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D8" w:rsidRDefault="007A25D8" w:rsidP="007A25D8"/>
    <w:p w:rsidR="007A25D8" w:rsidRDefault="007A25D8" w:rsidP="007A25D8"/>
    <w:p w:rsidR="007A25D8" w:rsidRDefault="007A25D8" w:rsidP="007A25D8"/>
    <w:p w:rsidR="007A25D8" w:rsidRDefault="007A25D8" w:rsidP="00342EE7"/>
    <w:p w:rsidR="007A25D8" w:rsidRDefault="007A25D8" w:rsidP="007A25D8"/>
    <w:p w:rsidR="007A25D8" w:rsidRPr="00B2521E" w:rsidRDefault="007A25D8" w:rsidP="007A25D8">
      <w:pPr>
        <w:pStyle w:val="DocMainSubTitle"/>
        <w:rPr>
          <w:lang w:val="fr-FR"/>
        </w:rPr>
      </w:pPr>
      <w:r w:rsidRPr="00B2521E">
        <w:rPr>
          <w:lang w:val="fr-FR"/>
        </w:rPr>
        <w:t>Formulaire d’admission</w:t>
      </w:r>
    </w:p>
    <w:p w:rsidR="007A25D8" w:rsidRPr="00CF7158" w:rsidRDefault="007A25D8" w:rsidP="007A25D8">
      <w:pPr>
        <w:pStyle w:val="DocMainTitle"/>
        <w:rPr>
          <w:lang w:val="fr-FR"/>
        </w:rPr>
      </w:pPr>
      <w:r w:rsidRPr="00CF7158">
        <w:rPr>
          <w:lang w:val="fr-FR"/>
        </w:rPr>
        <w:t>Première admission</w:t>
      </w:r>
      <w:r w:rsidR="002B60A0">
        <w:rPr>
          <w:lang w:val="fr-FR"/>
        </w:rPr>
        <w:t>/transfert</w:t>
      </w:r>
      <w:r w:rsidRPr="00CF7158">
        <w:rPr>
          <w:lang w:val="fr-FR"/>
        </w:rPr>
        <w:t xml:space="preserve"> de </w:t>
      </w:r>
      <w:r w:rsidR="00085892">
        <w:rPr>
          <w:lang w:val="fr-FR"/>
        </w:rPr>
        <w:t>Titres de capital</w:t>
      </w:r>
      <w:r w:rsidRPr="00CF7158">
        <w:rPr>
          <w:lang w:val="fr-FR"/>
        </w:rPr>
        <w:t xml:space="preserve"> sur </w:t>
      </w:r>
      <w:r w:rsidR="00E933EF">
        <w:rPr>
          <w:lang w:val="fr-FR"/>
        </w:rPr>
        <w:t>Euronext Access</w:t>
      </w:r>
    </w:p>
    <w:p w:rsidR="007A25D8" w:rsidRPr="00CF7158" w:rsidRDefault="007A25D8" w:rsidP="007A25D8">
      <w:pPr>
        <w:rPr>
          <w:lang w:val="fr-FR"/>
        </w:rPr>
      </w:pPr>
    </w:p>
    <w:p w:rsidR="007A25D8" w:rsidRPr="00F23E84" w:rsidRDefault="007A25D8" w:rsidP="007A25D8">
      <w:pPr>
        <w:rPr>
          <w:lang w:val="fr-FR"/>
        </w:rPr>
      </w:pPr>
    </w:p>
    <w:p w:rsidR="007A25D8" w:rsidRPr="00E50AE6" w:rsidRDefault="007A25D8" w:rsidP="007A25D8">
      <w:pPr>
        <w:keepNext/>
        <w:keepLines/>
        <w:pageBreakBefore/>
        <w:pBdr>
          <w:bottom w:val="single" w:sz="4" w:space="1" w:color="auto"/>
        </w:pBdr>
        <w:spacing w:after="240"/>
        <w:jc w:val="left"/>
        <w:outlineLvl w:val="0"/>
        <w:rPr>
          <w:b/>
          <w:bCs/>
          <w:caps/>
          <w:color w:val="008D7F"/>
          <w:sz w:val="28"/>
          <w:szCs w:val="28"/>
          <w:lang w:val="fr-FR"/>
        </w:rPr>
      </w:pPr>
      <w:bookmarkStart w:id="0" w:name="_Toc325642117"/>
      <w:r w:rsidRPr="00E50AE6">
        <w:rPr>
          <w:b/>
          <w:bCs/>
          <w:caps/>
          <w:color w:val="008D7F"/>
          <w:sz w:val="28"/>
          <w:szCs w:val="28"/>
          <w:lang w:val="fr-FR"/>
        </w:rPr>
        <w:lastRenderedPageBreak/>
        <w:t xml:space="preserve">Objet de ce Formulaire </w:t>
      </w:r>
      <w:r w:rsidR="00E50AE6" w:rsidRPr="00E50AE6">
        <w:rPr>
          <w:b/>
          <w:bCs/>
          <w:caps/>
          <w:color w:val="008D7F"/>
          <w:sz w:val="28"/>
          <w:szCs w:val="28"/>
          <w:lang w:val="fr-FR"/>
        </w:rPr>
        <w:t>de demande</w:t>
      </w:r>
      <w:bookmarkEnd w:id="0"/>
    </w:p>
    <w:p w:rsidR="00B24C71" w:rsidRPr="00F914AE" w:rsidRDefault="00F96640" w:rsidP="00B24C71">
      <w:pPr>
        <w:rPr>
          <w:lang w:val="fr-FR"/>
        </w:rPr>
      </w:pPr>
      <w:r>
        <w:rPr>
          <w:lang w:val="fr-FR"/>
        </w:rPr>
        <w:t>Euronext Paris S.A.</w:t>
      </w:r>
      <w:r w:rsidR="00B43303">
        <w:rPr>
          <w:lang w:val="fr-FR"/>
        </w:rPr>
        <w:t>,</w:t>
      </w:r>
      <w:r w:rsidR="00085892">
        <w:rPr>
          <w:lang w:val="fr-FR"/>
        </w:rPr>
        <w:t xml:space="preserve"> </w:t>
      </w:r>
      <w:r w:rsidR="007A25D8" w:rsidRPr="00F914AE">
        <w:rPr>
          <w:lang w:val="fr-FR"/>
        </w:rPr>
        <w:t xml:space="preserve">Euronext </w:t>
      </w:r>
      <w:r w:rsidR="007A25D8">
        <w:rPr>
          <w:lang w:val="fr-FR"/>
        </w:rPr>
        <w:t>Brussels</w:t>
      </w:r>
      <w:r w:rsidR="007A25D8" w:rsidRPr="00F914AE">
        <w:rPr>
          <w:lang w:val="fr-FR"/>
        </w:rPr>
        <w:t xml:space="preserve"> </w:t>
      </w:r>
      <w:r w:rsidR="007A25D8">
        <w:rPr>
          <w:lang w:val="fr-FR"/>
        </w:rPr>
        <w:t>N.V./</w:t>
      </w:r>
      <w:r w:rsidR="007A25D8" w:rsidRPr="00F914AE">
        <w:rPr>
          <w:lang w:val="fr-FR"/>
        </w:rPr>
        <w:t>S.A.</w:t>
      </w:r>
      <w:r w:rsidR="00B43303">
        <w:rPr>
          <w:lang w:val="fr-FR"/>
        </w:rPr>
        <w:t xml:space="preserve"> et </w:t>
      </w:r>
      <w:r w:rsidR="00B43303" w:rsidRPr="00B43303">
        <w:rPr>
          <w:lang w:val="fr-FR"/>
        </w:rPr>
        <w:t xml:space="preserve">Euronext </w:t>
      </w:r>
      <w:proofErr w:type="spellStart"/>
      <w:r w:rsidR="00B43303" w:rsidRPr="00B43303">
        <w:rPr>
          <w:lang w:val="fr-FR"/>
        </w:rPr>
        <w:t>Lisbon</w:t>
      </w:r>
      <w:proofErr w:type="spellEnd"/>
      <w:r w:rsidR="00B43303" w:rsidRPr="00B43303">
        <w:rPr>
          <w:lang w:val="fr-FR"/>
        </w:rPr>
        <w:t xml:space="preserve"> – </w:t>
      </w:r>
      <w:proofErr w:type="spellStart"/>
      <w:r w:rsidR="00B43303" w:rsidRPr="00B43303">
        <w:rPr>
          <w:lang w:val="fr-FR"/>
        </w:rPr>
        <w:t>Sociedade</w:t>
      </w:r>
      <w:proofErr w:type="spellEnd"/>
      <w:r w:rsidR="00B43303" w:rsidRPr="00B43303">
        <w:rPr>
          <w:lang w:val="fr-FR"/>
        </w:rPr>
        <w:t xml:space="preserve"> </w:t>
      </w:r>
      <w:proofErr w:type="spellStart"/>
      <w:r w:rsidR="00B43303" w:rsidRPr="00B43303">
        <w:rPr>
          <w:lang w:val="fr-FR"/>
        </w:rPr>
        <w:t>Gestora</w:t>
      </w:r>
      <w:proofErr w:type="spellEnd"/>
      <w:r w:rsidR="00B43303" w:rsidRPr="00B43303">
        <w:rPr>
          <w:lang w:val="fr-FR"/>
        </w:rPr>
        <w:t xml:space="preserve"> de </w:t>
      </w:r>
      <w:proofErr w:type="spellStart"/>
      <w:r w:rsidR="00B43303" w:rsidRPr="00B43303">
        <w:rPr>
          <w:lang w:val="fr-FR"/>
        </w:rPr>
        <w:t>Mercados</w:t>
      </w:r>
      <w:proofErr w:type="spellEnd"/>
      <w:r w:rsidR="00085892">
        <w:rPr>
          <w:lang w:val="fr-FR"/>
        </w:rPr>
        <w:t xml:space="preserve"> </w:t>
      </w:r>
      <w:proofErr w:type="spellStart"/>
      <w:r w:rsidR="00085892">
        <w:rPr>
          <w:lang w:val="fr-FR"/>
        </w:rPr>
        <w:t>Regulamentados</w:t>
      </w:r>
      <w:proofErr w:type="spellEnd"/>
      <w:r w:rsidR="00B43303" w:rsidRPr="00B43303">
        <w:rPr>
          <w:lang w:val="fr-FR"/>
        </w:rPr>
        <w:t xml:space="preserve"> S.A.</w:t>
      </w:r>
      <w:r>
        <w:rPr>
          <w:lang w:val="fr-FR"/>
        </w:rPr>
        <w:t xml:space="preserve"> gèrent</w:t>
      </w:r>
      <w:r w:rsidR="007A25D8">
        <w:rPr>
          <w:lang w:val="fr-FR"/>
        </w:rPr>
        <w:t xml:space="preserve"> un </w:t>
      </w:r>
      <w:r w:rsidR="00E50AE6" w:rsidRPr="00F914AE">
        <w:rPr>
          <w:lang w:val="fr-FR"/>
        </w:rPr>
        <w:t xml:space="preserve">système multilatéral de négociation </w:t>
      </w:r>
      <w:r w:rsidR="00CC7C1C">
        <w:rPr>
          <w:lang w:val="fr-FR"/>
        </w:rPr>
        <w:t>(</w:t>
      </w:r>
      <w:proofErr w:type="spellStart"/>
      <w:r w:rsidR="00CC7C1C" w:rsidRPr="00CC7C1C">
        <w:rPr>
          <w:i/>
          <w:lang w:val="fr-FR"/>
        </w:rPr>
        <w:t>Multilateral</w:t>
      </w:r>
      <w:proofErr w:type="spellEnd"/>
      <w:r w:rsidR="00CC7C1C" w:rsidRPr="00CC7C1C">
        <w:rPr>
          <w:i/>
          <w:lang w:val="fr-FR"/>
        </w:rPr>
        <w:t xml:space="preserve"> Trading Facility – MTF</w:t>
      </w:r>
      <w:r w:rsidR="00CC7C1C">
        <w:rPr>
          <w:lang w:val="fr-FR"/>
        </w:rPr>
        <w:t xml:space="preserve">) </w:t>
      </w:r>
      <w:r w:rsidR="007A25D8" w:rsidRPr="00F914AE">
        <w:rPr>
          <w:lang w:val="fr-FR"/>
        </w:rPr>
        <w:t>so</w:t>
      </w:r>
      <w:r w:rsidR="007A25D8">
        <w:rPr>
          <w:lang w:val="fr-FR"/>
        </w:rPr>
        <w:t>us l'appellation commerciale «</w:t>
      </w:r>
      <w:r w:rsidR="00E933EF">
        <w:rPr>
          <w:lang w:val="fr-FR"/>
        </w:rPr>
        <w:t>Euronext Access</w:t>
      </w:r>
      <w:r w:rsidR="007A25D8">
        <w:rPr>
          <w:lang w:val="fr-FR"/>
        </w:rPr>
        <w:t xml:space="preserve"> </w:t>
      </w:r>
      <w:r w:rsidR="007A25D8" w:rsidRPr="00F914AE">
        <w:rPr>
          <w:lang w:val="fr-FR"/>
        </w:rPr>
        <w:t>»</w:t>
      </w:r>
      <w:r w:rsidR="00085892">
        <w:rPr>
          <w:lang w:val="fr-FR"/>
        </w:rPr>
        <w:t xml:space="preserve"> (un « Marché Euronext Access »)</w:t>
      </w:r>
      <w:r w:rsidR="007A25D8" w:rsidRPr="00F914AE">
        <w:rPr>
          <w:lang w:val="fr-FR"/>
        </w:rPr>
        <w:t xml:space="preserve">. </w:t>
      </w:r>
      <w:r w:rsidR="00B24C71" w:rsidRPr="00F914AE">
        <w:rPr>
          <w:lang w:val="fr-FR"/>
        </w:rPr>
        <w:t>Les termes commençant par une lettre majuscule qui sont employés sans définition particulière</w:t>
      </w:r>
      <w:r w:rsidR="00B24C71">
        <w:rPr>
          <w:lang w:val="fr-FR"/>
        </w:rPr>
        <w:t xml:space="preserve"> dans le Formulaire d’admission ont le sens qui leur est donné </w:t>
      </w:r>
      <w:r w:rsidR="00B24C71" w:rsidRPr="00F914AE">
        <w:rPr>
          <w:lang w:val="fr-FR"/>
        </w:rPr>
        <w:t xml:space="preserve">dans </w:t>
      </w:r>
      <w:r w:rsidR="00C204E3">
        <w:rPr>
          <w:lang w:val="fr-FR"/>
        </w:rPr>
        <w:t>les Règles</w:t>
      </w:r>
      <w:r w:rsidR="00B24C71">
        <w:rPr>
          <w:lang w:val="fr-FR"/>
        </w:rPr>
        <w:t xml:space="preserve"> d’Euronext Access de l’</w:t>
      </w:r>
      <w:r w:rsidR="00A769CB">
        <w:rPr>
          <w:lang w:val="fr-FR"/>
        </w:rPr>
        <w:t>Entreprise(s) de Marché</w:t>
      </w:r>
      <w:r w:rsidR="00B24C71">
        <w:rPr>
          <w:lang w:val="fr-FR"/>
        </w:rPr>
        <w:t xml:space="preserve"> d’Euronext compétente</w:t>
      </w:r>
      <w:r w:rsidR="00085892">
        <w:rPr>
          <w:rStyle w:val="Appelnotedebasdep"/>
          <w:lang w:val="fr-FR"/>
        </w:rPr>
        <w:footnoteReference w:id="2"/>
      </w:r>
      <w:r w:rsidR="00085892">
        <w:rPr>
          <w:lang w:val="fr-FR"/>
        </w:rPr>
        <w:t xml:space="preserve"> (les « Règles »)</w:t>
      </w:r>
      <w:r w:rsidR="00B24C71">
        <w:rPr>
          <w:lang w:val="fr-FR"/>
        </w:rPr>
        <w:t>.</w:t>
      </w:r>
    </w:p>
    <w:p w:rsidR="007A25D8" w:rsidRPr="00F914AE" w:rsidRDefault="00B24C71" w:rsidP="007A25D8">
      <w:pPr>
        <w:rPr>
          <w:lang w:val="fr-FR"/>
        </w:rPr>
      </w:pPr>
      <w:r>
        <w:rPr>
          <w:lang w:val="fr-FR"/>
        </w:rPr>
        <w:t>Ce</w:t>
      </w:r>
      <w:r w:rsidR="007A25D8">
        <w:rPr>
          <w:lang w:val="fr-FR"/>
        </w:rPr>
        <w:t xml:space="preserve"> </w:t>
      </w:r>
      <w:r w:rsidR="007A25D8" w:rsidRPr="00F914AE">
        <w:rPr>
          <w:lang w:val="fr-FR"/>
        </w:rPr>
        <w:t xml:space="preserve">formulaire (le « Formulaire d'admission ») est destiné aux </w:t>
      </w:r>
      <w:r w:rsidR="007A25D8">
        <w:rPr>
          <w:lang w:val="fr-FR"/>
        </w:rPr>
        <w:t>Emetteurs</w:t>
      </w:r>
      <w:r w:rsidR="007A25D8" w:rsidRPr="00F914AE">
        <w:rPr>
          <w:lang w:val="fr-FR"/>
        </w:rPr>
        <w:t xml:space="preserve"> qui souhaitent déposer une </w:t>
      </w:r>
      <w:r w:rsidR="0070131F" w:rsidRPr="00F914AE">
        <w:rPr>
          <w:lang w:val="fr-FR"/>
        </w:rPr>
        <w:t xml:space="preserve">demande de </w:t>
      </w:r>
      <w:r w:rsidR="007A25D8">
        <w:rPr>
          <w:lang w:val="fr-FR"/>
        </w:rPr>
        <w:t xml:space="preserve">première </w:t>
      </w:r>
      <w:r w:rsidR="0070131F" w:rsidRPr="00F914AE">
        <w:rPr>
          <w:lang w:val="fr-FR"/>
        </w:rPr>
        <w:t>admission</w:t>
      </w:r>
      <w:r w:rsidR="007A25D8" w:rsidRPr="00F914AE">
        <w:rPr>
          <w:lang w:val="fr-FR"/>
        </w:rPr>
        <w:t xml:space="preserve"> </w:t>
      </w:r>
      <w:r w:rsidR="007A25D8">
        <w:rPr>
          <w:lang w:val="fr-FR"/>
        </w:rPr>
        <w:t>aux négociations</w:t>
      </w:r>
      <w:r w:rsidR="007A25D8" w:rsidRPr="00F914AE">
        <w:rPr>
          <w:lang w:val="fr-FR"/>
        </w:rPr>
        <w:t xml:space="preserve"> </w:t>
      </w:r>
      <w:r w:rsidR="00156B6D" w:rsidRPr="00F914AE">
        <w:rPr>
          <w:lang w:val="fr-FR"/>
        </w:rPr>
        <w:t xml:space="preserve">de </w:t>
      </w:r>
      <w:r w:rsidR="00085892">
        <w:rPr>
          <w:lang w:val="fr-FR"/>
        </w:rPr>
        <w:t>Titres de capital</w:t>
      </w:r>
      <w:r w:rsidR="005672B4">
        <w:rPr>
          <w:lang w:val="fr-FR"/>
        </w:rPr>
        <w:t xml:space="preserve"> (les « Titres de capital »)</w:t>
      </w:r>
      <w:r w:rsidR="00085892">
        <w:rPr>
          <w:lang w:val="fr-FR"/>
        </w:rPr>
        <w:t xml:space="preserve"> </w:t>
      </w:r>
      <w:r w:rsidR="007A25D8" w:rsidRPr="00F914AE">
        <w:rPr>
          <w:lang w:val="fr-FR"/>
        </w:rPr>
        <w:t>sur</w:t>
      </w:r>
      <w:r w:rsidR="007A25D8">
        <w:rPr>
          <w:lang w:val="fr-FR"/>
        </w:rPr>
        <w:t xml:space="preserve"> </w:t>
      </w:r>
      <w:r w:rsidR="00D63A36">
        <w:rPr>
          <w:lang w:val="fr-FR"/>
        </w:rPr>
        <w:t>un</w:t>
      </w:r>
      <w:r w:rsidR="007A25D8">
        <w:rPr>
          <w:lang w:val="fr-FR"/>
        </w:rPr>
        <w:t xml:space="preserve"> </w:t>
      </w:r>
      <w:r w:rsidR="00085892">
        <w:rPr>
          <w:lang w:val="fr-FR"/>
        </w:rPr>
        <w:t>Marché Euronext Access</w:t>
      </w:r>
      <w:r w:rsidR="007A25D8" w:rsidRPr="00F914AE">
        <w:rPr>
          <w:lang w:val="fr-FR"/>
        </w:rPr>
        <w:t xml:space="preserve">. </w:t>
      </w:r>
    </w:p>
    <w:p w:rsidR="007A25D8" w:rsidRPr="0070131F" w:rsidRDefault="007A25D8" w:rsidP="007A25D8">
      <w:pPr>
        <w:rPr>
          <w:lang w:val="fr-FR"/>
        </w:rPr>
      </w:pPr>
      <w:r>
        <w:rPr>
          <w:lang w:val="fr-FR"/>
        </w:rPr>
        <w:t>L</w:t>
      </w:r>
      <w:r w:rsidRPr="0070131F">
        <w:rPr>
          <w:lang w:val="fr-FR"/>
        </w:rPr>
        <w:t xml:space="preserve">e Formulaire d'admission réaffirme les engagements et les informations qui doivent être fournis à </w:t>
      </w:r>
      <w:r w:rsidR="00D63A36">
        <w:rPr>
          <w:lang w:val="fr-FR"/>
        </w:rPr>
        <w:t>l’</w:t>
      </w:r>
      <w:r w:rsidR="00A769CB">
        <w:rPr>
          <w:lang w:val="fr-FR"/>
        </w:rPr>
        <w:t>Entreprise(s) de Marché</w:t>
      </w:r>
      <w:r w:rsidR="00D63A36">
        <w:rPr>
          <w:lang w:val="fr-FR"/>
        </w:rPr>
        <w:t xml:space="preserve"> d’</w:t>
      </w:r>
      <w:r>
        <w:rPr>
          <w:lang w:val="fr-FR"/>
        </w:rPr>
        <w:t>Euronext</w:t>
      </w:r>
      <w:r w:rsidR="00D63A36">
        <w:rPr>
          <w:lang w:val="fr-FR"/>
        </w:rPr>
        <w:t xml:space="preserve"> compétente</w:t>
      </w:r>
      <w:r>
        <w:rPr>
          <w:lang w:val="fr-FR"/>
        </w:rPr>
        <w:t xml:space="preserve">, </w:t>
      </w:r>
      <w:r w:rsidRPr="0070131F">
        <w:rPr>
          <w:lang w:val="fr-FR"/>
        </w:rPr>
        <w:t>ainsi que la documentation qui doit</w:t>
      </w:r>
      <w:r w:rsidR="0070131F" w:rsidRPr="0070131F">
        <w:rPr>
          <w:lang w:val="fr-FR"/>
        </w:rPr>
        <w:t>, conformément aux Règles,</w:t>
      </w:r>
      <w:r>
        <w:rPr>
          <w:lang w:val="fr-FR"/>
        </w:rPr>
        <w:t xml:space="preserve"> </w:t>
      </w:r>
      <w:r w:rsidRPr="0070131F">
        <w:rPr>
          <w:lang w:val="fr-FR"/>
        </w:rPr>
        <w:t xml:space="preserve">accompagner la </w:t>
      </w:r>
      <w:r w:rsidR="0070131F" w:rsidRPr="0070131F">
        <w:rPr>
          <w:lang w:val="fr-FR"/>
        </w:rPr>
        <w:t xml:space="preserve">demande de </w:t>
      </w:r>
      <w:r>
        <w:rPr>
          <w:lang w:val="fr-FR"/>
        </w:rPr>
        <w:t xml:space="preserve">première </w:t>
      </w:r>
      <w:r w:rsidR="0070131F" w:rsidRPr="0070131F">
        <w:rPr>
          <w:lang w:val="fr-FR"/>
        </w:rPr>
        <w:t>admission</w:t>
      </w:r>
      <w:r w:rsidRPr="0070131F">
        <w:rPr>
          <w:lang w:val="fr-FR"/>
        </w:rPr>
        <w:t xml:space="preserve"> de </w:t>
      </w:r>
      <w:r w:rsidR="00085892">
        <w:rPr>
          <w:lang w:val="fr-FR"/>
        </w:rPr>
        <w:t>Titres de capital</w:t>
      </w:r>
      <w:r w:rsidRPr="0070131F">
        <w:rPr>
          <w:lang w:val="fr-FR"/>
        </w:rPr>
        <w:t xml:space="preserve"> sur </w:t>
      </w:r>
      <w:r>
        <w:rPr>
          <w:lang w:val="fr-FR"/>
        </w:rPr>
        <w:t xml:space="preserve">le </w:t>
      </w:r>
      <w:r w:rsidR="00085892">
        <w:rPr>
          <w:lang w:val="fr-FR"/>
        </w:rPr>
        <w:t>Marché Euronext Access</w:t>
      </w:r>
      <w:r w:rsidR="00D63A36">
        <w:rPr>
          <w:lang w:val="fr-FR"/>
        </w:rPr>
        <w:t xml:space="preserve"> compétent.</w:t>
      </w:r>
    </w:p>
    <w:p w:rsidR="007A25D8" w:rsidRPr="00F914AE" w:rsidRDefault="007A25D8" w:rsidP="007A25D8">
      <w:pPr>
        <w:rPr>
          <w:lang w:val="fr-FR"/>
        </w:rPr>
      </w:pPr>
      <w:r w:rsidRPr="00F914AE">
        <w:rPr>
          <w:lang w:val="fr-FR"/>
        </w:rPr>
        <w:t xml:space="preserve">Les informations et les dispositions </w:t>
      </w:r>
      <w:r>
        <w:rPr>
          <w:lang w:val="fr-FR"/>
        </w:rPr>
        <w:t>du</w:t>
      </w:r>
      <w:r w:rsidRPr="00F914AE">
        <w:rPr>
          <w:lang w:val="fr-FR"/>
        </w:rPr>
        <w:t xml:space="preserve"> Formulaire d'admission n'ont aucun effet limitatif sur l’application </w:t>
      </w:r>
      <w:r w:rsidR="0070131F" w:rsidRPr="00F914AE">
        <w:rPr>
          <w:lang w:val="fr-FR"/>
        </w:rPr>
        <w:t>des Règles</w:t>
      </w:r>
      <w:r w:rsidRPr="00F914AE">
        <w:rPr>
          <w:lang w:val="fr-FR"/>
        </w:rPr>
        <w:t xml:space="preserve">, qui en cas de conflit avec </w:t>
      </w:r>
      <w:r w:rsidR="0070131F" w:rsidRPr="00F914AE">
        <w:rPr>
          <w:lang w:val="fr-FR"/>
        </w:rPr>
        <w:t>ce</w:t>
      </w:r>
      <w:r w:rsidRPr="00F914AE">
        <w:rPr>
          <w:lang w:val="fr-FR"/>
        </w:rPr>
        <w:t xml:space="preserve"> Formulaire d'admission. En outre, </w:t>
      </w:r>
      <w:r w:rsidR="0070131F" w:rsidRPr="00F914AE">
        <w:rPr>
          <w:lang w:val="fr-FR"/>
        </w:rPr>
        <w:t>ce</w:t>
      </w:r>
      <w:r w:rsidRPr="00F914AE">
        <w:rPr>
          <w:lang w:val="fr-FR"/>
        </w:rPr>
        <w:t xml:space="preserve"> Formulaire d'admission ne</w:t>
      </w:r>
      <w:r>
        <w:rPr>
          <w:lang w:val="fr-FR"/>
        </w:rPr>
        <w:t xml:space="preserve"> porte pas atteinte au droit d’Euronext </w:t>
      </w:r>
      <w:r w:rsidRPr="00F914AE">
        <w:rPr>
          <w:lang w:val="fr-FR"/>
        </w:rPr>
        <w:t xml:space="preserve">d'admettre des </w:t>
      </w:r>
      <w:r w:rsidR="00085892">
        <w:rPr>
          <w:lang w:val="fr-FR"/>
        </w:rPr>
        <w:t>Titres de capital</w:t>
      </w:r>
      <w:r w:rsidRPr="00F914AE">
        <w:rPr>
          <w:lang w:val="fr-FR"/>
        </w:rPr>
        <w:t xml:space="preserve"> en vertu de conditions particulières </w:t>
      </w:r>
      <w:r>
        <w:rPr>
          <w:lang w:val="fr-FR"/>
        </w:rPr>
        <w:t>et/</w:t>
      </w:r>
      <w:r w:rsidRPr="00F914AE">
        <w:rPr>
          <w:lang w:val="fr-FR"/>
        </w:rPr>
        <w:t xml:space="preserve">ou d'informations </w:t>
      </w:r>
      <w:r>
        <w:rPr>
          <w:lang w:val="fr-FR"/>
        </w:rPr>
        <w:t>et/</w:t>
      </w:r>
      <w:r w:rsidRPr="00F914AE">
        <w:rPr>
          <w:lang w:val="fr-FR"/>
        </w:rPr>
        <w:t xml:space="preserve">ou de documents supplémentaires (autres que ceux mentionnés dans </w:t>
      </w:r>
      <w:r w:rsidR="0070131F" w:rsidRPr="00F914AE">
        <w:rPr>
          <w:lang w:val="fr-FR"/>
        </w:rPr>
        <w:t>ce</w:t>
      </w:r>
      <w:r w:rsidRPr="00F914AE">
        <w:rPr>
          <w:lang w:val="fr-FR"/>
        </w:rPr>
        <w:t xml:space="preserve"> Formulaire d'admission) qu’elle considère comme appropriés. </w:t>
      </w:r>
      <w:r w:rsidR="0070131F" w:rsidRPr="00F914AE">
        <w:rPr>
          <w:lang w:val="fr-FR"/>
        </w:rPr>
        <w:t>Ce</w:t>
      </w:r>
      <w:r w:rsidRPr="00F914AE">
        <w:rPr>
          <w:lang w:val="fr-FR"/>
        </w:rPr>
        <w:t xml:space="preserve"> Formulaire d'admission et les informations et dispositions qu’il contient s’entendent sans préjudice de la </w:t>
      </w:r>
      <w:r w:rsidR="0070131F" w:rsidRPr="00F914AE">
        <w:rPr>
          <w:lang w:val="fr-FR"/>
        </w:rPr>
        <w:t>Réglementation Nationale</w:t>
      </w:r>
      <w:r w:rsidRPr="00F914AE">
        <w:rPr>
          <w:lang w:val="fr-FR"/>
        </w:rPr>
        <w:t xml:space="preserve"> applicable et des compétences de</w:t>
      </w:r>
      <w:r>
        <w:rPr>
          <w:lang w:val="fr-FR"/>
        </w:rPr>
        <w:t xml:space="preserve"> l’Autorité </w:t>
      </w:r>
      <w:r w:rsidRPr="00F914AE">
        <w:rPr>
          <w:lang w:val="fr-FR"/>
        </w:rPr>
        <w:t>Compétente</w:t>
      </w:r>
      <w:r>
        <w:rPr>
          <w:lang w:val="fr-FR"/>
        </w:rPr>
        <w:t>.</w:t>
      </w:r>
    </w:p>
    <w:p w:rsidR="007A25D8" w:rsidRPr="0070131F" w:rsidRDefault="007A25D8" w:rsidP="007A25D8">
      <w:pPr>
        <w:keepNext/>
        <w:keepLines/>
        <w:pBdr>
          <w:bottom w:val="single" w:sz="4" w:space="1" w:color="auto"/>
        </w:pBdr>
        <w:spacing w:before="360" w:after="240"/>
        <w:jc w:val="left"/>
        <w:outlineLvl w:val="0"/>
        <w:rPr>
          <w:b/>
          <w:bCs/>
          <w:caps/>
          <w:color w:val="008D7F"/>
          <w:sz w:val="28"/>
          <w:szCs w:val="28"/>
          <w:lang w:val="fr-FR"/>
        </w:rPr>
      </w:pPr>
      <w:r w:rsidRPr="0070131F">
        <w:rPr>
          <w:b/>
          <w:bCs/>
          <w:caps/>
          <w:color w:val="008D7F"/>
          <w:sz w:val="28"/>
          <w:szCs w:val="28"/>
          <w:lang w:val="fr-FR"/>
        </w:rPr>
        <w:t>Méthode et délai de dépôt de ce Formulaire d’admission</w:t>
      </w:r>
    </w:p>
    <w:p w:rsidR="007A25D8" w:rsidRPr="0070131F" w:rsidRDefault="007A25D8" w:rsidP="007A25D8">
      <w:pPr>
        <w:rPr>
          <w:lang w:val="fr-FR"/>
        </w:rPr>
      </w:pPr>
      <w:r w:rsidRPr="00F914AE">
        <w:rPr>
          <w:lang w:val="fr-FR"/>
        </w:rPr>
        <w:t>Le</w:t>
      </w:r>
      <w:r w:rsidR="0070131F" w:rsidRPr="00F914AE">
        <w:rPr>
          <w:lang w:val="fr-FR"/>
        </w:rPr>
        <w:t xml:space="preserve"> présent</w:t>
      </w:r>
      <w:r w:rsidRPr="00F914AE">
        <w:rPr>
          <w:lang w:val="fr-FR"/>
        </w:rPr>
        <w:t xml:space="preserve"> Formulaire d’admission</w:t>
      </w:r>
      <w:r w:rsidR="00600E39">
        <w:rPr>
          <w:lang w:val="fr-FR"/>
        </w:rPr>
        <w:t xml:space="preserve">, ainsi que tous les documents mentionnés </w:t>
      </w:r>
      <w:r w:rsidR="00600E39" w:rsidRPr="00342EE7">
        <w:rPr>
          <w:lang w:val="fr-FR"/>
        </w:rPr>
        <w:t xml:space="preserve">au paragraphe </w:t>
      </w:r>
      <w:r w:rsidR="002B5B31">
        <w:rPr>
          <w:lang w:val="fr-FR"/>
        </w:rPr>
        <w:t>6</w:t>
      </w:r>
      <w:r w:rsidR="00600E39">
        <w:rPr>
          <w:lang w:val="fr-FR"/>
        </w:rPr>
        <w:t>,</w:t>
      </w:r>
      <w:r w:rsidRPr="00F914AE">
        <w:rPr>
          <w:lang w:val="fr-FR"/>
        </w:rPr>
        <w:t xml:space="preserve"> doi</w:t>
      </w:r>
      <w:r w:rsidR="00600E39">
        <w:rPr>
          <w:lang w:val="fr-FR"/>
        </w:rPr>
        <w:t>ven</w:t>
      </w:r>
      <w:r w:rsidRPr="00F914AE">
        <w:rPr>
          <w:lang w:val="fr-FR"/>
        </w:rPr>
        <w:t xml:space="preserve">t être soumis de façon électronique à </w:t>
      </w:r>
      <w:r w:rsidR="00406362">
        <w:rPr>
          <w:lang w:val="fr-FR"/>
        </w:rPr>
        <w:t>l’</w:t>
      </w:r>
      <w:r w:rsidR="00A769CB">
        <w:rPr>
          <w:lang w:val="fr-FR"/>
        </w:rPr>
        <w:t>Entreprise(s) de Marché</w:t>
      </w:r>
      <w:r w:rsidR="00406362">
        <w:rPr>
          <w:lang w:val="fr-FR"/>
        </w:rPr>
        <w:t xml:space="preserve"> d’</w:t>
      </w:r>
      <w:r>
        <w:rPr>
          <w:lang w:val="fr-FR"/>
        </w:rPr>
        <w:t xml:space="preserve">Euronext </w:t>
      </w:r>
      <w:r w:rsidR="00406362">
        <w:rPr>
          <w:lang w:val="fr-FR"/>
        </w:rPr>
        <w:t>compétente</w:t>
      </w:r>
      <w:r>
        <w:rPr>
          <w:lang w:val="fr-FR"/>
        </w:rPr>
        <w:t xml:space="preserve"> à l’adresse e-mail suivante</w:t>
      </w:r>
      <w:r w:rsidRPr="00F914AE">
        <w:rPr>
          <w:lang w:val="fr-FR"/>
        </w:rPr>
        <w:t xml:space="preserve">:  </w:t>
      </w:r>
      <w:hyperlink r:id="rId9" w:history="1">
        <w:r w:rsidRPr="003043AE">
          <w:rPr>
            <w:rStyle w:val="Lienhypertexte"/>
            <w:lang w:val="fr-FR"/>
          </w:rPr>
          <w:t>admissions@euronext</w:t>
        </w:r>
        <w:r w:rsidRPr="00401958">
          <w:rPr>
            <w:rStyle w:val="Lienhypertexte"/>
            <w:lang w:val="fr-FR"/>
          </w:rPr>
          <w:t>.com</w:t>
        </w:r>
      </w:hyperlink>
      <w:r w:rsidRPr="0070131F">
        <w:rPr>
          <w:lang w:val="fr-FR"/>
        </w:rPr>
        <w:t>.</w:t>
      </w:r>
    </w:p>
    <w:p w:rsidR="007A25D8" w:rsidRPr="0070131F" w:rsidRDefault="007A25D8" w:rsidP="007A25D8">
      <w:pPr>
        <w:rPr>
          <w:lang w:val="fr-FR"/>
        </w:rPr>
      </w:pPr>
      <w:r w:rsidRPr="0070131F">
        <w:rPr>
          <w:lang w:val="fr-FR"/>
        </w:rPr>
        <w:t>En outre, l’exemplaire original</w:t>
      </w:r>
      <w:r>
        <w:rPr>
          <w:lang w:val="fr-FR"/>
        </w:rPr>
        <w:t xml:space="preserve"> du</w:t>
      </w:r>
      <w:r w:rsidRPr="0070131F">
        <w:rPr>
          <w:lang w:val="fr-FR"/>
        </w:rPr>
        <w:t xml:space="preserve"> Formulaire d'admission, dûment rempli et signé, doit être envoyé par l</w:t>
      </w:r>
      <w:r>
        <w:rPr>
          <w:lang w:val="fr-FR"/>
        </w:rPr>
        <w:t xml:space="preserve">a poste au </w:t>
      </w:r>
      <w:r w:rsidR="00600E39">
        <w:rPr>
          <w:lang w:val="fr-FR"/>
        </w:rPr>
        <w:t>département</w:t>
      </w:r>
      <w:r>
        <w:rPr>
          <w:lang w:val="fr-FR"/>
        </w:rPr>
        <w:t xml:space="preserve"> «Listing </w:t>
      </w:r>
      <w:proofErr w:type="spellStart"/>
      <w:r>
        <w:rPr>
          <w:lang w:val="fr-FR"/>
        </w:rPr>
        <w:t>Execution</w:t>
      </w:r>
      <w:proofErr w:type="spellEnd"/>
      <w:r>
        <w:rPr>
          <w:lang w:val="fr-FR"/>
        </w:rPr>
        <w:t>» d</w:t>
      </w:r>
      <w:r w:rsidR="00406362">
        <w:rPr>
          <w:lang w:val="fr-FR"/>
        </w:rPr>
        <w:t>e l’</w:t>
      </w:r>
      <w:r w:rsidR="00A769CB">
        <w:rPr>
          <w:lang w:val="fr-FR"/>
        </w:rPr>
        <w:t>Entreprise(s) de Marché d’Euronext</w:t>
      </w:r>
      <w:r w:rsidR="00406362">
        <w:rPr>
          <w:lang w:val="fr-FR"/>
        </w:rPr>
        <w:t xml:space="preserve"> compétente</w:t>
      </w:r>
      <w:r>
        <w:rPr>
          <w:lang w:val="fr-FR"/>
        </w:rPr>
        <w:t xml:space="preserve"> à l’adresse suivante</w:t>
      </w:r>
      <w:r w:rsidRPr="0070131F">
        <w:rPr>
          <w:lang w:val="fr-FR"/>
        </w:rPr>
        <w:t>:</w:t>
      </w:r>
    </w:p>
    <w:p w:rsidR="007A25D8" w:rsidRDefault="00406362" w:rsidP="00342EE7">
      <w:pPr>
        <w:pStyle w:val="NumbList2"/>
        <w:rPr>
          <w:lang w:val="fr-FR"/>
        </w:rPr>
      </w:pPr>
      <w:r>
        <w:rPr>
          <w:lang w:val="fr-FR"/>
        </w:rPr>
        <w:t xml:space="preserve">Euronext Bruxelles – Listing </w:t>
      </w:r>
      <w:proofErr w:type="spellStart"/>
      <w:r>
        <w:rPr>
          <w:lang w:val="fr-FR"/>
        </w:rPr>
        <w:t>Execution</w:t>
      </w:r>
      <w:proofErr w:type="spellEnd"/>
      <w:r>
        <w:rPr>
          <w:lang w:val="fr-FR"/>
        </w:rPr>
        <w:t xml:space="preserve"> </w:t>
      </w:r>
      <w:proofErr w:type="spellStart"/>
      <w:r>
        <w:rPr>
          <w:lang w:val="fr-FR"/>
        </w:rPr>
        <w:t>Department</w:t>
      </w:r>
      <w:proofErr w:type="spellEnd"/>
      <w:r>
        <w:rPr>
          <w:lang w:val="fr-FR"/>
        </w:rPr>
        <w:t xml:space="preserve">, </w:t>
      </w:r>
      <w:r w:rsidR="007A25D8" w:rsidRPr="003043AE">
        <w:rPr>
          <w:lang w:val="fr-FR"/>
        </w:rPr>
        <w:t xml:space="preserve">1 Rue du Marquis, bte 1, </w:t>
      </w:r>
      <w:r w:rsidR="007A25D8" w:rsidRPr="00B91451">
        <w:rPr>
          <w:lang w:val="fr-FR"/>
        </w:rPr>
        <w:t>1000 Bruxelles</w:t>
      </w:r>
      <w:r w:rsidR="007A25D8">
        <w:rPr>
          <w:lang w:val="fr-FR"/>
        </w:rPr>
        <w:t xml:space="preserve">, </w:t>
      </w:r>
      <w:r w:rsidR="00AE7D4B">
        <w:rPr>
          <w:lang w:val="fr-FR"/>
        </w:rPr>
        <w:t>Belgique</w:t>
      </w:r>
    </w:p>
    <w:p w:rsidR="00AE7D4B" w:rsidRDefault="00AE7D4B" w:rsidP="00342EE7">
      <w:pPr>
        <w:pStyle w:val="NumbList2"/>
        <w:rPr>
          <w:lang w:val="pt-PT"/>
        </w:rPr>
      </w:pPr>
      <w:proofErr w:type="spellStart"/>
      <w:r w:rsidRPr="007D3128">
        <w:rPr>
          <w:lang w:val="pt-PT"/>
        </w:rPr>
        <w:t>Euronext</w:t>
      </w:r>
      <w:proofErr w:type="spellEnd"/>
      <w:r w:rsidRPr="007D3128">
        <w:rPr>
          <w:lang w:val="pt-PT"/>
        </w:rPr>
        <w:t xml:space="preserve"> </w:t>
      </w:r>
      <w:proofErr w:type="spellStart"/>
      <w:r w:rsidRPr="007D3128">
        <w:rPr>
          <w:lang w:val="pt-PT"/>
        </w:rPr>
        <w:t>Lisbon</w:t>
      </w:r>
      <w:proofErr w:type="spellEnd"/>
      <w:r w:rsidRPr="007D3128">
        <w:rPr>
          <w:lang w:val="pt-PT"/>
        </w:rPr>
        <w:t xml:space="preserve"> – </w:t>
      </w:r>
      <w:proofErr w:type="spellStart"/>
      <w:r w:rsidRPr="007D3128">
        <w:rPr>
          <w:lang w:val="pt-PT"/>
        </w:rPr>
        <w:t>Listing</w:t>
      </w:r>
      <w:proofErr w:type="spellEnd"/>
      <w:r w:rsidRPr="007D3128">
        <w:rPr>
          <w:lang w:val="pt-PT"/>
        </w:rPr>
        <w:t xml:space="preserve"> </w:t>
      </w:r>
      <w:proofErr w:type="spellStart"/>
      <w:r w:rsidRPr="007D3128">
        <w:rPr>
          <w:lang w:val="pt-PT"/>
        </w:rPr>
        <w:t>Execution</w:t>
      </w:r>
      <w:proofErr w:type="spellEnd"/>
      <w:r w:rsidRPr="007D3128">
        <w:rPr>
          <w:lang w:val="pt-PT"/>
        </w:rPr>
        <w:t xml:space="preserve"> </w:t>
      </w:r>
      <w:proofErr w:type="spellStart"/>
      <w:r w:rsidRPr="007D3128">
        <w:rPr>
          <w:lang w:val="pt-PT"/>
        </w:rPr>
        <w:t>Department</w:t>
      </w:r>
      <w:proofErr w:type="spellEnd"/>
      <w:r w:rsidRPr="007D3128">
        <w:rPr>
          <w:lang w:val="pt-PT"/>
        </w:rPr>
        <w:t>, Av. da Liberdade, 196 7º</w:t>
      </w:r>
      <w:r>
        <w:rPr>
          <w:lang w:val="pt-PT"/>
        </w:rPr>
        <w:t>,</w:t>
      </w:r>
      <w:r w:rsidRPr="007D3128">
        <w:rPr>
          <w:lang w:val="pt-PT"/>
        </w:rPr>
        <w:t xml:space="preserve"> 1250-147 </w:t>
      </w:r>
      <w:proofErr w:type="spellStart"/>
      <w:r w:rsidRPr="007D3128">
        <w:rPr>
          <w:lang w:val="pt-PT"/>
        </w:rPr>
        <w:t>Lisbo</w:t>
      </w:r>
      <w:r>
        <w:rPr>
          <w:lang w:val="pt-PT"/>
        </w:rPr>
        <w:t>n</w:t>
      </w:r>
      <w:proofErr w:type="spellEnd"/>
      <w:r w:rsidRPr="007D3128">
        <w:rPr>
          <w:lang w:val="pt-PT"/>
        </w:rPr>
        <w:t>, Portugal</w:t>
      </w:r>
    </w:p>
    <w:p w:rsidR="00085892" w:rsidRDefault="00085892" w:rsidP="00085892">
      <w:pPr>
        <w:pStyle w:val="NumbList2"/>
        <w:rPr>
          <w:lang w:val="fr-FR"/>
        </w:rPr>
      </w:pPr>
      <w:r w:rsidRPr="00B91451">
        <w:rPr>
          <w:lang w:val="fr-FR"/>
        </w:rPr>
        <w:t xml:space="preserve">Euronext </w:t>
      </w:r>
      <w:r w:rsidRPr="00DC297F">
        <w:rPr>
          <w:lang w:val="fr-FR"/>
        </w:rPr>
        <w:t>Paris</w:t>
      </w:r>
      <w:r w:rsidRPr="00B91451">
        <w:rPr>
          <w:lang w:val="fr-FR"/>
        </w:rPr>
        <w:t xml:space="preserve"> – Listing </w:t>
      </w:r>
      <w:proofErr w:type="spellStart"/>
      <w:r w:rsidRPr="00B91451">
        <w:rPr>
          <w:lang w:val="fr-FR"/>
        </w:rPr>
        <w:t>Execution</w:t>
      </w:r>
      <w:proofErr w:type="spellEnd"/>
      <w:r w:rsidRPr="00B91451">
        <w:rPr>
          <w:lang w:val="fr-FR"/>
        </w:rPr>
        <w:t xml:space="preserve"> </w:t>
      </w:r>
      <w:proofErr w:type="spellStart"/>
      <w:r w:rsidRPr="00B91451">
        <w:rPr>
          <w:lang w:val="fr-FR"/>
        </w:rPr>
        <w:t>Department</w:t>
      </w:r>
      <w:proofErr w:type="spellEnd"/>
      <w:r w:rsidRPr="003043AE">
        <w:rPr>
          <w:lang w:val="fr-FR"/>
        </w:rPr>
        <w:t xml:space="preserve">, </w:t>
      </w:r>
      <w:r w:rsidRPr="00747BDA">
        <w:rPr>
          <w:lang w:val="fr-FR"/>
        </w:rPr>
        <w:t>14 place des Reflets, 92054 Paris La Défense Cedex</w:t>
      </w:r>
      <w:r w:rsidRPr="00DC297F">
        <w:rPr>
          <w:lang w:val="fr-FR"/>
        </w:rPr>
        <w:t>, France.</w:t>
      </w:r>
    </w:p>
    <w:p w:rsidR="00085892" w:rsidRPr="00085892" w:rsidRDefault="00085892" w:rsidP="003215F1">
      <w:pPr>
        <w:pStyle w:val="NumbList2"/>
        <w:numPr>
          <w:ilvl w:val="0"/>
          <w:numId w:val="0"/>
        </w:numPr>
        <w:ind w:left="680"/>
        <w:rPr>
          <w:lang w:val="fr-FR"/>
        </w:rPr>
      </w:pPr>
    </w:p>
    <w:p w:rsidR="007A25D8" w:rsidRDefault="007A25D8" w:rsidP="007A25D8">
      <w:pPr>
        <w:rPr>
          <w:lang w:val="fr-FR"/>
        </w:rPr>
      </w:pPr>
      <w:r>
        <w:rPr>
          <w:lang w:val="fr-FR"/>
        </w:rPr>
        <w:lastRenderedPageBreak/>
        <w:t>L</w:t>
      </w:r>
      <w:r w:rsidRPr="00F914AE">
        <w:rPr>
          <w:lang w:val="fr-FR"/>
        </w:rPr>
        <w:t xml:space="preserve">e Formulaire d'admission doit être déposé auprès </w:t>
      </w:r>
      <w:r>
        <w:rPr>
          <w:lang w:val="fr-FR"/>
        </w:rPr>
        <w:t>d</w:t>
      </w:r>
      <w:r w:rsidR="00406362">
        <w:rPr>
          <w:lang w:val="fr-FR"/>
        </w:rPr>
        <w:t>e l’</w:t>
      </w:r>
      <w:r w:rsidR="00A769CB">
        <w:rPr>
          <w:lang w:val="fr-FR"/>
        </w:rPr>
        <w:t>Entreprise(s) de Marché</w:t>
      </w:r>
      <w:r w:rsidR="00406362">
        <w:rPr>
          <w:lang w:val="fr-FR"/>
        </w:rPr>
        <w:t xml:space="preserve"> d</w:t>
      </w:r>
      <w:r>
        <w:rPr>
          <w:lang w:val="fr-FR"/>
        </w:rPr>
        <w:t xml:space="preserve">’Euronext </w:t>
      </w:r>
      <w:r w:rsidR="00406362">
        <w:rPr>
          <w:lang w:val="fr-FR"/>
        </w:rPr>
        <w:t xml:space="preserve">compétente </w:t>
      </w:r>
      <w:r>
        <w:rPr>
          <w:lang w:val="fr-FR"/>
        </w:rPr>
        <w:t>dans les plus brefs délais</w:t>
      </w:r>
      <w:r w:rsidR="002D72F2" w:rsidRPr="00F914AE">
        <w:rPr>
          <w:lang w:val="fr-FR"/>
        </w:rPr>
        <w:t xml:space="preserve"> (</w:t>
      </w:r>
      <w:r w:rsidRPr="00F914AE">
        <w:rPr>
          <w:lang w:val="fr-FR"/>
        </w:rPr>
        <w:t>en tout état de cause</w:t>
      </w:r>
      <w:r w:rsidR="00406362">
        <w:rPr>
          <w:lang w:val="fr-FR"/>
        </w:rPr>
        <w:t>,</w:t>
      </w:r>
      <w:r w:rsidRPr="00F914AE">
        <w:rPr>
          <w:lang w:val="fr-FR"/>
        </w:rPr>
        <w:t xml:space="preserve"> au moment du dépôt d'une version préliminaire du </w:t>
      </w:r>
      <w:r w:rsidR="002D72F2" w:rsidRPr="00F914AE">
        <w:rPr>
          <w:lang w:val="fr-FR"/>
        </w:rPr>
        <w:t>prospectus</w:t>
      </w:r>
      <w:r w:rsidRPr="00F914AE">
        <w:rPr>
          <w:lang w:val="fr-FR"/>
        </w:rPr>
        <w:t xml:space="preserve"> auprès de l'Autorité Compétente</w:t>
      </w:r>
      <w:r w:rsidR="006B3F4A">
        <w:rPr>
          <w:lang w:val="fr-FR"/>
        </w:rPr>
        <w:t>,</w:t>
      </w:r>
      <w:r w:rsidR="006B3F4A" w:rsidRPr="006B3F4A">
        <w:rPr>
          <w:lang w:val="fr-FR"/>
        </w:rPr>
        <w:t xml:space="preserve"> </w:t>
      </w:r>
      <w:r w:rsidR="006B3F4A">
        <w:rPr>
          <w:lang w:val="fr-FR"/>
        </w:rPr>
        <w:t>si applicable</w:t>
      </w:r>
      <w:r w:rsidR="002D72F2" w:rsidRPr="00F914AE">
        <w:rPr>
          <w:lang w:val="fr-FR"/>
        </w:rPr>
        <w:t>).</w:t>
      </w:r>
    </w:p>
    <w:p w:rsidR="007A25D8" w:rsidRPr="002D72F2" w:rsidRDefault="007A25D8" w:rsidP="007A25D8">
      <w:pPr>
        <w:rPr>
          <w:lang w:val="fr-FR"/>
        </w:rPr>
      </w:pPr>
      <w:r w:rsidRPr="003043AE">
        <w:rPr>
          <w:lang w:val="fr-FR"/>
        </w:rPr>
        <w:t>Remarque:</w:t>
      </w:r>
      <w:r w:rsidR="00406362">
        <w:rPr>
          <w:lang w:val="fr-FR"/>
        </w:rPr>
        <w:t xml:space="preserve"> L’</w:t>
      </w:r>
      <w:r w:rsidR="00A769CB">
        <w:rPr>
          <w:lang w:val="fr-FR"/>
        </w:rPr>
        <w:t>Entreprise(s) de Marché</w:t>
      </w:r>
      <w:r w:rsidR="00A61251">
        <w:rPr>
          <w:lang w:val="fr-FR"/>
        </w:rPr>
        <w:t xml:space="preserve"> d’</w:t>
      </w:r>
      <w:r w:rsidRPr="003043AE">
        <w:rPr>
          <w:lang w:val="fr-FR"/>
        </w:rPr>
        <w:t xml:space="preserve">Euronext </w:t>
      </w:r>
      <w:r w:rsidR="00A61251">
        <w:rPr>
          <w:lang w:val="fr-FR"/>
        </w:rPr>
        <w:t xml:space="preserve">compétente </w:t>
      </w:r>
      <w:r w:rsidRPr="003043AE">
        <w:rPr>
          <w:lang w:val="fr-FR"/>
        </w:rPr>
        <w:t xml:space="preserve">ne prendra en considération la demande </w:t>
      </w:r>
      <w:r>
        <w:rPr>
          <w:lang w:val="fr-FR"/>
        </w:rPr>
        <w:t>d’admission</w:t>
      </w:r>
      <w:r w:rsidRPr="003043AE">
        <w:rPr>
          <w:lang w:val="fr-FR"/>
        </w:rPr>
        <w:t xml:space="preserve"> </w:t>
      </w:r>
      <w:r>
        <w:rPr>
          <w:lang w:val="fr-FR"/>
        </w:rPr>
        <w:t>qu’</w:t>
      </w:r>
      <w:r w:rsidRPr="003043AE">
        <w:rPr>
          <w:lang w:val="fr-FR"/>
        </w:rPr>
        <w:t xml:space="preserve">une fois </w:t>
      </w:r>
      <w:r w:rsidR="00747BDA" w:rsidRPr="00747BDA">
        <w:rPr>
          <w:lang w:val="fr-FR"/>
        </w:rPr>
        <w:t>qu'</w:t>
      </w:r>
      <w:r w:rsidR="00A61251">
        <w:rPr>
          <w:lang w:val="fr-FR"/>
        </w:rPr>
        <w:t>elle</w:t>
      </w:r>
      <w:r w:rsidR="00747BDA" w:rsidRPr="00747BDA">
        <w:rPr>
          <w:lang w:val="fr-FR"/>
        </w:rPr>
        <w:t xml:space="preserve"> a reçu ce </w:t>
      </w:r>
      <w:r>
        <w:rPr>
          <w:lang w:val="fr-FR"/>
        </w:rPr>
        <w:t>F</w:t>
      </w:r>
      <w:r w:rsidRPr="003043AE">
        <w:rPr>
          <w:lang w:val="fr-FR"/>
        </w:rPr>
        <w:t xml:space="preserve">ormulaire </w:t>
      </w:r>
      <w:r>
        <w:rPr>
          <w:lang w:val="fr-FR"/>
        </w:rPr>
        <w:t>d’admission</w:t>
      </w:r>
      <w:r w:rsidRPr="003043AE">
        <w:rPr>
          <w:lang w:val="fr-FR"/>
        </w:rPr>
        <w:t xml:space="preserve"> dûment signé ainsi que tous les documents auxiliaires nécessaires dans le cadre de la demande </w:t>
      </w:r>
      <w:r>
        <w:rPr>
          <w:lang w:val="fr-FR"/>
        </w:rPr>
        <w:t>d’admission</w:t>
      </w:r>
      <w:r w:rsidRPr="003043AE">
        <w:rPr>
          <w:lang w:val="fr-FR"/>
        </w:rPr>
        <w:t>.</w:t>
      </w:r>
    </w:p>
    <w:p w:rsidR="007A25D8" w:rsidRPr="003756CB" w:rsidRDefault="007A25D8" w:rsidP="007A25D8">
      <w:pPr>
        <w:pStyle w:val="Titre1"/>
        <w:rPr>
          <w:lang w:val="fr-FR"/>
        </w:rPr>
      </w:pPr>
      <w:r w:rsidRPr="003756CB">
        <w:rPr>
          <w:lang w:val="fr-FR"/>
        </w:rPr>
        <w:lastRenderedPageBreak/>
        <w:t>Coordonnées de l'Émetteur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7A25D8" w:rsidRPr="00057D4B">
        <w:trPr>
          <w:cantSplit/>
        </w:trPr>
        <w:tc>
          <w:tcPr>
            <w:tcW w:w="3968" w:type="dxa"/>
            <w:shd w:val="solid" w:color="F8F8F8" w:fill="000000"/>
          </w:tcPr>
          <w:p w:rsidR="007A25D8" w:rsidRPr="00057D4B" w:rsidRDefault="007A25D8" w:rsidP="007A25D8">
            <w:pPr>
              <w:pStyle w:val="TableInfo"/>
            </w:pPr>
            <w:r w:rsidRPr="003756CB">
              <w:rPr>
                <w:lang w:val="fr-FR"/>
              </w:rPr>
              <w:t>Dénomination sociale :</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057D4B" w:rsidRDefault="007A25D8" w:rsidP="007A25D8">
            <w:pPr>
              <w:pStyle w:val="TableInfo"/>
            </w:pPr>
            <w:r>
              <w:rPr>
                <w:lang w:val="fr-FR"/>
              </w:rPr>
              <w:t>Nom commercial</w:t>
            </w:r>
            <w:r w:rsidRPr="003756CB">
              <w:rPr>
                <w:lang w:val="fr-FR"/>
              </w:rPr>
              <w:t xml:space="preserve"> :</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057D4B" w:rsidRDefault="007A25D8" w:rsidP="007A25D8">
            <w:pPr>
              <w:pStyle w:val="TableInfo"/>
            </w:pPr>
            <w:r w:rsidRPr="003756CB">
              <w:rPr>
                <w:lang w:val="fr-FR"/>
              </w:rPr>
              <w:t>Adresse du siège s</w:t>
            </w:r>
            <w:r>
              <w:rPr>
                <w:lang w:val="fr-FR"/>
              </w:rPr>
              <w:t>ocial</w:t>
            </w:r>
            <w:r w:rsidRPr="003756CB">
              <w:rPr>
                <w:lang w:val="fr-FR"/>
              </w:rPr>
              <w:t>:</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057D4B" w:rsidRDefault="007A25D8" w:rsidP="007A25D8">
            <w:pPr>
              <w:pStyle w:val="TableInfo"/>
            </w:pPr>
            <w:r w:rsidRPr="003756CB">
              <w:rPr>
                <w:lang w:val="fr-FR"/>
              </w:rPr>
              <w:t>Lieu et pays :</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3756CB" w:rsidRDefault="007A25D8" w:rsidP="007A25D8">
            <w:pPr>
              <w:pStyle w:val="TableInfo"/>
              <w:rPr>
                <w:lang w:val="fr-FR"/>
              </w:rPr>
            </w:pPr>
            <w:r w:rsidRPr="003756CB">
              <w:rPr>
                <w:lang w:val="fr-FR"/>
              </w:rPr>
              <w:t>Numéro d'inscription au registre du commerce</w:t>
            </w:r>
            <w:r>
              <w:rPr>
                <w:lang w:val="fr-FR"/>
              </w:rPr>
              <w:t> :</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3756CB" w:rsidRDefault="007A25D8" w:rsidP="007A25D8">
            <w:pPr>
              <w:pStyle w:val="TableInfo"/>
              <w:rPr>
                <w:lang w:val="fr-FR"/>
              </w:rPr>
            </w:pPr>
            <w:proofErr w:type="spellStart"/>
            <w:r>
              <w:rPr>
                <w:lang w:val="fr-FR"/>
              </w:rPr>
              <w:t>Legal</w:t>
            </w:r>
            <w:proofErr w:type="spellEnd"/>
            <w:r>
              <w:rPr>
                <w:lang w:val="fr-FR"/>
              </w:rPr>
              <w:t xml:space="preserve"> </w:t>
            </w:r>
            <w:proofErr w:type="spellStart"/>
            <w:r>
              <w:rPr>
                <w:lang w:val="fr-FR"/>
              </w:rPr>
              <w:t>Entity</w:t>
            </w:r>
            <w:proofErr w:type="spellEnd"/>
            <w:r>
              <w:rPr>
                <w:lang w:val="fr-FR"/>
              </w:rPr>
              <w:t xml:space="preserve"> Identifier :</w:t>
            </w:r>
          </w:p>
        </w:tc>
        <w:tc>
          <w:tcPr>
            <w:tcW w:w="5669" w:type="dxa"/>
            <w:shd w:val="solid" w:color="FFFFFF" w:fill="FFFFFF"/>
          </w:tcPr>
          <w:p w:rsidR="007A25D8" w:rsidRPr="00057D4B" w:rsidRDefault="007A25D8" w:rsidP="007A25D8">
            <w:pPr>
              <w:pStyle w:val="TableText"/>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057D4B" w:rsidRDefault="007A25D8" w:rsidP="007A25D8">
            <w:pPr>
              <w:pStyle w:val="TableInfo"/>
            </w:pPr>
            <w:r w:rsidRPr="003756CB">
              <w:rPr>
                <w:lang w:val="fr-FR"/>
              </w:rPr>
              <w:t>Adresse du site Web :</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rsidTr="00C8797E">
        <w:trPr>
          <w:cantSplit/>
        </w:trPr>
        <w:tc>
          <w:tcPr>
            <w:tcW w:w="3968" w:type="dxa"/>
            <w:shd w:val="solid" w:color="F8F8F8" w:fill="000000"/>
          </w:tcPr>
          <w:p w:rsidR="007A25D8" w:rsidRPr="00057D4B" w:rsidRDefault="007A25D8" w:rsidP="007A25D8">
            <w:pPr>
              <w:pStyle w:val="TableInfo"/>
            </w:pPr>
            <w:r w:rsidRPr="003756CB">
              <w:rPr>
                <w:lang w:val="fr-FR"/>
              </w:rPr>
              <w:t>Numéro de TVA intracommunautaire</w:t>
            </w:r>
            <w:r>
              <w:rPr>
                <w:lang w:val="fr-FR"/>
              </w:rPr>
              <w:t> :</w:t>
            </w:r>
          </w:p>
        </w:tc>
        <w:tc>
          <w:tcPr>
            <w:tcW w:w="5669" w:type="dxa"/>
            <w:shd w:val="clear" w:color="auto" w:fill="auto"/>
          </w:tcPr>
          <w:p w:rsidR="007A25D8" w:rsidRPr="00057D4B" w:rsidRDefault="007A25D8" w:rsidP="007A25D8">
            <w:pPr>
              <w:pStyle w:val="TableInfo"/>
              <w:rPr>
                <w:color w:val="auto"/>
              </w:rPr>
            </w:pPr>
            <w:r w:rsidRPr="00057D4B">
              <w:rPr>
                <w:color w:val="auto"/>
              </w:rPr>
              <w:fldChar w:fldCharType="begin">
                <w:ffData>
                  <w:name w:val="Text1"/>
                  <w:enabled/>
                  <w:calcOnExit w:val="0"/>
                  <w:textInput/>
                </w:ffData>
              </w:fldChar>
            </w:r>
            <w:r w:rsidRPr="00057D4B">
              <w:rPr>
                <w:color w:val="auto"/>
              </w:rPr>
              <w:instrText xml:space="preserve"> FORMTEXT </w:instrText>
            </w:r>
            <w:r w:rsidRPr="00057D4B">
              <w:rPr>
                <w:color w:val="auto"/>
              </w:rPr>
            </w:r>
            <w:r w:rsidRPr="00057D4B">
              <w:rPr>
                <w:color w:val="auto"/>
              </w:rPr>
              <w:fldChar w:fldCharType="separate"/>
            </w:r>
            <w:r w:rsidRPr="00342EE7">
              <w:rPr>
                <w:rFonts w:ascii="Palatino Linotype" w:hAnsi="Palatino Linotype"/>
                <w:color w:val="auto"/>
              </w:rPr>
              <w:t> </w:t>
            </w:r>
            <w:r w:rsidRPr="00342EE7">
              <w:rPr>
                <w:rFonts w:ascii="Palatino Linotype" w:hAnsi="Palatino Linotype"/>
                <w:color w:val="auto"/>
              </w:rPr>
              <w:t> </w:t>
            </w:r>
            <w:r w:rsidRPr="00342EE7">
              <w:rPr>
                <w:rFonts w:ascii="Palatino Linotype" w:hAnsi="Palatino Linotype"/>
                <w:color w:val="auto"/>
              </w:rPr>
              <w:t> </w:t>
            </w:r>
            <w:r w:rsidRPr="00342EE7">
              <w:rPr>
                <w:rFonts w:ascii="Palatino Linotype" w:hAnsi="Palatino Linotype"/>
                <w:color w:val="auto"/>
              </w:rPr>
              <w:t> </w:t>
            </w:r>
            <w:r w:rsidRPr="00342EE7">
              <w:rPr>
                <w:rFonts w:ascii="Palatino Linotype" w:hAnsi="Palatino Linotype"/>
                <w:color w:val="auto"/>
              </w:rPr>
              <w:t> </w:t>
            </w:r>
            <w:r w:rsidRPr="00057D4B">
              <w:rPr>
                <w:color w:val="auto"/>
              </w:rPr>
              <w:fldChar w:fldCharType="end"/>
            </w:r>
          </w:p>
        </w:tc>
      </w:tr>
      <w:tr w:rsidR="007A25D8" w:rsidRPr="00057D4B">
        <w:trPr>
          <w:cantSplit/>
        </w:trPr>
        <w:tc>
          <w:tcPr>
            <w:tcW w:w="3968" w:type="dxa"/>
            <w:shd w:val="solid" w:color="F8F8F8" w:fill="000000"/>
          </w:tcPr>
          <w:p w:rsidR="007A25D8" w:rsidRPr="003756CB" w:rsidRDefault="007A25D8" w:rsidP="007A25D8">
            <w:pPr>
              <w:pStyle w:val="TableInfo"/>
              <w:rPr>
                <w:lang w:val="fr-FR"/>
              </w:rPr>
            </w:pPr>
            <w:r w:rsidRPr="003756CB">
              <w:rPr>
                <w:lang w:val="fr-FR"/>
              </w:rPr>
              <w:t>Représenté par :</w:t>
            </w:r>
          </w:p>
          <w:p w:rsidR="007A25D8" w:rsidRPr="003756CB" w:rsidRDefault="007A25D8" w:rsidP="007A25D8">
            <w:pPr>
              <w:pStyle w:val="TableInfoSmall"/>
              <w:rPr>
                <w:szCs w:val="18"/>
                <w:lang w:val="fr-FR"/>
              </w:rPr>
            </w:pPr>
            <w:r w:rsidRPr="003756CB">
              <w:rPr>
                <w:szCs w:val="18"/>
                <w:lang w:val="fr-FR"/>
              </w:rPr>
              <w:t>(nom(s) complet(s) et titre(s))</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057D4B">
        <w:trPr>
          <w:cantSplit/>
        </w:trPr>
        <w:tc>
          <w:tcPr>
            <w:tcW w:w="3968" w:type="dxa"/>
            <w:shd w:val="solid" w:color="F8F8F8" w:fill="000000"/>
          </w:tcPr>
          <w:p w:rsidR="007A25D8" w:rsidRPr="003756CB" w:rsidRDefault="007A25D8" w:rsidP="007A25D8">
            <w:pPr>
              <w:pStyle w:val="TableInfo"/>
              <w:rPr>
                <w:lang w:val="fr-FR"/>
              </w:rPr>
            </w:pPr>
            <w:r w:rsidRPr="003756CB">
              <w:rPr>
                <w:lang w:val="fr-FR"/>
              </w:rPr>
              <w:t>Principaux contacts :</w:t>
            </w:r>
          </w:p>
          <w:p w:rsidR="007A25D8" w:rsidRPr="003756CB" w:rsidRDefault="007A25D8" w:rsidP="007A25D8">
            <w:pPr>
              <w:pStyle w:val="TableInfoSmall"/>
              <w:rPr>
                <w:szCs w:val="18"/>
                <w:lang w:val="fr-FR"/>
              </w:rPr>
            </w:pPr>
            <w:r w:rsidRPr="003756CB">
              <w:rPr>
                <w:szCs w:val="18"/>
                <w:lang w:val="fr-FR"/>
              </w:rPr>
              <w:t xml:space="preserve">(nom(s) complet(s), numéro(s) de téléphone, </w:t>
            </w:r>
            <w:r>
              <w:rPr>
                <w:szCs w:val="18"/>
                <w:lang w:val="fr-FR"/>
              </w:rPr>
              <w:t>e-</w:t>
            </w:r>
            <w:r w:rsidRPr="003756CB">
              <w:rPr>
                <w:szCs w:val="18"/>
                <w:lang w:val="fr-FR"/>
              </w:rPr>
              <w:t>mail(s))</w:t>
            </w:r>
          </w:p>
        </w:tc>
        <w:tc>
          <w:tcPr>
            <w:tcW w:w="5669" w:type="dxa"/>
            <w:shd w:val="solid" w:color="FFFFFF" w:fill="FFFFFF"/>
          </w:tcPr>
          <w:p w:rsidR="007A25D8" w:rsidRPr="00057D4B" w:rsidRDefault="007A25D8" w:rsidP="007A25D8">
            <w:pPr>
              <w:pStyle w:val="TableText"/>
              <w:rPr>
                <w:sz w:val="15"/>
                <w:szCs w:val="15"/>
              </w:rPr>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bl>
    <w:p w:rsidR="00E933EF" w:rsidRDefault="00E933EF" w:rsidP="00E933EF">
      <w:pPr>
        <w:pStyle w:val="Heading1Cont"/>
        <w:spacing w:before="120"/>
        <w:rPr>
          <w:lang w:val="fr-FR"/>
        </w:rPr>
      </w:pPr>
      <w:bookmarkStart w:id="1" w:name="_Toc325642119"/>
      <w:r>
        <w:rPr>
          <w:lang w:val="fr-FR"/>
        </w:rPr>
        <w:t>COMPARTIMENT EURONEXT ACCESS SUR LEQUEL LA PREMIERE ADMISSION EST DEMANDEE</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253"/>
        <w:gridCol w:w="5384"/>
      </w:tblGrid>
      <w:tr w:rsidR="00C8797E" w:rsidRPr="00B85CDF" w:rsidTr="00C8797E">
        <w:tc>
          <w:tcPr>
            <w:tcW w:w="4253" w:type="dxa"/>
            <w:shd w:val="solid" w:color="F8F8F8" w:fill="F8F8F8"/>
          </w:tcPr>
          <w:p w:rsidR="00C8797E" w:rsidRPr="00B85CDF" w:rsidRDefault="00C8797E" w:rsidP="006E75E2">
            <w:pPr>
              <w:pStyle w:val="TableInfo"/>
              <w:rPr>
                <w:lang w:val="fr-FR"/>
              </w:rPr>
            </w:pPr>
            <w:r>
              <w:rPr>
                <w:lang w:val="fr-FR"/>
              </w:rPr>
              <w:t xml:space="preserve">Euronext Access géré par </w:t>
            </w:r>
            <w:r w:rsidRPr="00B85CDF">
              <w:rPr>
                <w:lang w:val="fr-FR"/>
              </w:rPr>
              <w:t xml:space="preserve">Euronext </w:t>
            </w:r>
            <w:r>
              <w:rPr>
                <w:lang w:val="fr-FR"/>
              </w:rPr>
              <w:t>Bru</w:t>
            </w:r>
            <w:r w:rsidR="006E75E2">
              <w:rPr>
                <w:lang w:val="fr-FR"/>
              </w:rPr>
              <w:t>ssels</w:t>
            </w:r>
            <w:r w:rsidRPr="00B85CDF">
              <w:rPr>
                <w:lang w:val="fr-FR"/>
              </w:rPr>
              <w:t>:</w:t>
            </w:r>
          </w:p>
        </w:tc>
        <w:tc>
          <w:tcPr>
            <w:tcW w:w="5384" w:type="dxa"/>
            <w:shd w:val="solid" w:color="FFFFFF" w:fill="FFFFFF"/>
          </w:tcPr>
          <w:p w:rsidR="00C8797E" w:rsidRPr="00B85CDF" w:rsidRDefault="00C8797E" w:rsidP="0066184B">
            <w:pPr>
              <w:pStyle w:val="TableText"/>
              <w:rPr>
                <w:color w:val="333399"/>
                <w:sz w:val="15"/>
                <w:szCs w:val="15"/>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C8797E" w:rsidRPr="00B85CDF" w:rsidTr="00C8797E">
        <w:tc>
          <w:tcPr>
            <w:tcW w:w="4253" w:type="dxa"/>
            <w:shd w:val="solid" w:color="F8F8F8" w:fill="F8F8F8"/>
          </w:tcPr>
          <w:p w:rsidR="00C8797E" w:rsidRPr="00B85CDF" w:rsidRDefault="00C8797E" w:rsidP="00085892">
            <w:pPr>
              <w:pStyle w:val="TableInfo"/>
              <w:rPr>
                <w:lang w:val="fr-FR"/>
              </w:rPr>
            </w:pPr>
            <w:r>
              <w:rPr>
                <w:lang w:val="fr-FR"/>
              </w:rPr>
              <w:t xml:space="preserve">Euronext Access géré par </w:t>
            </w:r>
            <w:r w:rsidRPr="00B85CDF">
              <w:rPr>
                <w:lang w:val="fr-FR"/>
              </w:rPr>
              <w:t xml:space="preserve">Euronext </w:t>
            </w:r>
            <w:proofErr w:type="spellStart"/>
            <w:r w:rsidR="00085892">
              <w:rPr>
                <w:lang w:val="fr-FR"/>
              </w:rPr>
              <w:t>Lisbon</w:t>
            </w:r>
            <w:proofErr w:type="spellEnd"/>
            <w:r w:rsidRPr="00B85CDF">
              <w:rPr>
                <w:lang w:val="fr-FR"/>
              </w:rPr>
              <w:t xml:space="preserve"> :</w:t>
            </w:r>
          </w:p>
        </w:tc>
        <w:tc>
          <w:tcPr>
            <w:tcW w:w="5384" w:type="dxa"/>
            <w:shd w:val="solid" w:color="FFFFFF" w:fill="FFFFFF"/>
          </w:tcPr>
          <w:p w:rsidR="00C8797E" w:rsidRPr="00B85CDF" w:rsidRDefault="00C8797E" w:rsidP="0066184B">
            <w:pPr>
              <w:pStyle w:val="TableText"/>
              <w:rPr>
                <w:color w:val="333399"/>
                <w:sz w:val="15"/>
                <w:szCs w:val="15"/>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C8797E" w:rsidRPr="00B85CDF" w:rsidTr="00C8797E">
        <w:tc>
          <w:tcPr>
            <w:tcW w:w="4253" w:type="dxa"/>
            <w:shd w:val="solid" w:color="F8F8F8" w:fill="F8F8F8"/>
          </w:tcPr>
          <w:p w:rsidR="00C8797E" w:rsidRDefault="00C8797E" w:rsidP="0066184B">
            <w:pPr>
              <w:pStyle w:val="TableInfo"/>
              <w:rPr>
                <w:lang w:val="fr-FR"/>
              </w:rPr>
            </w:pPr>
            <w:r>
              <w:rPr>
                <w:lang w:val="fr-FR"/>
              </w:rPr>
              <w:t xml:space="preserve">Euronext Access géré par </w:t>
            </w:r>
            <w:r w:rsidRPr="00B85CDF">
              <w:rPr>
                <w:lang w:val="fr-FR"/>
              </w:rPr>
              <w:t xml:space="preserve">Euronext </w:t>
            </w:r>
            <w:r w:rsidR="00085892">
              <w:rPr>
                <w:lang w:val="fr-FR"/>
              </w:rPr>
              <w:t>Paris</w:t>
            </w:r>
            <w:r w:rsidRPr="00B85CDF">
              <w:rPr>
                <w:lang w:val="fr-FR"/>
              </w:rPr>
              <w:t>:</w:t>
            </w:r>
          </w:p>
        </w:tc>
        <w:tc>
          <w:tcPr>
            <w:tcW w:w="5384" w:type="dxa"/>
            <w:shd w:val="solid" w:color="FFFFFF" w:fill="FFFFFF"/>
          </w:tcPr>
          <w:p w:rsidR="00C8797E" w:rsidRPr="00B85CDF" w:rsidRDefault="00C8797E" w:rsidP="0066184B">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C8797E" w:rsidRPr="00B85CDF" w:rsidTr="00C8797E">
        <w:tc>
          <w:tcPr>
            <w:tcW w:w="4253" w:type="dxa"/>
            <w:shd w:val="solid" w:color="F8F8F8" w:fill="F8F8F8"/>
          </w:tcPr>
          <w:p w:rsidR="00C8797E" w:rsidRDefault="00C8797E" w:rsidP="00085892">
            <w:pPr>
              <w:pStyle w:val="TableInfo"/>
              <w:rPr>
                <w:lang w:val="fr-FR"/>
              </w:rPr>
            </w:pPr>
            <w:r>
              <w:rPr>
                <w:lang w:val="fr-FR"/>
              </w:rPr>
              <w:t xml:space="preserve">Euronext Access+ géré par </w:t>
            </w:r>
            <w:r w:rsidRPr="00B85CDF">
              <w:rPr>
                <w:lang w:val="fr-FR"/>
              </w:rPr>
              <w:t xml:space="preserve">Euronext </w:t>
            </w:r>
            <w:r>
              <w:rPr>
                <w:lang w:val="fr-FR"/>
              </w:rPr>
              <w:t>Bru</w:t>
            </w:r>
            <w:r w:rsidR="006E75E2">
              <w:rPr>
                <w:lang w:val="fr-FR"/>
              </w:rPr>
              <w:t>ssels</w:t>
            </w:r>
            <w:r w:rsidRPr="00B85CDF">
              <w:rPr>
                <w:lang w:val="fr-FR"/>
              </w:rPr>
              <w:t>:</w:t>
            </w:r>
          </w:p>
        </w:tc>
        <w:tc>
          <w:tcPr>
            <w:tcW w:w="5384" w:type="dxa"/>
            <w:shd w:val="solid" w:color="FFFFFF" w:fill="FFFFFF"/>
          </w:tcPr>
          <w:p w:rsidR="00C8797E" w:rsidRPr="00B85CDF" w:rsidRDefault="00C8797E" w:rsidP="0066184B">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C8797E" w:rsidRPr="00B85CDF" w:rsidTr="00C8797E">
        <w:tc>
          <w:tcPr>
            <w:tcW w:w="4253" w:type="dxa"/>
            <w:shd w:val="solid" w:color="F8F8F8" w:fill="F8F8F8"/>
          </w:tcPr>
          <w:p w:rsidR="00C8797E" w:rsidRDefault="00C8797E" w:rsidP="00085892">
            <w:pPr>
              <w:pStyle w:val="TableInfo"/>
              <w:rPr>
                <w:lang w:val="fr-FR"/>
              </w:rPr>
            </w:pPr>
            <w:r>
              <w:rPr>
                <w:lang w:val="fr-FR"/>
              </w:rPr>
              <w:t xml:space="preserve">Euronext Access+ géré par </w:t>
            </w:r>
            <w:r w:rsidRPr="00B85CDF">
              <w:rPr>
                <w:lang w:val="fr-FR"/>
              </w:rPr>
              <w:t xml:space="preserve">Euronext </w:t>
            </w:r>
            <w:proofErr w:type="spellStart"/>
            <w:r w:rsidR="00085892">
              <w:rPr>
                <w:lang w:val="fr-FR"/>
              </w:rPr>
              <w:t>Lisbon</w:t>
            </w:r>
            <w:proofErr w:type="spellEnd"/>
            <w:r w:rsidRPr="00B85CDF">
              <w:rPr>
                <w:lang w:val="fr-FR"/>
              </w:rPr>
              <w:t>:</w:t>
            </w:r>
          </w:p>
        </w:tc>
        <w:tc>
          <w:tcPr>
            <w:tcW w:w="5384" w:type="dxa"/>
            <w:shd w:val="solid" w:color="FFFFFF" w:fill="FFFFFF"/>
          </w:tcPr>
          <w:p w:rsidR="00C8797E" w:rsidRPr="00B85CDF" w:rsidRDefault="00C8797E" w:rsidP="00574B02">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C8797E" w:rsidRPr="00B85CDF" w:rsidTr="00C8797E">
        <w:tc>
          <w:tcPr>
            <w:tcW w:w="4253" w:type="dxa"/>
            <w:shd w:val="solid" w:color="F8F8F8" w:fill="F8F8F8"/>
          </w:tcPr>
          <w:p w:rsidR="00C8797E" w:rsidRDefault="00C8797E" w:rsidP="00B43303">
            <w:pPr>
              <w:pStyle w:val="TableInfo"/>
              <w:rPr>
                <w:lang w:val="fr-FR"/>
              </w:rPr>
            </w:pPr>
            <w:r>
              <w:rPr>
                <w:lang w:val="fr-FR"/>
              </w:rPr>
              <w:t xml:space="preserve">Euronext Access+ géré par </w:t>
            </w:r>
            <w:r w:rsidRPr="00B85CDF">
              <w:rPr>
                <w:lang w:val="fr-FR"/>
              </w:rPr>
              <w:t xml:space="preserve">Euronext </w:t>
            </w:r>
            <w:r w:rsidR="00085892">
              <w:rPr>
                <w:lang w:val="fr-FR"/>
              </w:rPr>
              <w:t>Paris</w:t>
            </w:r>
            <w:r w:rsidRPr="00B85CDF">
              <w:rPr>
                <w:lang w:val="fr-FR"/>
              </w:rPr>
              <w:t>:</w:t>
            </w:r>
          </w:p>
        </w:tc>
        <w:tc>
          <w:tcPr>
            <w:tcW w:w="5384" w:type="dxa"/>
            <w:shd w:val="solid" w:color="FFFFFF" w:fill="FFFFFF"/>
          </w:tcPr>
          <w:p w:rsidR="00C8797E" w:rsidRPr="00B85CDF" w:rsidRDefault="00C8797E" w:rsidP="00574B02">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bl>
    <w:p w:rsidR="007A25D8" w:rsidRDefault="00085892" w:rsidP="00342EE7">
      <w:pPr>
        <w:pStyle w:val="Heading1Cont"/>
        <w:rPr>
          <w:lang w:val="fr-FR"/>
        </w:rPr>
      </w:pPr>
      <w:r>
        <w:rPr>
          <w:lang w:val="fr-FR"/>
        </w:rPr>
        <w:t>Titres de capital</w:t>
      </w:r>
      <w:r w:rsidR="007A25D8">
        <w:rPr>
          <w:lang w:val="fr-FR"/>
        </w:rPr>
        <w:t xml:space="preserve"> </w:t>
      </w:r>
      <w:r w:rsidR="00600E39">
        <w:rPr>
          <w:lang w:val="fr-FR"/>
        </w:rPr>
        <w:t xml:space="preserve">de capital </w:t>
      </w:r>
      <w:r w:rsidR="007A25D8" w:rsidRPr="00F85E3E">
        <w:rPr>
          <w:lang w:val="fr-FR"/>
        </w:rPr>
        <w:t>faisant l'objet de la demande d'admission</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6B3F4A" w:rsidRPr="005672B4" w:rsidTr="00342EE7">
        <w:trPr>
          <w:cantSplit/>
        </w:trPr>
        <w:tc>
          <w:tcPr>
            <w:tcW w:w="3968" w:type="dxa"/>
            <w:tcBorders>
              <w:top w:val="single" w:sz="4" w:space="0" w:color="808080"/>
              <w:left w:val="single" w:sz="4" w:space="0" w:color="808080"/>
              <w:bottom w:val="single" w:sz="4" w:space="0" w:color="808080"/>
              <w:right w:val="single" w:sz="4" w:space="0" w:color="808080"/>
            </w:tcBorders>
            <w:shd w:val="clear" w:color="auto" w:fill="auto"/>
          </w:tcPr>
          <w:p w:rsidR="006B3F4A" w:rsidRPr="003E1FC6" w:rsidRDefault="00600E39" w:rsidP="00342EE7">
            <w:pPr>
              <w:pStyle w:val="TableInfo"/>
              <w:rPr>
                <w:lang w:val="fr-FR"/>
              </w:rPr>
            </w:pPr>
            <w:r>
              <w:rPr>
                <w:lang w:val="fr-FR"/>
              </w:rPr>
              <w:t>L’Emetteur</w:t>
            </w:r>
            <w:r w:rsidRPr="003E1FC6">
              <w:rPr>
                <w:lang w:val="fr-FR"/>
              </w:rPr>
              <w:t xml:space="preserve"> déclare que la méthode</w:t>
            </w:r>
            <w:r w:rsidR="006B3F4A" w:rsidRPr="003E1FC6">
              <w:rPr>
                <w:lang w:val="fr-FR"/>
              </w:rPr>
              <w:t xml:space="preserve"> de première admission aux négociations</w:t>
            </w:r>
            <w:r w:rsidRPr="003E1FC6">
              <w:rPr>
                <w:lang w:val="fr-FR"/>
              </w:rPr>
              <w:t xml:space="preserve"> sera la suivante</w:t>
            </w:r>
            <w:r w:rsidR="006B3F4A" w:rsidRPr="003E1FC6">
              <w:rPr>
                <w:lang w:val="fr-FR"/>
              </w:rPr>
              <w:t>:</w:t>
            </w:r>
          </w:p>
        </w:tc>
        <w:tc>
          <w:tcPr>
            <w:tcW w:w="5669" w:type="dxa"/>
            <w:tcBorders>
              <w:top w:val="single" w:sz="4" w:space="0" w:color="808080"/>
              <w:left w:val="single" w:sz="4" w:space="0" w:color="808080"/>
              <w:bottom w:val="single" w:sz="4" w:space="0" w:color="808080"/>
              <w:right w:val="single" w:sz="4" w:space="0" w:color="808080"/>
            </w:tcBorders>
            <w:shd w:val="clear" w:color="auto" w:fill="auto"/>
          </w:tcPr>
          <w:p w:rsidR="006B3F4A" w:rsidRPr="0072250B" w:rsidRDefault="006B3F4A" w:rsidP="00B73A57">
            <w:pPr>
              <w:pStyle w:val="TableText"/>
              <w:spacing w:line="240" w:lineRule="auto"/>
              <w:jc w:val="both"/>
              <w:rPr>
                <w:lang w:val="fr-FR"/>
              </w:rPr>
            </w:pPr>
            <w:r w:rsidRPr="006A2086">
              <w:rPr>
                <w:lang w:val="fr-FR"/>
              </w:rPr>
              <w:fldChar w:fldCharType="begin">
                <w:ffData>
                  <w:name w:val="Check1"/>
                  <w:enabled/>
                  <w:calcOnExit w:val="0"/>
                  <w:checkBox>
                    <w:size w:val="30"/>
                    <w:default w:val="0"/>
                  </w:checkBox>
                </w:ffData>
              </w:fldChar>
            </w:r>
            <w:r w:rsidRPr="0072250B">
              <w:rPr>
                <w:lang w:val="fr-FR"/>
              </w:rPr>
              <w:instrText xml:space="preserve"> FORMCHECKBOX </w:instrText>
            </w:r>
            <w:r w:rsidR="00B73A57">
              <w:rPr>
                <w:lang w:val="fr-FR"/>
              </w:rPr>
            </w:r>
            <w:r w:rsidR="00B73A57">
              <w:rPr>
                <w:lang w:val="fr-FR"/>
              </w:rPr>
              <w:fldChar w:fldCharType="separate"/>
            </w:r>
            <w:r w:rsidRPr="006A2086">
              <w:rPr>
                <w:lang w:val="fr-FR"/>
              </w:rPr>
              <w:fldChar w:fldCharType="end"/>
            </w:r>
            <w:r w:rsidRPr="0072250B">
              <w:rPr>
                <w:lang w:val="fr-FR"/>
              </w:rPr>
              <w:t xml:space="preserve"> Offre publique </w:t>
            </w:r>
          </w:p>
          <w:p w:rsidR="00A61251" w:rsidRDefault="006B3F4A" w:rsidP="00B73A57">
            <w:pPr>
              <w:pStyle w:val="TableText"/>
              <w:spacing w:line="240" w:lineRule="auto"/>
              <w:jc w:val="both"/>
              <w:rPr>
                <w:lang w:val="fr-FR"/>
              </w:rPr>
            </w:pPr>
            <w:r w:rsidRPr="006A2086">
              <w:rPr>
                <w:lang w:val="fr-FR"/>
              </w:rPr>
              <w:fldChar w:fldCharType="begin">
                <w:ffData>
                  <w:name w:val="Check1"/>
                  <w:enabled/>
                  <w:calcOnExit w:val="0"/>
                  <w:checkBox>
                    <w:size w:val="30"/>
                    <w:default w:val="0"/>
                  </w:checkBox>
                </w:ffData>
              </w:fldChar>
            </w:r>
            <w:r w:rsidRPr="0072250B">
              <w:rPr>
                <w:lang w:val="fr-FR"/>
              </w:rPr>
              <w:instrText xml:space="preserve"> FORMCHECKBOX </w:instrText>
            </w:r>
            <w:r w:rsidR="00B73A57">
              <w:rPr>
                <w:lang w:val="fr-FR"/>
              </w:rPr>
            </w:r>
            <w:r w:rsidR="00B73A57">
              <w:rPr>
                <w:lang w:val="fr-FR"/>
              </w:rPr>
              <w:fldChar w:fldCharType="separate"/>
            </w:r>
            <w:r w:rsidRPr="006A2086">
              <w:rPr>
                <w:lang w:val="fr-FR"/>
              </w:rPr>
              <w:fldChar w:fldCharType="end"/>
            </w:r>
            <w:r w:rsidRPr="0072250B">
              <w:rPr>
                <w:lang w:val="fr-FR"/>
              </w:rPr>
              <w:t xml:space="preserve"> Placement privé</w:t>
            </w:r>
          </w:p>
          <w:p w:rsidR="006B3F4A" w:rsidRPr="00342EE7" w:rsidRDefault="00A61251" w:rsidP="00B73A57">
            <w:pPr>
              <w:pStyle w:val="TableText"/>
              <w:spacing w:line="240" w:lineRule="auto"/>
              <w:jc w:val="both"/>
              <w:rPr>
                <w:i/>
                <w:lang w:val="fr-FR"/>
              </w:rPr>
            </w:pPr>
            <w:r w:rsidRPr="00FC6CD4">
              <w:rPr>
                <w:lang w:val="fr-FR"/>
              </w:rPr>
              <w:fldChar w:fldCharType="begin">
                <w:ffData>
                  <w:name w:val="Check1"/>
                  <w:enabled/>
                  <w:calcOnExit w:val="0"/>
                  <w:checkBox>
                    <w:size w:val="30"/>
                    <w:default w:val="0"/>
                  </w:checkBox>
                </w:ffData>
              </w:fldChar>
            </w:r>
            <w:r w:rsidRPr="0072250B">
              <w:rPr>
                <w:lang w:val="fr-FR"/>
              </w:rPr>
              <w:instrText xml:space="preserve"> FORMCHECKBOX </w:instrText>
            </w:r>
            <w:r w:rsidR="00B73A57">
              <w:rPr>
                <w:lang w:val="fr-FR"/>
              </w:rPr>
            </w:r>
            <w:r w:rsidR="00B73A57">
              <w:rPr>
                <w:lang w:val="fr-FR"/>
              </w:rPr>
              <w:fldChar w:fldCharType="separate"/>
            </w:r>
            <w:r w:rsidRPr="00FC6CD4">
              <w:rPr>
                <w:lang w:val="fr-FR"/>
              </w:rPr>
              <w:fldChar w:fldCharType="end"/>
            </w:r>
            <w:r>
              <w:rPr>
                <w:lang w:val="fr-FR"/>
              </w:rPr>
              <w:t xml:space="preserve"> Admission technique </w:t>
            </w:r>
          </w:p>
        </w:tc>
      </w:tr>
      <w:tr w:rsidR="006B3F4A" w:rsidRPr="005672B4" w:rsidTr="00342EE7">
        <w:trPr>
          <w:cantSplit/>
        </w:trPr>
        <w:tc>
          <w:tcPr>
            <w:tcW w:w="3968" w:type="dxa"/>
            <w:tcBorders>
              <w:top w:val="single" w:sz="4" w:space="0" w:color="808080"/>
              <w:left w:val="single" w:sz="4" w:space="0" w:color="808080"/>
              <w:bottom w:val="single" w:sz="4" w:space="0" w:color="808080"/>
              <w:right w:val="single" w:sz="4" w:space="0" w:color="808080"/>
            </w:tcBorders>
            <w:shd w:val="clear" w:color="auto" w:fill="auto"/>
          </w:tcPr>
          <w:p w:rsidR="006B3F4A" w:rsidRPr="003756CB" w:rsidRDefault="006B3F4A" w:rsidP="00600E39">
            <w:pPr>
              <w:spacing w:after="0"/>
              <w:jc w:val="left"/>
              <w:rPr>
                <w:color w:val="008D7F"/>
                <w:lang w:val="fr-FR"/>
              </w:rPr>
            </w:pPr>
            <w:r w:rsidRPr="003043AE">
              <w:rPr>
                <w:color w:val="008D7F"/>
                <w:lang w:val="fr-FR"/>
              </w:rPr>
              <w:t>Nombre prévu</w:t>
            </w:r>
            <w:r>
              <w:rPr>
                <w:color w:val="008D7F"/>
                <w:lang w:val="fr-FR"/>
              </w:rPr>
              <w:t xml:space="preserve"> de </w:t>
            </w:r>
            <w:r w:rsidR="00085892">
              <w:rPr>
                <w:color w:val="008D7F"/>
                <w:lang w:val="fr-FR"/>
              </w:rPr>
              <w:t>Titres de capital</w:t>
            </w:r>
            <w:r>
              <w:rPr>
                <w:color w:val="008D7F"/>
                <w:lang w:val="fr-FR"/>
              </w:rPr>
              <w:t xml:space="preserve"> à admettre </w:t>
            </w:r>
            <w:r w:rsidR="00600E39">
              <w:rPr>
                <w:color w:val="008D7F"/>
                <w:lang w:val="fr-FR"/>
              </w:rPr>
              <w:t xml:space="preserve">aux négociations sur le </w:t>
            </w:r>
            <w:r w:rsidR="00085892">
              <w:rPr>
                <w:color w:val="008D7F"/>
                <w:lang w:val="fr-FR"/>
              </w:rPr>
              <w:t>Marché Euronext Access</w:t>
            </w:r>
            <w:r w:rsidRPr="003756CB">
              <w:rPr>
                <w:color w:val="008D7F"/>
                <w:lang w:val="fr-FR"/>
              </w:rPr>
              <w:t>:</w:t>
            </w:r>
          </w:p>
        </w:tc>
        <w:tc>
          <w:tcPr>
            <w:tcW w:w="5669" w:type="dxa"/>
            <w:tcBorders>
              <w:top w:val="single" w:sz="4" w:space="0" w:color="808080"/>
              <w:left w:val="single" w:sz="4" w:space="0" w:color="808080"/>
              <w:bottom w:val="single" w:sz="4" w:space="0" w:color="808080"/>
              <w:right w:val="single" w:sz="4" w:space="0" w:color="808080"/>
            </w:tcBorders>
            <w:shd w:val="clear" w:color="auto" w:fill="auto"/>
          </w:tcPr>
          <w:p w:rsidR="006B3F4A" w:rsidRPr="00342EE7" w:rsidRDefault="006B3F4A" w:rsidP="00B73A57">
            <w:pPr>
              <w:pStyle w:val="TableText"/>
              <w:shd w:val="clear" w:color="auto" w:fill="FFFFFF"/>
              <w:spacing w:line="240" w:lineRule="auto"/>
              <w:jc w:val="both"/>
              <w:rPr>
                <w:i/>
                <w:sz w:val="18"/>
                <w:lang w:val="fr-FR"/>
              </w:rPr>
            </w:pPr>
            <w:r w:rsidRPr="00342EE7">
              <w:rPr>
                <w:i/>
                <w:lang w:val="fr-FR"/>
              </w:rPr>
              <w:fldChar w:fldCharType="begin">
                <w:ffData>
                  <w:name w:val="Text1"/>
                  <w:enabled/>
                  <w:calcOnExit w:val="0"/>
                  <w:textInput/>
                </w:ffData>
              </w:fldChar>
            </w:r>
            <w:r w:rsidRPr="003756CB">
              <w:rPr>
                <w:i/>
                <w:lang w:val="fr-FR"/>
              </w:rPr>
              <w:instrText xml:space="preserve"> FORMTEXT </w:instrText>
            </w:r>
            <w:r w:rsidRPr="00342EE7">
              <w:rPr>
                <w:i/>
                <w:lang w:val="fr-FR"/>
              </w:rPr>
            </w:r>
            <w:r w:rsidRPr="00342EE7">
              <w:rPr>
                <w:i/>
                <w:lang w:val="fr-FR"/>
              </w:rPr>
              <w:fldChar w:fldCharType="separate"/>
            </w:r>
            <w:r w:rsidRPr="008741DF">
              <w:rPr>
                <w:i/>
                <w:lang w:val="fr-FR"/>
              </w:rPr>
              <w:t> </w:t>
            </w:r>
            <w:r w:rsidRPr="008741DF">
              <w:rPr>
                <w:i/>
                <w:lang w:val="fr-FR"/>
              </w:rPr>
              <w:t> </w:t>
            </w:r>
            <w:r w:rsidRPr="008741DF">
              <w:rPr>
                <w:i/>
                <w:lang w:val="fr-FR"/>
              </w:rPr>
              <w:t> </w:t>
            </w:r>
            <w:r w:rsidRPr="008741DF">
              <w:rPr>
                <w:i/>
                <w:lang w:val="fr-FR"/>
              </w:rPr>
              <w:t> </w:t>
            </w:r>
            <w:r w:rsidRPr="008741DF">
              <w:rPr>
                <w:i/>
                <w:lang w:val="fr-FR"/>
              </w:rPr>
              <w:t> </w:t>
            </w:r>
            <w:r w:rsidRPr="00342EE7">
              <w:rPr>
                <w:i/>
                <w:lang w:val="fr-FR"/>
              </w:rPr>
              <w:fldChar w:fldCharType="end"/>
            </w:r>
            <w:r w:rsidR="0072250B">
              <w:rPr>
                <w:i/>
                <w:lang w:val="fr-FR"/>
              </w:rPr>
              <w:t xml:space="preserve"> </w:t>
            </w:r>
            <w:r w:rsidRPr="008741DF">
              <w:rPr>
                <w:i/>
                <w:lang w:val="fr-FR"/>
              </w:rPr>
              <w:t xml:space="preserve"> </w:t>
            </w:r>
            <w:r w:rsidRPr="00342EE7">
              <w:rPr>
                <w:i/>
                <w:sz w:val="18"/>
                <w:lang w:val="fr-FR"/>
              </w:rPr>
              <w:t xml:space="preserve">[indiquer le nombre </w:t>
            </w:r>
            <w:r w:rsidR="00DB4AA0">
              <w:rPr>
                <w:i/>
                <w:sz w:val="18"/>
                <w:szCs w:val="18"/>
                <w:lang w:val="fr-FR"/>
              </w:rPr>
              <w:t>d’Actions/titres de capital équivalent existantes</w:t>
            </w:r>
            <w:r w:rsidRPr="00342EE7">
              <w:rPr>
                <w:i/>
                <w:sz w:val="18"/>
                <w:lang w:val="fr-FR"/>
              </w:rPr>
              <w:t>]</w:t>
            </w:r>
          </w:p>
          <w:p w:rsidR="00875C4F" w:rsidRPr="00342EE7" w:rsidRDefault="006B3F4A" w:rsidP="00B73A57">
            <w:pPr>
              <w:pStyle w:val="TableText"/>
              <w:spacing w:line="240" w:lineRule="auto"/>
              <w:jc w:val="both"/>
              <w:rPr>
                <w:i/>
                <w:sz w:val="18"/>
                <w:lang w:val="fr-FR"/>
              </w:rPr>
            </w:pPr>
            <w:r w:rsidRPr="00342EE7">
              <w:rPr>
                <w:i/>
                <w:lang w:val="fr-FR"/>
              </w:rPr>
              <w:fldChar w:fldCharType="begin">
                <w:ffData>
                  <w:name w:val="Text1"/>
                  <w:enabled/>
                  <w:calcOnExit w:val="0"/>
                  <w:textInput/>
                </w:ffData>
              </w:fldChar>
            </w:r>
            <w:r w:rsidRPr="003756CB">
              <w:rPr>
                <w:i/>
                <w:lang w:val="fr-FR"/>
              </w:rPr>
              <w:instrText xml:space="preserve"> FORMTEXT </w:instrText>
            </w:r>
            <w:r w:rsidRPr="00342EE7">
              <w:rPr>
                <w:i/>
                <w:lang w:val="fr-FR"/>
              </w:rPr>
            </w:r>
            <w:r w:rsidRPr="00342EE7">
              <w:rPr>
                <w:i/>
                <w:lang w:val="fr-FR"/>
              </w:rPr>
              <w:fldChar w:fldCharType="separate"/>
            </w:r>
            <w:r w:rsidRPr="008741DF">
              <w:rPr>
                <w:i/>
                <w:lang w:val="fr-FR"/>
              </w:rPr>
              <w:t> </w:t>
            </w:r>
            <w:r w:rsidRPr="008741DF">
              <w:rPr>
                <w:i/>
                <w:lang w:val="fr-FR"/>
              </w:rPr>
              <w:t> </w:t>
            </w:r>
            <w:r w:rsidRPr="008741DF">
              <w:rPr>
                <w:i/>
                <w:lang w:val="fr-FR"/>
              </w:rPr>
              <w:t> </w:t>
            </w:r>
            <w:r w:rsidRPr="008741DF">
              <w:rPr>
                <w:i/>
                <w:lang w:val="fr-FR"/>
              </w:rPr>
              <w:t> </w:t>
            </w:r>
            <w:r w:rsidRPr="008741DF">
              <w:rPr>
                <w:i/>
                <w:lang w:val="fr-FR"/>
              </w:rPr>
              <w:t> </w:t>
            </w:r>
            <w:r w:rsidRPr="00342EE7">
              <w:rPr>
                <w:i/>
                <w:lang w:val="fr-FR"/>
              </w:rPr>
              <w:fldChar w:fldCharType="end"/>
            </w:r>
            <w:r w:rsidR="0072250B">
              <w:rPr>
                <w:i/>
                <w:lang w:val="fr-FR"/>
              </w:rPr>
              <w:t xml:space="preserve"> </w:t>
            </w:r>
            <w:r w:rsidR="00875C4F" w:rsidRPr="00342EE7">
              <w:rPr>
                <w:i/>
                <w:sz w:val="18"/>
                <w:lang w:val="fr-FR"/>
              </w:rPr>
              <w:t>[</w:t>
            </w:r>
            <w:r w:rsidR="00DB4AA0" w:rsidRPr="00342EE7">
              <w:rPr>
                <w:i/>
                <w:sz w:val="18"/>
                <w:lang w:val="fr-FR"/>
              </w:rPr>
              <w:t xml:space="preserve">indiquer le nombre </w:t>
            </w:r>
            <w:r w:rsidR="00DB4AA0">
              <w:rPr>
                <w:i/>
                <w:sz w:val="18"/>
                <w:szCs w:val="18"/>
                <w:lang w:val="fr-FR"/>
              </w:rPr>
              <w:t>d’Actions/titres de capital équivalent nouvelles</w:t>
            </w:r>
            <w:r w:rsidR="00875C4F" w:rsidRPr="00342EE7">
              <w:rPr>
                <w:i/>
                <w:sz w:val="18"/>
                <w:lang w:val="fr-FR"/>
              </w:rPr>
              <w:t xml:space="preserve"> (nombre doit ê</w:t>
            </w:r>
            <w:r w:rsidR="0072250B" w:rsidRPr="00342EE7">
              <w:rPr>
                <w:i/>
                <w:sz w:val="18"/>
                <w:lang w:val="fr-FR"/>
              </w:rPr>
              <w:t xml:space="preserve">tre mis à jour et / ou </w:t>
            </w:r>
            <w:r w:rsidR="0072250B">
              <w:rPr>
                <w:i/>
                <w:sz w:val="18"/>
                <w:szCs w:val="18"/>
                <w:lang w:val="fr-FR"/>
              </w:rPr>
              <w:t>confirmé</w:t>
            </w:r>
            <w:r w:rsidR="00875C4F" w:rsidRPr="00342EE7">
              <w:rPr>
                <w:i/>
                <w:sz w:val="18"/>
                <w:lang w:val="fr-FR"/>
              </w:rPr>
              <w:t xml:space="preserve"> avant l'admission)]</w:t>
            </w:r>
          </w:p>
        </w:tc>
      </w:tr>
      <w:tr w:rsidR="00875C4F" w:rsidRPr="005672B4">
        <w:trPr>
          <w:cantSplit/>
        </w:trPr>
        <w:tc>
          <w:tcPr>
            <w:tcW w:w="3968" w:type="dxa"/>
            <w:tcBorders>
              <w:top w:val="single" w:sz="4" w:space="0" w:color="808080"/>
              <w:left w:val="single" w:sz="4" w:space="0" w:color="808080"/>
              <w:bottom w:val="single" w:sz="4" w:space="0" w:color="808080"/>
              <w:right w:val="single" w:sz="4" w:space="0" w:color="808080"/>
            </w:tcBorders>
            <w:shd w:val="clear" w:color="auto" w:fill="auto"/>
          </w:tcPr>
          <w:p w:rsidR="00875C4F" w:rsidRPr="00822C12" w:rsidRDefault="00085892" w:rsidP="00BD71D8">
            <w:pPr>
              <w:spacing w:after="0"/>
              <w:rPr>
                <w:color w:val="008D7F"/>
                <w:lang w:val="nl-BE"/>
              </w:rPr>
            </w:pPr>
            <w:r>
              <w:rPr>
                <w:color w:val="008D7F"/>
                <w:lang w:val="fr-FR"/>
              </w:rPr>
              <w:t>Titres de capital</w:t>
            </w:r>
            <w:r w:rsidR="00875C4F">
              <w:rPr>
                <w:color w:val="008D7F"/>
                <w:lang w:val="nl-BE"/>
              </w:rPr>
              <w:t>:</w:t>
            </w:r>
          </w:p>
        </w:tc>
        <w:tc>
          <w:tcPr>
            <w:tcW w:w="5669" w:type="dxa"/>
            <w:tcBorders>
              <w:top w:val="single" w:sz="4" w:space="0" w:color="808080"/>
              <w:left w:val="single" w:sz="4" w:space="0" w:color="808080"/>
              <w:bottom w:val="single" w:sz="4" w:space="0" w:color="808080"/>
              <w:right w:val="single" w:sz="4" w:space="0" w:color="808080"/>
            </w:tcBorders>
            <w:shd w:val="clear" w:color="auto" w:fill="auto"/>
          </w:tcPr>
          <w:p w:rsidR="00875C4F" w:rsidRPr="00875C4F" w:rsidRDefault="00875C4F" w:rsidP="00B73A57">
            <w:pPr>
              <w:pStyle w:val="TableText"/>
              <w:spacing w:line="240" w:lineRule="auto"/>
              <w:jc w:val="both"/>
              <w:rPr>
                <w:lang w:val="fr-FR"/>
              </w:rPr>
            </w:pPr>
            <w:r>
              <w:fldChar w:fldCharType="begin">
                <w:ffData>
                  <w:name w:val="Check1"/>
                  <w:enabled/>
                  <w:calcOnExit w:val="0"/>
                  <w:checkBox>
                    <w:size w:val="30"/>
                    <w:default w:val="0"/>
                  </w:checkBox>
                </w:ffData>
              </w:fldChar>
            </w:r>
            <w:r w:rsidRPr="00875C4F">
              <w:rPr>
                <w:lang w:val="fr-FR"/>
              </w:rPr>
              <w:instrText xml:space="preserve"> FORMCHECKBOX </w:instrText>
            </w:r>
            <w:r w:rsidR="00B73A57">
              <w:fldChar w:fldCharType="separate"/>
            </w:r>
            <w:r>
              <w:fldChar w:fldCharType="end"/>
            </w:r>
            <w:r w:rsidRPr="00875C4F">
              <w:rPr>
                <w:lang w:val="fr-FR"/>
              </w:rPr>
              <w:t>Actions</w:t>
            </w:r>
          </w:p>
          <w:p w:rsidR="00875C4F" w:rsidRPr="00875C4F" w:rsidRDefault="00875C4F" w:rsidP="00B73A57">
            <w:pPr>
              <w:pStyle w:val="TableText"/>
              <w:spacing w:line="240" w:lineRule="auto"/>
              <w:jc w:val="both"/>
              <w:rPr>
                <w:lang w:val="fr-FR"/>
              </w:rPr>
            </w:pPr>
            <w:r>
              <w:fldChar w:fldCharType="begin">
                <w:ffData>
                  <w:name w:val="Check1"/>
                  <w:enabled/>
                  <w:calcOnExit w:val="0"/>
                  <w:checkBox>
                    <w:size w:val="30"/>
                    <w:default w:val="0"/>
                  </w:checkBox>
                </w:ffData>
              </w:fldChar>
            </w:r>
            <w:r w:rsidRPr="00875C4F">
              <w:rPr>
                <w:lang w:val="fr-FR"/>
              </w:rPr>
              <w:instrText xml:space="preserve"> FORMCHECKBOX </w:instrText>
            </w:r>
            <w:r w:rsidR="00B73A57">
              <w:fldChar w:fldCharType="separate"/>
            </w:r>
            <w:r>
              <w:fldChar w:fldCharType="end"/>
            </w:r>
            <w:r w:rsidRPr="00875C4F">
              <w:rPr>
                <w:lang w:val="fr-FR"/>
              </w:rPr>
              <w:t xml:space="preserve"> Autres titres de capital</w:t>
            </w:r>
            <w:r w:rsidRPr="00875C4F">
              <w:rPr>
                <w:rFonts w:cs="Arial"/>
                <w:b/>
                <w:szCs w:val="20"/>
                <w:lang w:val="fr-FR"/>
              </w:rPr>
              <w:t xml:space="preserve"> </w:t>
            </w:r>
            <w:r w:rsidR="0072250B">
              <w:rPr>
                <w:rFonts w:cs="Arial"/>
                <w:b/>
                <w:szCs w:val="20"/>
                <w:lang w:val="fr-FR"/>
              </w:rPr>
              <w:t xml:space="preserve"> </w:t>
            </w:r>
            <w:r w:rsidRPr="00875C4F">
              <w:rPr>
                <w:i/>
                <w:sz w:val="16"/>
                <w:szCs w:val="16"/>
                <w:lang w:val="fr-FR"/>
              </w:rPr>
              <w:t xml:space="preserve">[indiquer la nature des </w:t>
            </w:r>
            <w:r w:rsidR="00AB4C4E">
              <w:rPr>
                <w:i/>
                <w:sz w:val="16"/>
                <w:szCs w:val="16"/>
                <w:lang w:val="fr-FR"/>
              </w:rPr>
              <w:t>t</w:t>
            </w:r>
            <w:r w:rsidRPr="00875C4F">
              <w:rPr>
                <w:i/>
                <w:sz w:val="16"/>
                <w:szCs w:val="16"/>
                <w:lang w:val="fr-FR"/>
              </w:rPr>
              <w:t>itres</w:t>
            </w:r>
            <w:r w:rsidRPr="00875C4F">
              <w:rPr>
                <w:bCs/>
                <w:i/>
                <w:sz w:val="16"/>
                <w:szCs w:val="16"/>
                <w:lang w:val="fr-FR"/>
              </w:rPr>
              <w:t>]</w:t>
            </w:r>
          </w:p>
        </w:tc>
      </w:tr>
      <w:tr w:rsidR="006B3F4A" w:rsidRPr="00057D4B" w:rsidTr="00342EE7">
        <w:trPr>
          <w:cantSplit/>
        </w:trPr>
        <w:tc>
          <w:tcPr>
            <w:tcW w:w="3968" w:type="dxa"/>
            <w:shd w:val="clear" w:color="auto" w:fill="FFFFFF"/>
          </w:tcPr>
          <w:p w:rsidR="006B3F4A" w:rsidRPr="003756CB" w:rsidRDefault="006B3F4A" w:rsidP="0072250B">
            <w:pPr>
              <w:spacing w:after="0"/>
              <w:jc w:val="left"/>
              <w:rPr>
                <w:color w:val="008D7F"/>
                <w:lang w:val="fr-FR"/>
              </w:rPr>
            </w:pPr>
            <w:r>
              <w:rPr>
                <w:color w:val="008D7F"/>
                <w:lang w:val="fr-FR"/>
              </w:rPr>
              <w:lastRenderedPageBreak/>
              <w:t>Devise</w:t>
            </w:r>
            <w:r w:rsidRPr="003756CB">
              <w:rPr>
                <w:color w:val="008D7F"/>
                <w:lang w:val="fr-FR"/>
              </w:rPr>
              <w:t xml:space="preserve"> choisie </w:t>
            </w:r>
            <w:r w:rsidR="0072250B">
              <w:rPr>
                <w:color w:val="008D7F"/>
                <w:lang w:val="fr-FR"/>
              </w:rPr>
              <w:t>pour l</w:t>
            </w:r>
            <w:r w:rsidR="00600E39">
              <w:rPr>
                <w:color w:val="008D7F"/>
                <w:lang w:val="fr-FR"/>
              </w:rPr>
              <w:t xml:space="preserve">a première </w:t>
            </w:r>
            <w:r w:rsidR="0072250B">
              <w:rPr>
                <w:color w:val="008D7F"/>
                <w:lang w:val="fr-FR"/>
              </w:rPr>
              <w:t>admission</w:t>
            </w:r>
            <w:r w:rsidRPr="003756CB">
              <w:rPr>
                <w:color w:val="008D7F"/>
                <w:lang w:val="fr-FR"/>
              </w:rPr>
              <w:t xml:space="preserve"> </w:t>
            </w:r>
            <w:r w:rsidR="00600E39">
              <w:rPr>
                <w:color w:val="008D7F"/>
                <w:lang w:val="fr-FR"/>
              </w:rPr>
              <w:t>aux négociations</w:t>
            </w:r>
            <w:r w:rsidRPr="003756CB">
              <w:rPr>
                <w:color w:val="008D7F"/>
                <w:lang w:val="fr-FR"/>
              </w:rPr>
              <w:t>:</w:t>
            </w:r>
          </w:p>
        </w:tc>
        <w:tc>
          <w:tcPr>
            <w:tcW w:w="5669" w:type="dxa"/>
            <w:shd w:val="solid" w:color="FFFFFF" w:fill="FFFFFF"/>
          </w:tcPr>
          <w:p w:rsidR="006B3F4A" w:rsidRPr="00057D4B" w:rsidRDefault="006B3F4A" w:rsidP="00B73A57">
            <w:pPr>
              <w:pStyle w:val="TableText"/>
              <w:spacing w:line="240" w:lineRule="auto"/>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6B3F4A" w:rsidRPr="005672B4" w:rsidTr="00342EE7">
        <w:trPr>
          <w:cantSplit/>
          <w:trHeight w:val="714"/>
        </w:trPr>
        <w:tc>
          <w:tcPr>
            <w:tcW w:w="3968" w:type="dxa"/>
            <w:shd w:val="clear" w:color="auto" w:fill="FFFFFF"/>
          </w:tcPr>
          <w:p w:rsidR="006B3F4A" w:rsidRPr="003756CB" w:rsidRDefault="006B3F4A" w:rsidP="00600E39">
            <w:pPr>
              <w:spacing w:after="0"/>
              <w:jc w:val="left"/>
              <w:rPr>
                <w:color w:val="008D7F"/>
                <w:lang w:val="fr-FR"/>
              </w:rPr>
            </w:pPr>
            <w:r w:rsidRPr="00342EE7">
              <w:rPr>
                <w:color w:val="008D7F"/>
                <w:shd w:val="clear" w:color="auto" w:fill="FFFFFF"/>
                <w:lang w:val="fr-FR"/>
              </w:rPr>
              <w:t xml:space="preserve">Valeur nominale des </w:t>
            </w:r>
            <w:r w:rsidR="00085892">
              <w:rPr>
                <w:color w:val="008D7F"/>
                <w:shd w:val="clear" w:color="auto" w:fill="FFFFFF"/>
                <w:lang w:val="fr-FR"/>
              </w:rPr>
              <w:t>Titres de capital</w:t>
            </w:r>
            <w:r>
              <w:rPr>
                <w:color w:val="008D7F"/>
                <w:lang w:val="fr-FR"/>
              </w:rPr>
              <w:t>:</w:t>
            </w:r>
          </w:p>
        </w:tc>
        <w:tc>
          <w:tcPr>
            <w:tcW w:w="5669" w:type="dxa"/>
            <w:shd w:val="solid" w:color="FFFFFF" w:fill="FFFFFF"/>
          </w:tcPr>
          <w:p w:rsidR="006B3F4A" w:rsidRPr="00342EE7" w:rsidRDefault="006B3F4A" w:rsidP="00B73A57">
            <w:pPr>
              <w:pStyle w:val="TableText"/>
              <w:spacing w:line="240" w:lineRule="auto"/>
              <w:jc w:val="both"/>
              <w:rPr>
                <w:i/>
                <w:sz w:val="18"/>
                <w:lang w:val="fr-FR"/>
              </w:rPr>
            </w:pPr>
            <w:r w:rsidRPr="00342EE7">
              <w:rPr>
                <w:i/>
                <w:lang w:val="fr-FR"/>
              </w:rPr>
              <w:fldChar w:fldCharType="begin">
                <w:ffData>
                  <w:name w:val="Text1"/>
                  <w:enabled/>
                  <w:calcOnExit w:val="0"/>
                  <w:textInput/>
                </w:ffData>
              </w:fldChar>
            </w:r>
            <w:r w:rsidRPr="00342EE7">
              <w:rPr>
                <w:i/>
                <w:lang w:val="fr-FR"/>
              </w:rPr>
              <w:instrText xml:space="preserve"> FORMTEXT </w:instrText>
            </w:r>
            <w:r w:rsidRPr="00342EE7">
              <w:rPr>
                <w:i/>
                <w:lang w:val="fr-FR"/>
              </w:rPr>
            </w:r>
            <w:r w:rsidRPr="00342EE7">
              <w:rPr>
                <w:i/>
                <w:lang w:val="fr-FR"/>
              </w:rPr>
              <w:fldChar w:fldCharType="separate"/>
            </w:r>
            <w:r w:rsidRPr="00342EE7">
              <w:rPr>
                <w:rFonts w:ascii="Palatino Linotype" w:hAnsi="Palatino Linotype"/>
                <w:i/>
                <w:lang w:val="fr-FR"/>
              </w:rPr>
              <w:t> </w:t>
            </w:r>
            <w:r w:rsidRPr="00342EE7">
              <w:rPr>
                <w:rFonts w:ascii="Palatino Linotype" w:hAnsi="Palatino Linotype"/>
                <w:i/>
                <w:lang w:val="fr-FR"/>
              </w:rPr>
              <w:t> </w:t>
            </w:r>
            <w:r w:rsidRPr="00342EE7">
              <w:rPr>
                <w:rFonts w:ascii="Palatino Linotype" w:hAnsi="Palatino Linotype"/>
                <w:i/>
                <w:lang w:val="fr-FR"/>
              </w:rPr>
              <w:t> </w:t>
            </w:r>
            <w:r w:rsidRPr="00342EE7">
              <w:rPr>
                <w:rFonts w:ascii="Palatino Linotype" w:hAnsi="Palatino Linotype"/>
                <w:i/>
                <w:lang w:val="fr-FR"/>
              </w:rPr>
              <w:t> </w:t>
            </w:r>
            <w:r w:rsidRPr="00342EE7">
              <w:rPr>
                <w:rFonts w:ascii="Palatino Linotype" w:hAnsi="Palatino Linotype"/>
                <w:i/>
                <w:lang w:val="fr-FR"/>
              </w:rPr>
              <w:t> </w:t>
            </w:r>
            <w:r w:rsidRPr="00342EE7">
              <w:rPr>
                <w:i/>
              </w:rPr>
              <w:fldChar w:fldCharType="end"/>
            </w:r>
            <w:r w:rsidR="0072250B" w:rsidRPr="0072250B">
              <w:rPr>
                <w:i/>
                <w:lang w:val="fr-FR"/>
              </w:rPr>
              <w:t xml:space="preserve"> </w:t>
            </w:r>
            <w:r w:rsidRPr="00342EE7">
              <w:rPr>
                <w:i/>
                <w:sz w:val="18"/>
                <w:lang w:val="fr-FR"/>
              </w:rPr>
              <w:t>[indiquer la valeur nominale et la devise telle qu’elle apparaît dans les statuts de l’émetteur]</w:t>
            </w:r>
          </w:p>
        </w:tc>
      </w:tr>
      <w:tr w:rsidR="006B3F4A" w:rsidRPr="005672B4" w:rsidTr="00342EE7">
        <w:trPr>
          <w:cantSplit/>
        </w:trPr>
        <w:tc>
          <w:tcPr>
            <w:tcW w:w="3968" w:type="dxa"/>
            <w:tcBorders>
              <w:top w:val="single" w:sz="4" w:space="0" w:color="808080"/>
              <w:left w:val="single" w:sz="4" w:space="0" w:color="808080"/>
              <w:bottom w:val="single" w:sz="4" w:space="0" w:color="808080"/>
              <w:right w:val="single" w:sz="4" w:space="0" w:color="808080"/>
            </w:tcBorders>
            <w:shd w:val="clear" w:color="auto" w:fill="FFFFFF"/>
          </w:tcPr>
          <w:p w:rsidR="006B3F4A" w:rsidRPr="003756CB" w:rsidRDefault="00600E39" w:rsidP="00600E39">
            <w:pPr>
              <w:spacing w:after="0"/>
              <w:jc w:val="left"/>
              <w:rPr>
                <w:color w:val="008D7F"/>
                <w:lang w:val="fr-FR"/>
              </w:rPr>
            </w:pPr>
            <w:r>
              <w:rPr>
                <w:color w:val="008D7F"/>
                <w:lang w:val="fr-FR"/>
              </w:rPr>
              <w:t>La c</w:t>
            </w:r>
            <w:r w:rsidR="006B3F4A" w:rsidRPr="003043AE">
              <w:rPr>
                <w:color w:val="008D7F"/>
                <w:lang w:val="fr-FR"/>
              </w:rPr>
              <w:t xml:space="preserve">apitalisation boursière </w:t>
            </w:r>
            <w:r w:rsidR="006B3F4A">
              <w:rPr>
                <w:color w:val="008D7F"/>
                <w:lang w:val="fr-FR"/>
              </w:rPr>
              <w:t xml:space="preserve">prévue </w:t>
            </w:r>
            <w:r>
              <w:rPr>
                <w:color w:val="008D7F"/>
                <w:lang w:val="fr-FR"/>
              </w:rPr>
              <w:t xml:space="preserve">de l’Emetteur </w:t>
            </w:r>
            <w:r w:rsidR="006B3F4A">
              <w:rPr>
                <w:color w:val="008D7F"/>
                <w:lang w:val="fr-FR"/>
              </w:rPr>
              <w:t xml:space="preserve">à la date de l’admission </w:t>
            </w:r>
            <w:r w:rsidR="0072250B">
              <w:rPr>
                <w:color w:val="008D7F"/>
                <w:lang w:val="fr-FR"/>
              </w:rPr>
              <w:t xml:space="preserve">s'élèvera </w:t>
            </w:r>
            <w:r w:rsidR="006B3F4A" w:rsidRPr="003756CB">
              <w:rPr>
                <w:color w:val="008D7F"/>
                <w:lang w:val="fr-FR"/>
              </w:rPr>
              <w:t>:</w:t>
            </w:r>
          </w:p>
        </w:tc>
        <w:tc>
          <w:tcPr>
            <w:tcW w:w="5669" w:type="dxa"/>
            <w:tcBorders>
              <w:top w:val="single" w:sz="4" w:space="0" w:color="808080"/>
              <w:left w:val="single" w:sz="4" w:space="0" w:color="808080"/>
              <w:bottom w:val="single" w:sz="4" w:space="0" w:color="808080"/>
              <w:right w:val="single" w:sz="4" w:space="0" w:color="808080"/>
            </w:tcBorders>
            <w:shd w:val="clear" w:color="auto" w:fill="FFFFFF"/>
          </w:tcPr>
          <w:p w:rsidR="006B3F4A" w:rsidRPr="00342EE7" w:rsidRDefault="006B3F4A" w:rsidP="00B73A57">
            <w:pPr>
              <w:pStyle w:val="TableText"/>
              <w:spacing w:line="240" w:lineRule="auto"/>
              <w:jc w:val="both"/>
              <w:rPr>
                <w:i/>
                <w:lang w:val="fr-FR"/>
              </w:rPr>
            </w:pPr>
            <w:r w:rsidRPr="00342EE7">
              <w:rPr>
                <w:i/>
                <w:lang w:val="fr-FR"/>
              </w:rPr>
              <w:fldChar w:fldCharType="begin">
                <w:ffData>
                  <w:name w:val="Text1"/>
                  <w:enabled/>
                  <w:calcOnExit w:val="0"/>
                  <w:textInput/>
                </w:ffData>
              </w:fldChar>
            </w:r>
            <w:r w:rsidRPr="00342EE7">
              <w:rPr>
                <w:i/>
                <w:lang w:val="fr-FR"/>
              </w:rPr>
              <w:instrText xml:space="preserve"> FORMTEXT </w:instrText>
            </w:r>
            <w:r w:rsidRPr="00342EE7">
              <w:rPr>
                <w:i/>
                <w:lang w:val="fr-FR"/>
              </w:rPr>
            </w:r>
            <w:r w:rsidRPr="00342EE7">
              <w:rPr>
                <w:i/>
                <w:lang w:val="fr-FR"/>
              </w:rPr>
              <w:fldChar w:fldCharType="separate"/>
            </w:r>
            <w:r w:rsidRPr="00342EE7">
              <w:rPr>
                <w:i/>
                <w:lang w:val="fr-FR"/>
              </w:rPr>
              <w:t> </w:t>
            </w:r>
            <w:r w:rsidRPr="00342EE7">
              <w:rPr>
                <w:i/>
                <w:lang w:val="fr-FR"/>
              </w:rPr>
              <w:t> </w:t>
            </w:r>
            <w:r w:rsidRPr="00342EE7">
              <w:rPr>
                <w:i/>
                <w:lang w:val="fr-FR"/>
              </w:rPr>
              <w:t> </w:t>
            </w:r>
            <w:r w:rsidRPr="00342EE7">
              <w:rPr>
                <w:i/>
                <w:lang w:val="fr-FR"/>
              </w:rPr>
              <w:t> </w:t>
            </w:r>
            <w:r w:rsidRPr="00342EE7">
              <w:rPr>
                <w:i/>
                <w:lang w:val="fr-FR"/>
              </w:rPr>
              <w:t> </w:t>
            </w:r>
            <w:r w:rsidRPr="00342EE7">
              <w:rPr>
                <w:i/>
                <w:lang w:val="fr-FR"/>
              </w:rPr>
              <w:fldChar w:fldCharType="end"/>
            </w:r>
            <w:r w:rsidR="0072250B">
              <w:rPr>
                <w:i/>
                <w:lang w:val="fr-FR"/>
              </w:rPr>
              <w:t xml:space="preserve"> </w:t>
            </w:r>
            <w:r w:rsidRPr="006122FC">
              <w:rPr>
                <w:i/>
                <w:lang w:val="fr-FR"/>
              </w:rPr>
              <w:t xml:space="preserve"> </w:t>
            </w:r>
            <w:r w:rsidRPr="00342EE7">
              <w:rPr>
                <w:i/>
                <w:sz w:val="18"/>
                <w:lang w:val="fr-FR"/>
              </w:rPr>
              <w:t>[indiquer une fourchette approximative de la capitalisation boursière]</w:t>
            </w:r>
          </w:p>
        </w:tc>
      </w:tr>
      <w:tr w:rsidR="006B3F4A" w:rsidRPr="00057D4B" w:rsidTr="00342EE7">
        <w:trPr>
          <w:cantSplit/>
        </w:trPr>
        <w:tc>
          <w:tcPr>
            <w:tcW w:w="3968" w:type="dxa"/>
            <w:shd w:val="clear" w:color="auto" w:fill="FFFFFF"/>
          </w:tcPr>
          <w:p w:rsidR="006B3F4A" w:rsidRPr="00057D4B" w:rsidRDefault="006B3F4A" w:rsidP="007A25D8">
            <w:pPr>
              <w:spacing w:after="0"/>
              <w:jc w:val="left"/>
              <w:rPr>
                <w:color w:val="008D7F"/>
              </w:rPr>
            </w:pPr>
            <w:r>
              <w:rPr>
                <w:color w:val="008D7F"/>
              </w:rPr>
              <w:t>C</w:t>
            </w:r>
            <w:r w:rsidRPr="00057D4B">
              <w:rPr>
                <w:color w:val="008D7F"/>
              </w:rPr>
              <w:t>ode ISIN:</w:t>
            </w:r>
          </w:p>
        </w:tc>
        <w:tc>
          <w:tcPr>
            <w:tcW w:w="5669" w:type="dxa"/>
            <w:shd w:val="solid" w:color="FFFFFF" w:fill="FFFFFF"/>
          </w:tcPr>
          <w:p w:rsidR="006B3F4A" w:rsidRPr="00057D4B" w:rsidRDefault="006B3F4A" w:rsidP="00B73A57">
            <w:pPr>
              <w:pStyle w:val="TableText"/>
              <w:spacing w:line="240" w:lineRule="auto"/>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6B3F4A" w:rsidRPr="00057D4B" w:rsidTr="00342EE7">
        <w:trPr>
          <w:cantSplit/>
        </w:trPr>
        <w:tc>
          <w:tcPr>
            <w:tcW w:w="3968" w:type="dxa"/>
            <w:shd w:val="clear" w:color="auto" w:fill="FFFFFF"/>
          </w:tcPr>
          <w:p w:rsidR="006B3F4A" w:rsidRPr="00057D4B" w:rsidRDefault="006B3F4A" w:rsidP="007A25D8">
            <w:pPr>
              <w:spacing w:after="0"/>
              <w:jc w:val="left"/>
              <w:rPr>
                <w:color w:val="008D7F"/>
              </w:rPr>
            </w:pPr>
            <w:r>
              <w:rPr>
                <w:color w:val="008D7F"/>
              </w:rPr>
              <w:t>C</w:t>
            </w:r>
            <w:r w:rsidRPr="00057D4B">
              <w:rPr>
                <w:color w:val="008D7F"/>
              </w:rPr>
              <w:t xml:space="preserve">ode CFI: </w:t>
            </w:r>
          </w:p>
        </w:tc>
        <w:tc>
          <w:tcPr>
            <w:tcW w:w="5669" w:type="dxa"/>
            <w:shd w:val="solid" w:color="FFFFFF" w:fill="FFFFFF"/>
          </w:tcPr>
          <w:p w:rsidR="006B3F4A" w:rsidRPr="00057D4B" w:rsidRDefault="006B3F4A" w:rsidP="00B73A57">
            <w:pPr>
              <w:pStyle w:val="TableText"/>
              <w:spacing w:line="240" w:lineRule="auto"/>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6B3F4A" w:rsidRPr="00057D4B" w:rsidTr="00342EE7">
        <w:trPr>
          <w:cantSplit/>
        </w:trPr>
        <w:tc>
          <w:tcPr>
            <w:tcW w:w="3968" w:type="dxa"/>
            <w:shd w:val="clear" w:color="auto" w:fill="FFFFFF"/>
          </w:tcPr>
          <w:p w:rsidR="006B3F4A" w:rsidRPr="00B2521E" w:rsidRDefault="006B3F4A" w:rsidP="00342EE7">
            <w:pPr>
              <w:spacing w:after="0" w:line="240" w:lineRule="auto"/>
              <w:jc w:val="left"/>
              <w:rPr>
                <w:color w:val="008D7F"/>
                <w:lang w:val="fr-FR"/>
              </w:rPr>
            </w:pPr>
            <w:r w:rsidRPr="00B2521E">
              <w:rPr>
                <w:color w:val="008D7F"/>
                <w:lang w:val="fr-FR"/>
              </w:rPr>
              <w:t xml:space="preserve">Code </w:t>
            </w:r>
            <w:r w:rsidR="00600E39">
              <w:rPr>
                <w:color w:val="008D7F"/>
                <w:lang w:val="fr-FR"/>
              </w:rPr>
              <w:t>mnémonique</w:t>
            </w:r>
            <w:r w:rsidRPr="00B2521E">
              <w:rPr>
                <w:color w:val="008D7F"/>
                <w:lang w:val="fr-FR"/>
              </w:rPr>
              <w:t xml:space="preserve"> souhaité :</w:t>
            </w:r>
          </w:p>
          <w:p w:rsidR="006B3F4A" w:rsidRPr="00B91451" w:rsidRDefault="006B3F4A" w:rsidP="00342EE7">
            <w:pPr>
              <w:spacing w:after="0" w:line="240" w:lineRule="auto"/>
              <w:jc w:val="left"/>
              <w:rPr>
                <w:color w:val="008D7F"/>
                <w:sz w:val="18"/>
                <w:lang w:val="fr-FR"/>
              </w:rPr>
            </w:pPr>
            <w:r w:rsidRPr="00B91451">
              <w:rPr>
                <w:color w:val="008D7F"/>
                <w:sz w:val="18"/>
                <w:lang w:val="fr-FR"/>
              </w:rPr>
              <w:t>(</w:t>
            </w:r>
            <w:r w:rsidR="002A7D01" w:rsidRPr="00DC297F">
              <w:rPr>
                <w:color w:val="008D7F"/>
                <w:sz w:val="18"/>
                <w:lang w:val="fr-FR"/>
              </w:rPr>
              <w:t xml:space="preserve">le préfixe ML suivi d’une </w:t>
            </w:r>
            <w:r w:rsidRPr="00B91451">
              <w:rPr>
                <w:color w:val="008D7F"/>
                <w:sz w:val="18"/>
                <w:lang w:val="fr-FR"/>
              </w:rPr>
              <w:t>série de 2 (minimum) à 5 (maximum) lettres et/ou chiffres (sans espaces et sans caractères spéciaux)</w:t>
            </w:r>
          </w:p>
        </w:tc>
        <w:tc>
          <w:tcPr>
            <w:tcW w:w="5669" w:type="dxa"/>
            <w:shd w:val="solid" w:color="FFFFFF" w:fill="FFFFFF"/>
          </w:tcPr>
          <w:p w:rsidR="006B3F4A" w:rsidRPr="00057D4B" w:rsidRDefault="006B3F4A" w:rsidP="00B73A57">
            <w:pPr>
              <w:pStyle w:val="TableText"/>
              <w:spacing w:line="240" w:lineRule="auto"/>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6B3F4A" w:rsidRPr="005672B4" w:rsidTr="00342EE7">
        <w:trPr>
          <w:cantSplit/>
        </w:trPr>
        <w:tc>
          <w:tcPr>
            <w:tcW w:w="3968" w:type="dxa"/>
            <w:shd w:val="clear" w:color="auto" w:fill="FFFFFF"/>
          </w:tcPr>
          <w:p w:rsidR="006B3F4A" w:rsidRPr="00E05EDC" w:rsidRDefault="006B3F4A" w:rsidP="00342EE7">
            <w:pPr>
              <w:spacing w:after="0" w:line="240" w:lineRule="auto"/>
              <w:jc w:val="left"/>
              <w:rPr>
                <w:color w:val="008D7F"/>
                <w:lang w:val="fr-FR"/>
              </w:rPr>
            </w:pPr>
            <w:r w:rsidRPr="00E05EDC">
              <w:rPr>
                <w:color w:val="008D7F"/>
                <w:lang w:val="fr-FR"/>
              </w:rPr>
              <w:t>Date pr</w:t>
            </w:r>
            <w:r w:rsidR="0072250B">
              <w:rPr>
                <w:color w:val="008D7F"/>
                <w:lang w:val="fr-FR"/>
              </w:rPr>
              <w:t>évue pour la première admission</w:t>
            </w:r>
            <w:r w:rsidR="00600E39">
              <w:rPr>
                <w:color w:val="008D7F"/>
                <w:lang w:val="fr-FR"/>
              </w:rPr>
              <w:t xml:space="preserve"> aux négociations</w:t>
            </w:r>
            <w:r w:rsidR="0072250B">
              <w:rPr>
                <w:color w:val="008D7F"/>
                <w:lang w:val="fr-FR"/>
              </w:rPr>
              <w:t> :</w:t>
            </w:r>
          </w:p>
          <w:p w:rsidR="006B3F4A" w:rsidRPr="00B91451" w:rsidRDefault="006B3F4A" w:rsidP="00735FFF">
            <w:pPr>
              <w:spacing w:after="0" w:line="240" w:lineRule="auto"/>
              <w:jc w:val="left"/>
              <w:rPr>
                <w:color w:val="008D7F"/>
                <w:sz w:val="18"/>
                <w:lang w:val="fr-FR"/>
              </w:rPr>
            </w:pPr>
            <w:r w:rsidRPr="00B91451">
              <w:rPr>
                <w:color w:val="008D7F"/>
                <w:sz w:val="18"/>
                <w:lang w:val="fr-FR"/>
              </w:rPr>
              <w:t>(indicative, mais non contraignante pour Euronext et l'Émetteur)</w:t>
            </w:r>
          </w:p>
        </w:tc>
        <w:tc>
          <w:tcPr>
            <w:tcW w:w="5669" w:type="dxa"/>
            <w:shd w:val="solid" w:color="FFFFFF" w:fill="FFFFFF"/>
          </w:tcPr>
          <w:p w:rsidR="006B3F4A" w:rsidRPr="00342EE7" w:rsidRDefault="006B3F4A" w:rsidP="00B73A57">
            <w:pPr>
              <w:pStyle w:val="TableText"/>
              <w:spacing w:line="240" w:lineRule="auto"/>
              <w:jc w:val="both"/>
              <w:rPr>
                <w:lang w:val="fr-FR"/>
              </w:rPr>
            </w:pPr>
            <w:r w:rsidRPr="00057D4B">
              <w:fldChar w:fldCharType="begin">
                <w:ffData>
                  <w:name w:val="Text1"/>
                  <w:enabled/>
                  <w:calcOnExit w:val="0"/>
                  <w:textInput/>
                </w:ffData>
              </w:fldChar>
            </w:r>
            <w:r w:rsidRPr="00342EE7">
              <w:rPr>
                <w:lang w:val="fr-FR"/>
              </w:rPr>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r w:rsidRPr="002C42CE">
              <w:rPr>
                <w:lang w:val="fr-FR"/>
              </w:rPr>
              <w:t xml:space="preserve"> </w:t>
            </w:r>
            <w:r>
              <w:rPr>
                <w:i/>
                <w:sz w:val="18"/>
                <w:szCs w:val="18"/>
                <w:lang w:val="fr-FR"/>
              </w:rPr>
              <w:t>[ex. le 20 mars 201X ; Mai 201X ; 4</w:t>
            </w:r>
            <w:r w:rsidRPr="002C42CE">
              <w:rPr>
                <w:i/>
                <w:sz w:val="18"/>
                <w:szCs w:val="18"/>
                <w:vertAlign w:val="superscript"/>
                <w:lang w:val="fr-FR"/>
              </w:rPr>
              <w:t>ème</w:t>
            </w:r>
            <w:r>
              <w:rPr>
                <w:i/>
                <w:sz w:val="18"/>
                <w:szCs w:val="18"/>
                <w:lang w:val="fr-FR"/>
              </w:rPr>
              <w:t xml:space="preserve"> trimestre 201X]</w:t>
            </w:r>
          </w:p>
        </w:tc>
      </w:tr>
      <w:tr w:rsidR="006B3F4A" w:rsidRPr="005672B4" w:rsidTr="00342EE7">
        <w:trPr>
          <w:cantSplit/>
        </w:trPr>
        <w:tc>
          <w:tcPr>
            <w:tcW w:w="3968" w:type="dxa"/>
            <w:tcBorders>
              <w:top w:val="single" w:sz="4" w:space="0" w:color="808080"/>
              <w:left w:val="single" w:sz="4" w:space="0" w:color="808080"/>
              <w:bottom w:val="single" w:sz="4" w:space="0" w:color="808080"/>
              <w:right w:val="single" w:sz="4" w:space="0" w:color="808080"/>
            </w:tcBorders>
            <w:shd w:val="clear" w:color="auto" w:fill="FFFFFF"/>
          </w:tcPr>
          <w:p w:rsidR="006B3F4A" w:rsidRPr="00F307AA" w:rsidRDefault="006B3F4A" w:rsidP="0072250B">
            <w:pPr>
              <w:rPr>
                <w:color w:val="008D7F"/>
                <w:lang w:val="fr-FR"/>
              </w:rPr>
            </w:pPr>
            <w:r>
              <w:rPr>
                <w:color w:val="008D7F"/>
                <w:lang w:val="fr-FR"/>
              </w:rPr>
              <w:t xml:space="preserve">Admission </w:t>
            </w:r>
            <w:r w:rsidR="00600E39">
              <w:rPr>
                <w:color w:val="008D7F"/>
                <w:lang w:val="fr-FR"/>
              </w:rPr>
              <w:t xml:space="preserve">aux négociations </w:t>
            </w:r>
            <w:r>
              <w:rPr>
                <w:color w:val="008D7F"/>
                <w:lang w:val="fr-FR"/>
              </w:rPr>
              <w:t>demandée sur</w:t>
            </w:r>
            <w:r w:rsidRPr="00F307AA">
              <w:rPr>
                <w:color w:val="008D7F"/>
                <w:lang w:val="fr-FR"/>
              </w:rPr>
              <w:t xml:space="preserve"> d'autres marchés:</w:t>
            </w:r>
          </w:p>
        </w:tc>
        <w:tc>
          <w:tcPr>
            <w:tcW w:w="5669" w:type="dxa"/>
            <w:tcBorders>
              <w:top w:val="single" w:sz="4" w:space="0" w:color="808080"/>
              <w:left w:val="single" w:sz="4" w:space="0" w:color="808080"/>
              <w:bottom w:val="single" w:sz="4" w:space="0" w:color="808080"/>
              <w:right w:val="single" w:sz="4" w:space="0" w:color="808080"/>
            </w:tcBorders>
            <w:shd w:val="solid" w:color="FFFFFF" w:fill="FFFFFF"/>
          </w:tcPr>
          <w:p w:rsidR="006B3F4A" w:rsidRPr="00F307AA" w:rsidRDefault="006B3F4A" w:rsidP="00B73A57">
            <w:pPr>
              <w:pStyle w:val="TableText"/>
              <w:spacing w:line="240" w:lineRule="auto"/>
              <w:jc w:val="both"/>
              <w:rPr>
                <w:lang w:val="fr-FR"/>
              </w:rPr>
            </w:pPr>
            <w:r w:rsidRPr="00342EE7">
              <w:fldChar w:fldCharType="begin">
                <w:ffData>
                  <w:name w:val="Text7"/>
                  <w:enabled/>
                  <w:calcOnExit w:val="0"/>
                  <w:textInput/>
                </w:ffData>
              </w:fldChar>
            </w:r>
            <w:r w:rsidRPr="0072250B">
              <w:rPr>
                <w:lang w:val="fr-FR"/>
              </w:rPr>
              <w:instrText xml:space="preserve"> FORMTEXT </w:instrText>
            </w:r>
            <w:r w:rsidRPr="00342EE7">
              <w:fldChar w:fldCharType="separate"/>
            </w:r>
            <w:r w:rsidRPr="00342EE7">
              <w:t> </w:t>
            </w:r>
            <w:r w:rsidRPr="00342EE7">
              <w:t> </w:t>
            </w:r>
            <w:r w:rsidRPr="00342EE7">
              <w:t> </w:t>
            </w:r>
            <w:r w:rsidRPr="00342EE7">
              <w:t> </w:t>
            </w:r>
            <w:r w:rsidRPr="00342EE7">
              <w:t> </w:t>
            </w:r>
            <w:r w:rsidRPr="00342EE7">
              <w:fldChar w:fldCharType="end"/>
            </w:r>
            <w:r w:rsidR="0072250B" w:rsidRPr="0072250B">
              <w:rPr>
                <w:lang w:val="fr-FR"/>
              </w:rPr>
              <w:t xml:space="preserve"> </w:t>
            </w:r>
            <w:r w:rsidRPr="00342EE7">
              <w:rPr>
                <w:i/>
                <w:sz w:val="18"/>
                <w:lang w:val="fr-FR"/>
              </w:rPr>
              <w:t xml:space="preserve">[spécifier le ou les éventuel(s) autre(s) marché(s) (réglementés, MTF ou marchés </w:t>
            </w:r>
            <w:r w:rsidRPr="0072250B">
              <w:rPr>
                <w:i/>
                <w:sz w:val="18"/>
                <w:szCs w:val="18"/>
                <w:lang w:val="fr-FR"/>
              </w:rPr>
              <w:t>organisé</w:t>
            </w:r>
            <w:r w:rsidR="0072250B">
              <w:rPr>
                <w:i/>
                <w:sz w:val="18"/>
                <w:szCs w:val="18"/>
                <w:lang w:val="fr-FR"/>
              </w:rPr>
              <w:t>(</w:t>
            </w:r>
            <w:r w:rsidRPr="0072250B">
              <w:rPr>
                <w:i/>
                <w:sz w:val="18"/>
                <w:szCs w:val="18"/>
                <w:lang w:val="fr-FR"/>
              </w:rPr>
              <w:t>s</w:t>
            </w:r>
            <w:r w:rsidRPr="00342EE7">
              <w:rPr>
                <w:i/>
                <w:sz w:val="18"/>
                <w:lang w:val="fr-FR"/>
              </w:rPr>
              <w:t>) sur le(s)</w:t>
            </w:r>
            <w:r w:rsidR="0072250B" w:rsidRPr="00342EE7">
              <w:rPr>
                <w:i/>
                <w:sz w:val="18"/>
                <w:lang w:val="fr-FR"/>
              </w:rPr>
              <w:t xml:space="preserve">quel(s) une demande d’admission </w:t>
            </w:r>
            <w:r w:rsidRPr="00342EE7">
              <w:rPr>
                <w:i/>
                <w:sz w:val="18"/>
                <w:lang w:val="fr-FR"/>
              </w:rPr>
              <w:t xml:space="preserve">aux négociations relative aux mêmes </w:t>
            </w:r>
            <w:r w:rsidR="00085892">
              <w:rPr>
                <w:i/>
                <w:sz w:val="18"/>
                <w:lang w:val="fr-FR"/>
              </w:rPr>
              <w:t>Titres de capital</w:t>
            </w:r>
            <w:r w:rsidRPr="00342EE7">
              <w:rPr>
                <w:i/>
                <w:sz w:val="18"/>
                <w:lang w:val="fr-FR"/>
              </w:rPr>
              <w:t xml:space="preserve"> est ou sera faite dans un proche avenir]</w:t>
            </w:r>
          </w:p>
        </w:tc>
      </w:tr>
    </w:tbl>
    <w:bookmarkEnd w:id="1"/>
    <w:p w:rsidR="007A25D8" w:rsidRPr="00B43CBE" w:rsidRDefault="007A25D8" w:rsidP="007A25D8">
      <w:pPr>
        <w:pStyle w:val="Heading1Cont"/>
        <w:rPr>
          <w:lang w:val="fr-FR"/>
        </w:rPr>
      </w:pPr>
      <w:r w:rsidRPr="00B43CBE">
        <w:rPr>
          <w:lang w:val="fr-FR"/>
        </w:rPr>
        <w:t>Identification du client</w:t>
      </w:r>
    </w:p>
    <w:p w:rsidR="00735FFF" w:rsidRDefault="007A25D8" w:rsidP="007A25D8">
      <w:pPr>
        <w:rPr>
          <w:lang w:val="fr-FR"/>
        </w:rPr>
      </w:pPr>
      <w:r w:rsidRPr="00E05EDC">
        <w:rPr>
          <w:lang w:val="fr-FR"/>
        </w:rPr>
        <w:t xml:space="preserve">Pour permettre </w:t>
      </w:r>
      <w:r>
        <w:rPr>
          <w:lang w:val="fr-FR"/>
        </w:rPr>
        <w:t xml:space="preserve">à </w:t>
      </w:r>
      <w:r w:rsidR="00735FFF">
        <w:rPr>
          <w:lang w:val="fr-FR"/>
        </w:rPr>
        <w:t>l’</w:t>
      </w:r>
      <w:r w:rsidR="00A769CB">
        <w:rPr>
          <w:lang w:val="fr-FR"/>
        </w:rPr>
        <w:t>Entreprise(s) de Marché</w:t>
      </w:r>
      <w:r w:rsidR="00735FFF">
        <w:rPr>
          <w:lang w:val="fr-FR"/>
        </w:rPr>
        <w:t xml:space="preserve"> d’</w:t>
      </w:r>
      <w:r>
        <w:rPr>
          <w:lang w:val="fr-FR"/>
        </w:rPr>
        <w:t xml:space="preserve">Euronext </w:t>
      </w:r>
      <w:r w:rsidR="00735FFF">
        <w:rPr>
          <w:lang w:val="fr-FR"/>
        </w:rPr>
        <w:t>compétente</w:t>
      </w:r>
      <w:r>
        <w:rPr>
          <w:lang w:val="fr-FR"/>
        </w:rPr>
        <w:t xml:space="preserve"> </w:t>
      </w:r>
      <w:r w:rsidRPr="00E05EDC">
        <w:rPr>
          <w:lang w:val="fr-FR"/>
        </w:rPr>
        <w:t>de déterminer si les entités et les personnes énumér</w:t>
      </w:r>
      <w:r>
        <w:rPr>
          <w:lang w:val="fr-FR"/>
        </w:rPr>
        <w:t xml:space="preserve">ées </w:t>
      </w:r>
      <w:r w:rsidR="002910FC">
        <w:rPr>
          <w:lang w:val="fr-FR"/>
        </w:rPr>
        <w:t>ci-dessous</w:t>
      </w:r>
      <w:r>
        <w:rPr>
          <w:lang w:val="fr-FR"/>
        </w:rPr>
        <w:t xml:space="preserve"> figurent sur la Liste de </w:t>
      </w:r>
      <w:r w:rsidR="00E05EDC" w:rsidRPr="00E05EDC">
        <w:rPr>
          <w:lang w:val="fr-FR"/>
        </w:rPr>
        <w:t>sanctions</w:t>
      </w:r>
      <w:r w:rsidRPr="00E05EDC">
        <w:rPr>
          <w:lang w:val="fr-FR"/>
        </w:rPr>
        <w:t xml:space="preserve"> de l'UE ou sur la liste publiée par l'</w:t>
      </w:r>
      <w:r w:rsidRPr="00342EE7">
        <w:rPr>
          <w:i/>
          <w:lang w:val="fr-FR"/>
        </w:rPr>
        <w:t xml:space="preserve">Office of </w:t>
      </w:r>
      <w:proofErr w:type="spellStart"/>
      <w:r w:rsidRPr="00342EE7">
        <w:rPr>
          <w:i/>
          <w:lang w:val="fr-FR"/>
        </w:rPr>
        <w:t>Foreign</w:t>
      </w:r>
      <w:proofErr w:type="spellEnd"/>
      <w:r w:rsidRPr="00342EE7">
        <w:rPr>
          <w:i/>
          <w:lang w:val="fr-FR"/>
        </w:rPr>
        <w:t xml:space="preserve"> </w:t>
      </w:r>
      <w:proofErr w:type="spellStart"/>
      <w:r w:rsidRPr="00342EE7">
        <w:rPr>
          <w:i/>
          <w:lang w:val="fr-FR"/>
        </w:rPr>
        <w:t>Assets</w:t>
      </w:r>
      <w:proofErr w:type="spellEnd"/>
      <w:r w:rsidRPr="00342EE7">
        <w:rPr>
          <w:i/>
          <w:lang w:val="fr-FR"/>
        </w:rPr>
        <w:t xml:space="preserve"> Control </w:t>
      </w:r>
      <w:r w:rsidRPr="00E05EDC">
        <w:rPr>
          <w:lang w:val="fr-FR"/>
        </w:rPr>
        <w:t>(OFAC), l'</w:t>
      </w:r>
      <w:r>
        <w:rPr>
          <w:lang w:val="fr-FR"/>
        </w:rPr>
        <w:t>E</w:t>
      </w:r>
      <w:r w:rsidRPr="00E05EDC">
        <w:rPr>
          <w:lang w:val="fr-FR"/>
        </w:rPr>
        <w:t>metteur fournit les informations suivantes</w:t>
      </w:r>
      <w:r w:rsidR="00AB4C4E">
        <w:rPr>
          <w:rStyle w:val="Appelnotedebasdep"/>
          <w:lang w:val="fr-FR"/>
        </w:rPr>
        <w:footnoteReference w:customMarkFollows="1" w:id="3"/>
        <w:t>2</w:t>
      </w:r>
      <w:r w:rsidR="0024154F">
        <w:rPr>
          <w:lang w:val="fr-FR"/>
        </w:rPr>
        <w:t>.</w:t>
      </w:r>
    </w:p>
    <w:p w:rsidR="007A25D8" w:rsidRPr="00E05EDC" w:rsidRDefault="00747AFB" w:rsidP="007A25D8">
      <w:pPr>
        <w:rPr>
          <w:lang w:val="fr-FR"/>
        </w:rPr>
      </w:pPr>
      <w:r>
        <w:rPr>
          <w:lang w:val="fr-FR"/>
        </w:rPr>
        <w:t>L’</w:t>
      </w:r>
      <w:r w:rsidR="007A25D8">
        <w:rPr>
          <w:lang w:val="fr-FR"/>
        </w:rPr>
        <w:t xml:space="preserve">Emetteur est dispensé de fournir ces informations si les </w:t>
      </w:r>
      <w:r w:rsidR="00085892">
        <w:rPr>
          <w:lang w:val="fr-FR"/>
        </w:rPr>
        <w:t>Titres de capital</w:t>
      </w:r>
      <w:r w:rsidR="007A25D8">
        <w:rPr>
          <w:lang w:val="fr-FR"/>
        </w:rPr>
        <w:t xml:space="preserve"> émis sont déjà admis aux négociations sur un Marché Réglementé </w:t>
      </w:r>
      <w:r w:rsidR="00F64E1C">
        <w:rPr>
          <w:lang w:val="fr-FR"/>
        </w:rPr>
        <w:t xml:space="preserve">géré </w:t>
      </w:r>
      <w:r w:rsidR="002B60A0">
        <w:rPr>
          <w:lang w:val="fr-FR"/>
        </w:rPr>
        <w:t xml:space="preserve">par Euronext </w:t>
      </w:r>
      <w:r w:rsidR="007A25D8">
        <w:rPr>
          <w:lang w:val="fr-FR"/>
        </w:rPr>
        <w:t xml:space="preserve">ou </w:t>
      </w:r>
      <w:r>
        <w:rPr>
          <w:lang w:val="fr-FR"/>
        </w:rPr>
        <w:t xml:space="preserve">Euronext </w:t>
      </w:r>
      <w:proofErr w:type="spellStart"/>
      <w:r>
        <w:rPr>
          <w:lang w:val="fr-FR"/>
        </w:rPr>
        <w:t>Growth</w:t>
      </w:r>
      <w:proofErr w:type="spellEnd"/>
      <w:r w:rsidR="007A25D8">
        <w:rPr>
          <w:lang w:val="fr-FR"/>
        </w:rPr>
        <w:t>:</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7A25D8" w:rsidRPr="005672B4" w:rsidTr="00342EE7">
        <w:trPr>
          <w:cantSplit/>
          <w:trHeight w:val="1239"/>
        </w:trPr>
        <w:tc>
          <w:tcPr>
            <w:tcW w:w="3968" w:type="dxa"/>
            <w:shd w:val="solid" w:color="F8F8F8" w:fill="F8F8F8"/>
          </w:tcPr>
          <w:p w:rsidR="007A25D8" w:rsidRPr="00057D4B" w:rsidRDefault="007A25D8" w:rsidP="007A25D8">
            <w:pPr>
              <w:pStyle w:val="TableInfo"/>
            </w:pPr>
            <w:r w:rsidRPr="00E05EDC">
              <w:rPr>
                <w:lang w:val="fr-FR"/>
              </w:rPr>
              <w:t>Pays d'origine :</w:t>
            </w:r>
          </w:p>
        </w:tc>
        <w:tc>
          <w:tcPr>
            <w:tcW w:w="5669" w:type="dxa"/>
            <w:shd w:val="clear" w:color="F8F8F8" w:fill="auto"/>
          </w:tcPr>
          <w:p w:rsidR="007A25D8" w:rsidRPr="00E05EDC" w:rsidRDefault="007A25D8" w:rsidP="007A25D8">
            <w:pPr>
              <w:spacing w:after="0"/>
              <w:jc w:val="left"/>
              <w:rPr>
                <w:lang w:val="fr-FR"/>
              </w:rPr>
            </w:pPr>
            <w:r w:rsidRPr="00E05EDC">
              <w:rPr>
                <w:lang w:val="fr-FR"/>
              </w:rPr>
              <w:fldChar w:fldCharType="begin">
                <w:ffData>
                  <w:name w:val="Check1"/>
                  <w:enabled/>
                  <w:calcOnExit w:val="0"/>
                  <w:checkBox>
                    <w:size w:val="30"/>
                    <w:default w:val="0"/>
                  </w:checkBox>
                </w:ffData>
              </w:fldChar>
            </w:r>
            <w:r w:rsidRPr="00E05EDC">
              <w:rPr>
                <w:lang w:val="fr-FR"/>
              </w:rPr>
              <w:instrText xml:space="preserve"> FORMCHECKBOX </w:instrText>
            </w:r>
            <w:r w:rsidR="00B73A57">
              <w:rPr>
                <w:lang w:val="fr-FR"/>
              </w:rPr>
            </w:r>
            <w:r w:rsidR="00B73A57">
              <w:rPr>
                <w:lang w:val="fr-FR"/>
              </w:rPr>
              <w:fldChar w:fldCharType="separate"/>
            </w:r>
            <w:r w:rsidRPr="00E05EDC">
              <w:rPr>
                <w:lang w:val="fr-FR"/>
              </w:rPr>
              <w:fldChar w:fldCharType="end"/>
            </w:r>
            <w:r w:rsidRPr="00E05EDC">
              <w:rPr>
                <w:lang w:val="fr-FR"/>
              </w:rPr>
              <w:t xml:space="preserve"> U</w:t>
            </w:r>
            <w:r>
              <w:rPr>
                <w:lang w:val="fr-FR"/>
              </w:rPr>
              <w:t>nion Européenne (« U</w:t>
            </w:r>
            <w:r w:rsidRPr="00E05EDC">
              <w:rPr>
                <w:lang w:val="fr-FR"/>
              </w:rPr>
              <w:t>E</w:t>
            </w:r>
            <w:r>
              <w:rPr>
                <w:lang w:val="fr-FR"/>
              </w:rPr>
              <w:t> »)</w:t>
            </w:r>
            <w:r w:rsidRPr="00E05EDC">
              <w:rPr>
                <w:lang w:val="fr-FR"/>
              </w:rPr>
              <w:t>, États-Unis ou Canada</w:t>
            </w:r>
          </w:p>
          <w:p w:rsidR="007A25D8" w:rsidRPr="00E05EDC" w:rsidRDefault="007A25D8" w:rsidP="007A25D8">
            <w:pPr>
              <w:pStyle w:val="TableText"/>
              <w:rPr>
                <w:sz w:val="15"/>
                <w:szCs w:val="15"/>
                <w:lang w:val="fr-FR"/>
              </w:rPr>
            </w:pPr>
            <w:r w:rsidRPr="00E05EDC">
              <w:rPr>
                <w:lang w:val="fr-FR"/>
              </w:rPr>
              <w:fldChar w:fldCharType="begin">
                <w:ffData>
                  <w:name w:val="Check1"/>
                  <w:enabled/>
                  <w:calcOnExit w:val="0"/>
                  <w:checkBox>
                    <w:size w:val="30"/>
                    <w:default w:val="0"/>
                  </w:checkBox>
                </w:ffData>
              </w:fldChar>
            </w:r>
            <w:r w:rsidRPr="00E05EDC">
              <w:rPr>
                <w:lang w:val="fr-FR"/>
              </w:rPr>
              <w:instrText xml:space="preserve"> FORMCHECKBOX </w:instrText>
            </w:r>
            <w:r w:rsidR="00B73A57">
              <w:rPr>
                <w:lang w:val="fr-FR"/>
              </w:rPr>
            </w:r>
            <w:r w:rsidR="00B73A57">
              <w:rPr>
                <w:lang w:val="fr-FR"/>
              </w:rPr>
              <w:fldChar w:fldCharType="separate"/>
            </w:r>
            <w:r w:rsidRPr="00E05EDC">
              <w:rPr>
                <w:lang w:val="fr-FR"/>
              </w:rPr>
              <w:fldChar w:fldCharType="end"/>
            </w:r>
            <w:r w:rsidRPr="00E05EDC">
              <w:rPr>
                <w:lang w:val="fr-FR"/>
              </w:rPr>
              <w:t xml:space="preserve"> Autre [</w:t>
            </w:r>
            <w:r w:rsidRPr="00342EE7">
              <w:rPr>
                <w:i/>
                <w:lang w:val="fr-FR"/>
              </w:rPr>
              <w:t>préciser le lieu et le pays</w:t>
            </w:r>
            <w:r w:rsidRPr="00E05EDC">
              <w:rPr>
                <w:lang w:val="fr-FR"/>
              </w:rPr>
              <w:t>]</w:t>
            </w:r>
          </w:p>
        </w:tc>
      </w:tr>
      <w:tr w:rsidR="007A25D8" w:rsidRPr="005672B4" w:rsidTr="00342EE7">
        <w:trPr>
          <w:cantSplit/>
        </w:trPr>
        <w:tc>
          <w:tcPr>
            <w:tcW w:w="3968" w:type="dxa"/>
            <w:shd w:val="solid" w:color="F8F8F8" w:fill="F8F8F8"/>
          </w:tcPr>
          <w:p w:rsidR="007A25D8" w:rsidRPr="00057D4B" w:rsidRDefault="007A25D8" w:rsidP="007A25D8">
            <w:pPr>
              <w:pStyle w:val="TableInfo"/>
            </w:pPr>
            <w:r w:rsidRPr="00E05EDC">
              <w:rPr>
                <w:lang w:val="fr-FR"/>
              </w:rPr>
              <w:lastRenderedPageBreak/>
              <w:t>Type d'entité :</w:t>
            </w:r>
          </w:p>
        </w:tc>
        <w:tc>
          <w:tcPr>
            <w:tcW w:w="5669" w:type="dxa"/>
            <w:shd w:val="solid" w:color="FFFFFF" w:fill="FFFFFF"/>
          </w:tcPr>
          <w:p w:rsidR="007A25D8" w:rsidRPr="00156A0E" w:rsidRDefault="007A25D8" w:rsidP="00B73A57">
            <w:pPr>
              <w:pStyle w:val="TableText"/>
              <w:spacing w:after="120"/>
              <w:ind w:left="454" w:hanging="454"/>
              <w:jc w:val="both"/>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r w:rsidRPr="00B85CDF">
              <w:rPr>
                <w:lang w:val="fr-FR"/>
              </w:rPr>
              <w:tab/>
            </w:r>
            <w:r>
              <w:rPr>
                <w:lang w:val="fr-FR"/>
              </w:rPr>
              <w:t xml:space="preserve">Société dont les </w:t>
            </w:r>
            <w:r w:rsidR="00085892">
              <w:rPr>
                <w:lang w:val="fr-FR"/>
              </w:rPr>
              <w:t>Titres de capital</w:t>
            </w:r>
            <w:r>
              <w:rPr>
                <w:lang w:val="fr-FR"/>
              </w:rPr>
              <w:t xml:space="preserve"> sont </w:t>
            </w:r>
            <w:r w:rsidR="0024154F">
              <w:rPr>
                <w:lang w:val="fr-FR"/>
              </w:rPr>
              <w:t>cotés/</w:t>
            </w:r>
            <w:r w:rsidRPr="00B85CDF">
              <w:rPr>
                <w:lang w:val="fr-FR"/>
              </w:rPr>
              <w:t xml:space="preserve">négociés sur un </w:t>
            </w:r>
            <w:r>
              <w:rPr>
                <w:lang w:val="fr-FR"/>
              </w:rPr>
              <w:t>M</w:t>
            </w:r>
            <w:r w:rsidRPr="00B85CDF">
              <w:rPr>
                <w:lang w:val="fr-FR"/>
              </w:rPr>
              <w:t xml:space="preserve">arché </w:t>
            </w:r>
            <w:r>
              <w:rPr>
                <w:lang w:val="fr-FR"/>
              </w:rPr>
              <w:t>R</w:t>
            </w:r>
            <w:r w:rsidRPr="00B85CDF">
              <w:rPr>
                <w:lang w:val="fr-FR"/>
              </w:rPr>
              <w:t>églementé de l'UE ou sur un marché équivale</w:t>
            </w:r>
            <w:r>
              <w:rPr>
                <w:lang w:val="fr-FR"/>
              </w:rPr>
              <w:t>nt aux États-Unis ou au Canada</w:t>
            </w:r>
            <w:r w:rsidR="002B60A0">
              <w:rPr>
                <w:lang w:val="fr-FR"/>
              </w:rPr>
              <w:t>.</w:t>
            </w:r>
            <w:r w:rsidR="003215F1">
              <w:rPr>
                <w:lang w:val="fr-FR"/>
              </w:rPr>
              <w:t xml:space="preserve"> </w:t>
            </w:r>
            <w:r w:rsidR="00EC5102" w:rsidRPr="00342EE7">
              <w:rPr>
                <w:i/>
                <w:lang w:val="fr-FR"/>
              </w:rPr>
              <w:t xml:space="preserve">Si la case est cochée, l'Émetteur est considéré comme une « </w:t>
            </w:r>
            <w:r w:rsidR="00EC5102" w:rsidRPr="00342EE7">
              <w:rPr>
                <w:b/>
                <w:i/>
                <w:lang w:val="fr-FR"/>
              </w:rPr>
              <w:t>Société Publique</w:t>
            </w:r>
            <w:r w:rsidR="00EC5102" w:rsidRPr="00342EE7">
              <w:rPr>
                <w:i/>
                <w:lang w:val="fr-FR"/>
              </w:rPr>
              <w:t>» et la référence au terme « Société Publique » désigne l’Emetteur ayant cette qualité.</w:t>
            </w:r>
          </w:p>
          <w:p w:rsidR="007A25D8" w:rsidRDefault="007A25D8" w:rsidP="00B73A57">
            <w:pPr>
              <w:pStyle w:val="TableText"/>
              <w:spacing w:after="120"/>
              <w:ind w:left="454" w:hanging="454"/>
              <w:jc w:val="both"/>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r w:rsidRPr="00B85CDF">
              <w:rPr>
                <w:lang w:val="fr-FR"/>
              </w:rPr>
              <w:tab/>
            </w:r>
            <w:r>
              <w:rPr>
                <w:lang w:val="fr-FR"/>
              </w:rPr>
              <w:t xml:space="preserve">Société dont les </w:t>
            </w:r>
            <w:r w:rsidR="00085892">
              <w:rPr>
                <w:lang w:val="fr-FR"/>
              </w:rPr>
              <w:t>Titres de capital</w:t>
            </w:r>
            <w:r w:rsidRPr="00B85CDF">
              <w:rPr>
                <w:lang w:val="fr-FR"/>
              </w:rPr>
              <w:t xml:space="preserve"> </w:t>
            </w:r>
            <w:r w:rsidR="0085144F">
              <w:rPr>
                <w:lang w:val="fr-FR"/>
              </w:rPr>
              <w:t xml:space="preserve">sont </w:t>
            </w:r>
            <w:r w:rsidRPr="00B85CDF">
              <w:rPr>
                <w:lang w:val="fr-FR"/>
              </w:rPr>
              <w:t xml:space="preserve">cotés/négociés sur une quelconque autre plateforme de négociation, y compris les </w:t>
            </w:r>
            <w:r>
              <w:rPr>
                <w:lang w:val="fr-FR"/>
              </w:rPr>
              <w:t>MTF</w:t>
            </w:r>
            <w:r w:rsidR="000304A2">
              <w:rPr>
                <w:lang w:val="fr-FR"/>
              </w:rPr>
              <w:t>.</w:t>
            </w:r>
            <w:r w:rsidR="003215F1">
              <w:rPr>
                <w:lang w:val="fr-FR"/>
              </w:rPr>
              <w:t xml:space="preserve"> </w:t>
            </w:r>
            <w:r w:rsidR="00EC5102" w:rsidRPr="00342EE7">
              <w:rPr>
                <w:i/>
                <w:lang w:val="fr-FR"/>
              </w:rPr>
              <w:t xml:space="preserve">Si la case est cochée, l'Émetteur est considéré comme une « </w:t>
            </w:r>
            <w:r w:rsidR="00EC5102" w:rsidRPr="00342EE7">
              <w:rPr>
                <w:b/>
                <w:i/>
                <w:lang w:val="fr-FR"/>
              </w:rPr>
              <w:t>Société Privée</w:t>
            </w:r>
            <w:r w:rsidR="00EC5102" w:rsidRPr="00342EE7">
              <w:rPr>
                <w:i/>
                <w:lang w:val="fr-FR"/>
              </w:rPr>
              <w:t>» et la référence au terme « Société Privée » désigne l’Emetteur ayant cette qualité.</w:t>
            </w:r>
          </w:p>
          <w:p w:rsidR="007A25D8" w:rsidRPr="00E05EDC" w:rsidRDefault="007A25D8" w:rsidP="00B73A57">
            <w:pPr>
              <w:pStyle w:val="TableText"/>
              <w:spacing w:after="120"/>
              <w:ind w:left="454" w:hanging="454"/>
              <w:jc w:val="both"/>
              <w:rPr>
                <w:sz w:val="15"/>
                <w:szCs w:val="15"/>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r w:rsidRPr="00B85CDF">
              <w:rPr>
                <w:lang w:val="fr-FR"/>
              </w:rPr>
              <w:tab/>
            </w:r>
            <w:r w:rsidR="00246BCB">
              <w:rPr>
                <w:lang w:val="fr-FR"/>
              </w:rPr>
              <w:t xml:space="preserve">Société dont les </w:t>
            </w:r>
            <w:r w:rsidR="00085892">
              <w:rPr>
                <w:lang w:val="fr-FR"/>
              </w:rPr>
              <w:t>Titres de capital</w:t>
            </w:r>
            <w:r w:rsidR="00246BCB">
              <w:rPr>
                <w:lang w:val="fr-FR"/>
              </w:rPr>
              <w:t xml:space="preserve"> </w:t>
            </w:r>
            <w:r>
              <w:rPr>
                <w:lang w:val="fr-FR"/>
              </w:rPr>
              <w:t xml:space="preserve">ne sont pas </w:t>
            </w:r>
            <w:r w:rsidR="0024154F">
              <w:rPr>
                <w:lang w:val="fr-FR"/>
              </w:rPr>
              <w:t>cotés/</w:t>
            </w:r>
            <w:r w:rsidRPr="00B85CDF">
              <w:rPr>
                <w:lang w:val="fr-FR"/>
              </w:rPr>
              <w:t>négocié</w:t>
            </w:r>
            <w:r>
              <w:rPr>
                <w:lang w:val="fr-FR"/>
              </w:rPr>
              <w:t>s sur une plateforme de négociation</w:t>
            </w:r>
            <w:r w:rsidR="000304A2">
              <w:rPr>
                <w:lang w:val="fr-FR"/>
              </w:rPr>
              <w:t>.</w:t>
            </w:r>
            <w:r w:rsidR="00A769CB">
              <w:rPr>
                <w:lang w:val="fr-FR"/>
              </w:rPr>
              <w:t xml:space="preserve"> </w:t>
            </w:r>
            <w:r w:rsidR="00EC5102" w:rsidRPr="00342EE7">
              <w:rPr>
                <w:i/>
                <w:lang w:val="fr-FR"/>
              </w:rPr>
              <w:t xml:space="preserve">Si la case est cochée, l'Émetteur est considéré comme une « </w:t>
            </w:r>
            <w:r w:rsidR="00EC5102" w:rsidRPr="00342EE7">
              <w:rPr>
                <w:b/>
                <w:i/>
                <w:lang w:val="fr-FR"/>
              </w:rPr>
              <w:t>Société Privée</w:t>
            </w:r>
            <w:r w:rsidR="00EC5102" w:rsidRPr="00342EE7">
              <w:rPr>
                <w:i/>
                <w:lang w:val="fr-FR"/>
              </w:rPr>
              <w:t>» et la référence au terme « Société Privée » désigne l’Emetteur ayant cette qualité.</w:t>
            </w:r>
          </w:p>
        </w:tc>
      </w:tr>
      <w:tr w:rsidR="00770E42" w:rsidRPr="005672B4">
        <w:trPr>
          <w:cantSplit/>
        </w:trPr>
        <w:tc>
          <w:tcPr>
            <w:tcW w:w="3968" w:type="dxa"/>
            <w:shd w:val="solid" w:color="F8F8F8" w:fill="F8F8F8"/>
          </w:tcPr>
          <w:p w:rsidR="00770E42" w:rsidRPr="00770E42" w:rsidRDefault="00770E42" w:rsidP="00770E42">
            <w:pPr>
              <w:pStyle w:val="TableInfo"/>
              <w:rPr>
                <w:lang w:val="fr-FR"/>
              </w:rPr>
            </w:pPr>
            <w:r w:rsidRPr="00770E42">
              <w:rPr>
                <w:lang w:val="fr-FR"/>
              </w:rPr>
              <w:t xml:space="preserve">Adresse et coordonnées du compte bancaire de la société </w:t>
            </w:r>
          </w:p>
          <w:p w:rsidR="00770E42" w:rsidRPr="00E05EDC" w:rsidRDefault="00770E42" w:rsidP="00770E42">
            <w:pPr>
              <w:pStyle w:val="TableInfo"/>
              <w:rPr>
                <w:lang w:val="fr-FR"/>
              </w:rPr>
            </w:pPr>
          </w:p>
        </w:tc>
        <w:tc>
          <w:tcPr>
            <w:tcW w:w="5669" w:type="dxa"/>
            <w:shd w:val="solid" w:color="FFFFFF" w:fill="FFFFFF"/>
          </w:tcPr>
          <w:p w:rsidR="00770E42" w:rsidRPr="00B85CDF" w:rsidRDefault="00770E42" w:rsidP="007A25D8">
            <w:pPr>
              <w:pStyle w:val="TableText"/>
              <w:spacing w:after="120"/>
              <w:ind w:left="454" w:hanging="454"/>
              <w:rPr>
                <w:lang w:val="fr-FR"/>
              </w:rPr>
            </w:pPr>
          </w:p>
        </w:tc>
      </w:tr>
    </w:tbl>
    <w:p w:rsidR="00770E42" w:rsidRPr="00770E42" w:rsidRDefault="00770E42" w:rsidP="00770E42">
      <w:pPr>
        <w:spacing w:before="120"/>
        <w:rPr>
          <w:rFonts w:cs="Calibri"/>
          <w:lang w:val="fr-FR"/>
        </w:rPr>
      </w:pPr>
      <w:r w:rsidRPr="00770E42">
        <w:rPr>
          <w:rFonts w:cs="Calibri"/>
          <w:lang w:val="fr-FR"/>
        </w:rPr>
        <w:t>Le payement des frais et commissions liés à l’</w:t>
      </w:r>
      <w:r w:rsidR="00624CA8">
        <w:rPr>
          <w:rFonts w:cs="Calibri"/>
          <w:lang w:val="fr-FR"/>
        </w:rPr>
        <w:t xml:space="preserve">admission </w:t>
      </w:r>
      <w:r w:rsidRPr="00770E42">
        <w:rPr>
          <w:rFonts w:cs="Calibri"/>
          <w:lang w:val="fr-FR"/>
        </w:rPr>
        <w:t xml:space="preserve">sur le </w:t>
      </w:r>
      <w:r w:rsidR="00085892">
        <w:rPr>
          <w:rFonts w:cs="Calibri"/>
          <w:lang w:val="fr-FR"/>
        </w:rPr>
        <w:t>Marché Euronext Access</w:t>
      </w:r>
      <w:r w:rsidR="00624CA8">
        <w:rPr>
          <w:rFonts w:cs="Calibri"/>
          <w:lang w:val="fr-FR"/>
        </w:rPr>
        <w:t xml:space="preserve"> est</w:t>
      </w:r>
      <w:r w:rsidRPr="00770E42">
        <w:rPr>
          <w:rFonts w:cs="Calibri"/>
          <w:lang w:val="fr-FR"/>
        </w:rPr>
        <w:t xml:space="preserve"> émis à partir d’un compte bancaire ouvert au nom de </w:t>
      </w:r>
      <w:r w:rsidR="0085144F">
        <w:rPr>
          <w:rFonts w:cs="Calibri"/>
          <w:lang w:val="fr-FR"/>
        </w:rPr>
        <w:t>l ‘E</w:t>
      </w:r>
      <w:r w:rsidRPr="00770E42">
        <w:rPr>
          <w:rFonts w:cs="Calibri"/>
          <w:lang w:val="fr-FR"/>
        </w:rPr>
        <w:t xml:space="preserve">metteur. </w:t>
      </w:r>
    </w:p>
    <w:p w:rsidR="00770E42" w:rsidRPr="00770E42" w:rsidRDefault="00770E42" w:rsidP="00770E42">
      <w:pPr>
        <w:spacing w:before="120"/>
        <w:rPr>
          <w:rFonts w:cs="Calibri"/>
          <w:lang w:val="fr-FR"/>
        </w:rPr>
      </w:pPr>
      <w:r w:rsidRPr="00770E42">
        <w:rPr>
          <w:rFonts w:cs="Calibri"/>
          <w:lang w:val="fr-FR"/>
        </w:rPr>
        <w:t xml:space="preserve">Le compte bancaire utilisé pour le payement des frais et commissions liés à </w:t>
      </w:r>
      <w:r w:rsidR="00624CA8">
        <w:rPr>
          <w:rFonts w:cs="Calibri"/>
          <w:lang w:val="fr-FR"/>
        </w:rPr>
        <w:t xml:space="preserve">l’admission </w:t>
      </w:r>
      <w:r w:rsidRPr="00770E42">
        <w:rPr>
          <w:rFonts w:cs="Calibri"/>
          <w:lang w:val="fr-FR"/>
        </w:rPr>
        <w:t xml:space="preserve">sur le </w:t>
      </w:r>
      <w:r w:rsidR="00085892">
        <w:rPr>
          <w:rFonts w:cs="Calibri"/>
          <w:lang w:val="fr-FR"/>
        </w:rPr>
        <w:t>Marché Euronext Access</w:t>
      </w:r>
      <w:r w:rsidRPr="00770E42">
        <w:rPr>
          <w:rFonts w:cs="Calibri"/>
          <w:lang w:val="fr-FR"/>
        </w:rPr>
        <w:t xml:space="preserve"> doit être localisé dans un établissement bancaire de l’Union Européenne, des Etats Unis ou du Canada. </w:t>
      </w:r>
    </w:p>
    <w:p w:rsidR="007A25D8" w:rsidRDefault="007A25D8" w:rsidP="007A25D8">
      <w:pPr>
        <w:spacing w:before="120"/>
        <w:rPr>
          <w:rFonts w:cs="Calibri"/>
          <w:lang w:val="fr-FR"/>
        </w:rPr>
      </w:pPr>
      <w:r w:rsidRPr="00E755B7">
        <w:rPr>
          <w:rFonts w:cs="Calibri"/>
          <w:lang w:val="fr-FR"/>
        </w:rPr>
        <w:t xml:space="preserve">Les sections suivantes doivent être complétées </w:t>
      </w:r>
      <w:r w:rsidRPr="00E755B7">
        <w:rPr>
          <w:rFonts w:cs="Calibri"/>
          <w:b/>
          <w:lang w:val="fr-FR"/>
        </w:rPr>
        <w:t>uniquement</w:t>
      </w:r>
      <w:r w:rsidRPr="00E755B7">
        <w:rPr>
          <w:rFonts w:cs="Calibri"/>
          <w:lang w:val="fr-FR"/>
        </w:rPr>
        <w:t xml:space="preserve"> si l’Emetteur</w:t>
      </w:r>
      <w:r>
        <w:rPr>
          <w:rFonts w:cs="Calibri"/>
          <w:lang w:val="fr-FR"/>
        </w:rPr>
        <w:t xml:space="preserve"> est :</w:t>
      </w:r>
    </w:p>
    <w:p w:rsidR="007A25D8" w:rsidRPr="00342EE7" w:rsidRDefault="007A25D8" w:rsidP="00AE3816">
      <w:pPr>
        <w:numPr>
          <w:ilvl w:val="0"/>
          <w:numId w:val="12"/>
        </w:numPr>
        <w:spacing w:before="120"/>
        <w:rPr>
          <w:lang w:val="fr-FR"/>
        </w:rPr>
      </w:pPr>
      <w:r w:rsidRPr="00342EE7">
        <w:rPr>
          <w:lang w:val="fr-FR"/>
        </w:rPr>
        <w:t>une Société Privée</w:t>
      </w:r>
      <w:r w:rsidRPr="005A2D67">
        <w:rPr>
          <w:rFonts w:cs="Calibri"/>
          <w:lang w:val="fr-FR"/>
        </w:rPr>
        <w:t xml:space="preserve"> </w:t>
      </w:r>
      <w:r>
        <w:rPr>
          <w:rFonts w:cs="Calibri"/>
          <w:lang w:val="fr-FR"/>
        </w:rPr>
        <w:t>ou</w:t>
      </w:r>
    </w:p>
    <w:p w:rsidR="007A25D8" w:rsidRPr="00342EE7" w:rsidRDefault="007A25D8" w:rsidP="00AE3816">
      <w:pPr>
        <w:numPr>
          <w:ilvl w:val="0"/>
          <w:numId w:val="12"/>
        </w:numPr>
        <w:spacing w:before="120"/>
        <w:rPr>
          <w:lang w:val="fr-FR"/>
        </w:rPr>
      </w:pPr>
      <w:r w:rsidRPr="00342EE7">
        <w:rPr>
          <w:lang w:val="fr-FR"/>
        </w:rPr>
        <w:t>une Société Publique constituée en dehors de l'UE, des États-Unis ou du Canada.</w:t>
      </w:r>
    </w:p>
    <w:p w:rsidR="00872B5F" w:rsidRDefault="007A25D8" w:rsidP="003215F1">
      <w:pPr>
        <w:tabs>
          <w:tab w:val="left" w:pos="284"/>
        </w:tabs>
        <w:spacing w:before="120"/>
        <w:rPr>
          <w:lang w:val="fr-FR"/>
        </w:rPr>
      </w:pPr>
      <w:r>
        <w:rPr>
          <w:rFonts w:cs="Calibri"/>
          <w:lang w:val="fr-FR"/>
        </w:rPr>
        <w:t>L</w:t>
      </w:r>
      <w:r w:rsidRPr="00E755B7">
        <w:rPr>
          <w:rFonts w:cs="Calibri"/>
          <w:lang w:val="fr-FR"/>
        </w:rPr>
        <w:t xml:space="preserve">es établissements de </w:t>
      </w:r>
      <w:r>
        <w:rPr>
          <w:rFonts w:cs="Calibri"/>
          <w:lang w:val="fr-FR"/>
        </w:rPr>
        <w:t>cré</w:t>
      </w:r>
      <w:r w:rsidRPr="00E755B7">
        <w:rPr>
          <w:rFonts w:cs="Calibri"/>
          <w:lang w:val="fr-FR"/>
        </w:rPr>
        <w:t>dit et prestataire</w:t>
      </w:r>
      <w:r>
        <w:rPr>
          <w:rFonts w:cs="Calibri"/>
          <w:lang w:val="fr-FR"/>
        </w:rPr>
        <w:t>s</w:t>
      </w:r>
      <w:r w:rsidRPr="00E755B7">
        <w:rPr>
          <w:rFonts w:cs="Calibri"/>
          <w:lang w:val="fr-FR"/>
        </w:rPr>
        <w:t xml:space="preserve"> de services d’</w:t>
      </w:r>
      <w:r>
        <w:rPr>
          <w:rFonts w:cs="Calibri"/>
          <w:lang w:val="fr-FR"/>
        </w:rPr>
        <w:t>investissement</w:t>
      </w:r>
      <w:r w:rsidRPr="00E755B7">
        <w:rPr>
          <w:rFonts w:cs="Calibri"/>
          <w:lang w:val="fr-FR"/>
        </w:rPr>
        <w:t xml:space="preserve"> établis </w:t>
      </w:r>
      <w:r>
        <w:rPr>
          <w:rFonts w:cs="Calibri"/>
          <w:lang w:val="fr-FR"/>
        </w:rPr>
        <w:t xml:space="preserve">dans l'UE, </w:t>
      </w:r>
      <w:r w:rsidR="00747AFB">
        <w:rPr>
          <w:rFonts w:cs="Calibri"/>
          <w:lang w:val="fr-FR"/>
        </w:rPr>
        <w:t>aux</w:t>
      </w:r>
      <w:r>
        <w:rPr>
          <w:rFonts w:cs="Calibri"/>
          <w:lang w:val="fr-FR"/>
        </w:rPr>
        <w:t xml:space="preserve"> États-Unis ou au</w:t>
      </w:r>
      <w:r w:rsidRPr="00E755B7">
        <w:rPr>
          <w:rFonts w:cs="Calibri"/>
          <w:lang w:val="fr-FR"/>
        </w:rPr>
        <w:t xml:space="preserve"> Canada </w:t>
      </w:r>
      <w:r>
        <w:rPr>
          <w:rFonts w:cs="Calibri"/>
          <w:lang w:val="fr-FR"/>
        </w:rPr>
        <w:t xml:space="preserve">ainsi que les sociétés bénéficiant d’une garantie par un </w:t>
      </w:r>
      <w:r w:rsidRPr="00E755B7">
        <w:rPr>
          <w:rFonts w:cs="Calibri"/>
          <w:lang w:val="fr-FR"/>
        </w:rPr>
        <w:t>établissement de crédit et prestataires de services d’investissement</w:t>
      </w:r>
      <w:r>
        <w:rPr>
          <w:rFonts w:cs="Calibri"/>
          <w:lang w:val="fr-FR"/>
        </w:rPr>
        <w:t xml:space="preserve">, établies </w:t>
      </w:r>
      <w:r w:rsidRPr="00E755B7">
        <w:rPr>
          <w:rFonts w:cs="Calibri"/>
          <w:lang w:val="fr-FR"/>
        </w:rPr>
        <w:t>dans l'UE, les États-Unis ou au Canada</w:t>
      </w:r>
      <w:r>
        <w:rPr>
          <w:rFonts w:cs="Calibri"/>
          <w:lang w:val="fr-FR"/>
        </w:rPr>
        <w:t>,</w:t>
      </w:r>
      <w:r w:rsidRPr="00E755B7">
        <w:rPr>
          <w:rFonts w:cs="Calibri"/>
          <w:lang w:val="fr-FR"/>
        </w:rPr>
        <w:t> </w:t>
      </w:r>
      <w:r>
        <w:rPr>
          <w:rFonts w:cs="Calibri"/>
          <w:lang w:val="fr-FR"/>
        </w:rPr>
        <w:t>sont dispensés de compléter les sections suivantes :</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7A25D8" w:rsidRPr="00057D4B" w:rsidTr="00342EE7">
        <w:tc>
          <w:tcPr>
            <w:tcW w:w="3968" w:type="dxa"/>
            <w:tcBorders>
              <w:top w:val="single" w:sz="4" w:space="0" w:color="808080"/>
              <w:left w:val="single" w:sz="4" w:space="0" w:color="808080"/>
              <w:bottom w:val="single" w:sz="4" w:space="0" w:color="808080"/>
              <w:right w:val="single" w:sz="4" w:space="0" w:color="808080"/>
            </w:tcBorders>
            <w:shd w:val="solid" w:color="F8F8F8" w:fill="F8F8F8"/>
          </w:tcPr>
          <w:p w:rsidR="007A25D8" w:rsidRPr="00CB73B0" w:rsidRDefault="002B60A0" w:rsidP="00342EE7">
            <w:pPr>
              <w:rPr>
                <w:color w:val="008D7F"/>
                <w:lang w:val="fr-FR"/>
              </w:rPr>
            </w:pPr>
            <w:r>
              <w:rPr>
                <w:color w:val="008D7F"/>
                <w:lang w:val="fr-FR"/>
              </w:rPr>
              <w:t>Noms</w:t>
            </w:r>
            <w:r w:rsidR="003215F1">
              <w:rPr>
                <w:color w:val="008D7F"/>
                <w:lang w:val="fr-FR"/>
              </w:rPr>
              <w:t xml:space="preserve"> </w:t>
            </w:r>
            <w:r w:rsidR="007A25D8" w:rsidRPr="00CB73B0">
              <w:rPr>
                <w:color w:val="008D7F"/>
                <w:lang w:val="fr-FR"/>
              </w:rPr>
              <w:t xml:space="preserve">des dirigeants et personnes autorisées à représenter  la société : </w:t>
            </w:r>
          </w:p>
          <w:p w:rsidR="007A25D8" w:rsidRPr="003E1FC6" w:rsidRDefault="007A25D8" w:rsidP="00342EE7">
            <w:pPr>
              <w:pStyle w:val="TableInfoSmall"/>
              <w:rPr>
                <w:lang w:val="fr-FR"/>
              </w:rPr>
            </w:pPr>
            <w:r w:rsidRPr="003E1FC6">
              <w:rPr>
                <w:i/>
                <w:lang w:val="fr-FR"/>
              </w:rPr>
              <w:t>[nom, prénom</w:t>
            </w:r>
            <w:r w:rsidR="00561D39" w:rsidRPr="00830828">
              <w:rPr>
                <w:i/>
                <w:szCs w:val="18"/>
                <w:lang w:val="fr-FR"/>
              </w:rPr>
              <w:t xml:space="preserve"> et fonction</w:t>
            </w:r>
            <w:r w:rsidRPr="003E1FC6">
              <w:rPr>
                <w:i/>
                <w:lang w:val="fr-FR"/>
              </w:rPr>
              <w:t>]</w:t>
            </w:r>
          </w:p>
        </w:tc>
        <w:tc>
          <w:tcPr>
            <w:tcW w:w="5669" w:type="dxa"/>
            <w:tcBorders>
              <w:top w:val="single" w:sz="4" w:space="0" w:color="808080"/>
              <w:left w:val="single" w:sz="4" w:space="0" w:color="808080"/>
              <w:bottom w:val="single" w:sz="4" w:space="0" w:color="808080"/>
              <w:right w:val="single" w:sz="4" w:space="0" w:color="808080"/>
            </w:tcBorders>
            <w:shd w:val="solid" w:color="FFFFFF" w:fill="FFFFFF"/>
          </w:tcPr>
          <w:p w:rsidR="007A25D8" w:rsidRPr="00057D4B" w:rsidRDefault="007A25D8" w:rsidP="00342EE7">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p w:rsidR="007A25D8" w:rsidRPr="00CB73B0" w:rsidRDefault="007A25D8" w:rsidP="00342EE7">
            <w:r w:rsidRPr="00057D4B">
              <w:fldChar w:fldCharType="begin">
                <w:ffData>
                  <w:name w:val="Text1"/>
                  <w:enabled/>
                  <w:calcOnExit w:val="0"/>
                  <w:textInput/>
                </w:ffData>
              </w:fldChar>
            </w:r>
            <w:r w:rsidRPr="00057D4B">
              <w:instrText xml:space="preserve"> FORMTEXT </w:instrText>
            </w:r>
            <w:r w:rsidRPr="00057D4B">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057D4B">
              <w:fldChar w:fldCharType="end"/>
            </w:r>
          </w:p>
        </w:tc>
      </w:tr>
      <w:tr w:rsidR="007A25D8" w:rsidRPr="00E05447">
        <w:tc>
          <w:tcPr>
            <w:tcW w:w="3968" w:type="dxa"/>
            <w:shd w:val="solid" w:color="F8F8F8" w:fill="F8F8F8"/>
          </w:tcPr>
          <w:p w:rsidR="007A25D8" w:rsidRPr="00E05447" w:rsidRDefault="007A25D8" w:rsidP="007A25D8">
            <w:pPr>
              <w:spacing w:after="0"/>
              <w:jc w:val="left"/>
              <w:rPr>
                <w:color w:val="008D7F"/>
                <w:lang w:val="fr-FR"/>
              </w:rPr>
            </w:pPr>
            <w:r w:rsidRPr="00E05447">
              <w:rPr>
                <w:color w:val="008D7F"/>
                <w:lang w:val="fr-FR"/>
              </w:rPr>
              <w:t>Noms des membres du conseil d'administration</w:t>
            </w:r>
            <w:r w:rsidR="00747AFB" w:rsidRPr="00E05447">
              <w:rPr>
                <w:color w:val="008D7F"/>
                <w:lang w:val="fr-FR"/>
              </w:rPr>
              <w:t>/membres du conseil de surveillance</w:t>
            </w:r>
            <w:r w:rsidRPr="00E05447">
              <w:rPr>
                <w:color w:val="008D7F"/>
                <w:lang w:val="fr-FR"/>
              </w:rPr>
              <w:t xml:space="preserve"> (membres n'ayant pas de fonctions décisionnelles) : </w:t>
            </w:r>
          </w:p>
          <w:p w:rsidR="007A25D8" w:rsidRPr="00342EE7" w:rsidRDefault="007A25D8" w:rsidP="00342EE7">
            <w:pPr>
              <w:spacing w:after="0" w:line="240" w:lineRule="auto"/>
              <w:jc w:val="left"/>
              <w:rPr>
                <w:color w:val="008D7F"/>
                <w:sz w:val="18"/>
              </w:rPr>
            </w:pPr>
            <w:r w:rsidRPr="00E05447">
              <w:rPr>
                <w:i/>
                <w:color w:val="008D7F"/>
                <w:sz w:val="18"/>
                <w:szCs w:val="18"/>
                <w:lang w:val="fr-FR"/>
              </w:rPr>
              <w:t>[nom, prénom]</w:t>
            </w:r>
          </w:p>
        </w:tc>
        <w:tc>
          <w:tcPr>
            <w:tcW w:w="5669" w:type="dxa"/>
            <w:shd w:val="solid" w:color="FFFFFF" w:fill="FFFFFF"/>
          </w:tcPr>
          <w:p w:rsidR="007A25D8" w:rsidRPr="00E05447" w:rsidRDefault="007A25D8" w:rsidP="007A25D8">
            <w:pPr>
              <w:spacing w:after="0"/>
              <w:jc w:val="left"/>
            </w:pPr>
            <w:r w:rsidRPr="00E05447">
              <w:fldChar w:fldCharType="begin">
                <w:ffData>
                  <w:name w:val="Text1"/>
                  <w:enabled/>
                  <w:calcOnExit w:val="0"/>
                  <w:textInput/>
                </w:ffData>
              </w:fldChar>
            </w:r>
            <w:r w:rsidRPr="00E05447">
              <w:instrText xml:space="preserve"> FORMTEXT </w:instrText>
            </w:r>
            <w:r w:rsidRPr="00E05447">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E05447">
              <w:fldChar w:fldCharType="end"/>
            </w:r>
          </w:p>
          <w:p w:rsidR="007A25D8" w:rsidRPr="00E05447" w:rsidRDefault="007A25D8" w:rsidP="007A25D8">
            <w:pPr>
              <w:spacing w:after="0"/>
              <w:jc w:val="left"/>
            </w:pPr>
            <w:r w:rsidRPr="00E05447">
              <w:fldChar w:fldCharType="begin">
                <w:ffData>
                  <w:name w:val="Text1"/>
                  <w:enabled/>
                  <w:calcOnExit w:val="0"/>
                  <w:textInput/>
                </w:ffData>
              </w:fldChar>
            </w:r>
            <w:r w:rsidRPr="00E05447">
              <w:instrText xml:space="preserve"> FORMTEXT </w:instrText>
            </w:r>
            <w:r w:rsidRPr="00E05447">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E05447">
              <w:fldChar w:fldCharType="end"/>
            </w:r>
          </w:p>
          <w:p w:rsidR="007A25D8" w:rsidRPr="00E05447" w:rsidRDefault="007A25D8" w:rsidP="007A25D8">
            <w:pPr>
              <w:spacing w:after="0"/>
              <w:jc w:val="left"/>
              <w:rPr>
                <w:sz w:val="15"/>
                <w:szCs w:val="15"/>
              </w:rPr>
            </w:pPr>
            <w:r w:rsidRPr="00E05447">
              <w:fldChar w:fldCharType="begin">
                <w:ffData>
                  <w:name w:val="Text1"/>
                  <w:enabled/>
                  <w:calcOnExit w:val="0"/>
                  <w:textInput/>
                </w:ffData>
              </w:fldChar>
            </w:r>
            <w:r w:rsidRPr="00E05447">
              <w:instrText xml:space="preserve"> FORMTEXT </w:instrText>
            </w:r>
            <w:r w:rsidRPr="00E05447">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E05447">
              <w:fldChar w:fldCharType="end"/>
            </w:r>
          </w:p>
        </w:tc>
      </w:tr>
      <w:tr w:rsidR="007A25D8" w:rsidRPr="00E05447" w:rsidTr="00342EE7">
        <w:trPr>
          <w:trHeight w:val="32"/>
        </w:trPr>
        <w:tc>
          <w:tcPr>
            <w:tcW w:w="3968" w:type="dxa"/>
            <w:shd w:val="solid" w:color="F8F8F8" w:fill="F8F8F8"/>
          </w:tcPr>
          <w:p w:rsidR="000304A2" w:rsidRDefault="007A25D8" w:rsidP="007A25D8">
            <w:pPr>
              <w:spacing w:after="0"/>
              <w:jc w:val="left"/>
              <w:rPr>
                <w:color w:val="008D7F"/>
                <w:lang w:val="fr-BE"/>
              </w:rPr>
            </w:pPr>
            <w:r w:rsidRPr="00342EE7">
              <w:rPr>
                <w:color w:val="008D7F"/>
                <w:lang w:val="fr-BE"/>
              </w:rPr>
              <w:lastRenderedPageBreak/>
              <w:t xml:space="preserve">Noms des </w:t>
            </w:r>
            <w:r w:rsidR="000304A2">
              <w:rPr>
                <w:color w:val="008D7F"/>
                <w:lang w:val="fr-BE"/>
              </w:rPr>
              <w:t>B</w:t>
            </w:r>
            <w:r w:rsidRPr="00342EE7">
              <w:rPr>
                <w:color w:val="008D7F"/>
                <w:lang w:val="fr-BE"/>
              </w:rPr>
              <w:t xml:space="preserve">énéficiaires </w:t>
            </w:r>
            <w:r w:rsidR="000304A2">
              <w:rPr>
                <w:color w:val="008D7F"/>
                <w:lang w:val="fr-BE"/>
              </w:rPr>
              <w:t>E</w:t>
            </w:r>
            <w:r w:rsidRPr="00342EE7">
              <w:rPr>
                <w:color w:val="008D7F"/>
                <w:lang w:val="fr-BE"/>
              </w:rPr>
              <w:t>ffectifs</w:t>
            </w:r>
            <w:r w:rsidRPr="00342EE7">
              <w:rPr>
                <w:color w:val="008D7F"/>
                <w:vertAlign w:val="superscript"/>
              </w:rPr>
              <w:footnoteReference w:id="4"/>
            </w:r>
          </w:p>
          <w:p w:rsidR="007A25D8" w:rsidRPr="000304A2" w:rsidRDefault="00770E42" w:rsidP="007A25D8">
            <w:pPr>
              <w:spacing w:after="0"/>
              <w:jc w:val="left"/>
              <w:rPr>
                <w:i/>
                <w:color w:val="008D7F"/>
                <w:lang w:val="fr-BE"/>
              </w:rPr>
            </w:pPr>
            <w:r w:rsidRPr="000304A2">
              <w:rPr>
                <w:i/>
                <w:color w:val="008D7F"/>
                <w:lang w:val="fr-FR"/>
              </w:rPr>
              <w:t>[nom, prénom + copie certifiée de documents d’identité ]</w:t>
            </w:r>
          </w:p>
        </w:tc>
        <w:tc>
          <w:tcPr>
            <w:tcW w:w="5669" w:type="dxa"/>
            <w:shd w:val="solid" w:color="FFFFFF" w:fill="FFFFFF"/>
          </w:tcPr>
          <w:p w:rsidR="007A25D8" w:rsidRPr="00E05447" w:rsidRDefault="007A25D8" w:rsidP="007A25D8">
            <w:pPr>
              <w:spacing w:after="0"/>
              <w:jc w:val="left"/>
              <w:rPr>
                <w:sz w:val="15"/>
                <w:szCs w:val="15"/>
              </w:rPr>
            </w:pPr>
            <w:r w:rsidRPr="00E05447">
              <w:fldChar w:fldCharType="begin">
                <w:ffData>
                  <w:name w:val="Text1"/>
                  <w:enabled/>
                  <w:calcOnExit w:val="0"/>
                  <w:textInput/>
                </w:ffData>
              </w:fldChar>
            </w:r>
            <w:r w:rsidRPr="00E05447">
              <w:instrText xml:space="preserve"> FORMTEXT </w:instrText>
            </w:r>
            <w:r w:rsidRPr="00E05447">
              <w:fldChar w:fldCharType="separate"/>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342EE7">
              <w:rPr>
                <w:rFonts w:ascii="Palatino Linotype" w:hAnsi="Palatino Linotype"/>
              </w:rPr>
              <w:t> </w:t>
            </w:r>
            <w:r w:rsidRPr="00E05447">
              <w:fldChar w:fldCharType="end"/>
            </w:r>
          </w:p>
        </w:tc>
      </w:tr>
    </w:tbl>
    <w:p w:rsidR="007A25D8" w:rsidRDefault="007A25D8" w:rsidP="007A25D8">
      <w:pPr>
        <w:pStyle w:val="Heading1Cont"/>
      </w:pPr>
      <w:r>
        <w:t>ENGAGEMENTS DE L’EMETTEUR</w:t>
      </w:r>
    </w:p>
    <w:p w:rsidR="007A25D8" w:rsidRDefault="007A25D8" w:rsidP="00AE3816">
      <w:pPr>
        <w:pStyle w:val="NumbList1"/>
        <w:numPr>
          <w:ilvl w:val="0"/>
          <w:numId w:val="7"/>
        </w:numPr>
        <w:rPr>
          <w:lang w:val="fr-FR"/>
        </w:rPr>
      </w:pPr>
      <w:r w:rsidRPr="001D7083">
        <w:rPr>
          <w:lang w:val="fr-FR"/>
        </w:rPr>
        <w:t>Nous confirmons avoir pris toutes les mesures néces</w:t>
      </w:r>
      <w:r>
        <w:rPr>
          <w:lang w:val="fr-FR"/>
        </w:rPr>
        <w:t xml:space="preserve">saires pour nous conformer aux </w:t>
      </w:r>
      <w:r w:rsidR="001D7083" w:rsidRPr="001D7083">
        <w:rPr>
          <w:lang w:val="fr-FR"/>
        </w:rPr>
        <w:t>Réglementations Nationales</w:t>
      </w:r>
      <w:r w:rsidRPr="001D7083">
        <w:rPr>
          <w:lang w:val="fr-FR"/>
        </w:rPr>
        <w:t xml:space="preserve"> et, en particulier, aux</w:t>
      </w:r>
      <w:r>
        <w:rPr>
          <w:lang w:val="fr-FR"/>
        </w:rPr>
        <w:t xml:space="preserve"> obligations de publication de </w:t>
      </w:r>
      <w:r w:rsidR="001D7083" w:rsidRPr="001D7083">
        <w:rPr>
          <w:lang w:val="fr-FR"/>
        </w:rPr>
        <w:t>prospectus</w:t>
      </w:r>
      <w:r w:rsidR="006B3F4A">
        <w:rPr>
          <w:lang w:val="fr-FR"/>
        </w:rPr>
        <w:t xml:space="preserve"> (le cas échéant)</w:t>
      </w:r>
      <w:r w:rsidRPr="001D7083">
        <w:rPr>
          <w:lang w:val="fr-FR"/>
        </w:rPr>
        <w:t xml:space="preserve">, et nous nous engageons à respecter toutes les obligations </w:t>
      </w:r>
      <w:r w:rsidR="001D7083" w:rsidRPr="001D7083">
        <w:rPr>
          <w:lang w:val="fr-FR"/>
        </w:rPr>
        <w:t>initiales,</w:t>
      </w:r>
      <w:r w:rsidRPr="001D7083">
        <w:rPr>
          <w:lang w:val="fr-FR"/>
        </w:rPr>
        <w:t xml:space="preserve"> périodiques et permanentes ré</w:t>
      </w:r>
      <w:r>
        <w:rPr>
          <w:lang w:val="fr-FR"/>
        </w:rPr>
        <w:t xml:space="preserve">sultant de ces </w:t>
      </w:r>
      <w:r w:rsidR="0085144F">
        <w:rPr>
          <w:lang w:val="fr-FR"/>
        </w:rPr>
        <w:t>R</w:t>
      </w:r>
      <w:r>
        <w:rPr>
          <w:lang w:val="fr-FR"/>
        </w:rPr>
        <w:t>églementations.</w:t>
      </w:r>
    </w:p>
    <w:p w:rsidR="00024E6A" w:rsidRPr="00470F71" w:rsidRDefault="00024E6A" w:rsidP="00AE3816">
      <w:pPr>
        <w:pStyle w:val="NumbList1"/>
        <w:numPr>
          <w:ilvl w:val="0"/>
          <w:numId w:val="7"/>
        </w:numPr>
        <w:rPr>
          <w:lang w:val="fr-FR"/>
        </w:rPr>
      </w:pPr>
      <w:r w:rsidRPr="001D7083">
        <w:rPr>
          <w:lang w:val="fr-FR"/>
        </w:rPr>
        <w:t xml:space="preserve">Si la présente demande de première admission de </w:t>
      </w:r>
      <w:r w:rsidR="00085892">
        <w:rPr>
          <w:lang w:val="fr-FR"/>
        </w:rPr>
        <w:t>Titres de capital</w:t>
      </w:r>
      <w:r w:rsidRPr="001D7083">
        <w:rPr>
          <w:lang w:val="fr-FR"/>
        </w:rPr>
        <w:t xml:space="preserve"> aux négociations n'est pas soumise à l'obligation de publication d'un prospectus en vertu de </w:t>
      </w:r>
      <w:r w:rsidR="006842F9" w:rsidRPr="001D7083">
        <w:rPr>
          <w:lang w:val="fr-FR"/>
        </w:rPr>
        <w:t>la</w:t>
      </w:r>
      <w:r w:rsidR="006842F9">
        <w:rPr>
          <w:lang w:val="fr-FR"/>
        </w:rPr>
        <w:t xml:space="preserve"> Directive</w:t>
      </w:r>
      <w:r w:rsidR="00F64E1C">
        <w:rPr>
          <w:lang w:val="fr-FR"/>
        </w:rPr>
        <w:t xml:space="preserve"> Prospectus</w:t>
      </w:r>
      <w:r w:rsidR="006842F9">
        <w:rPr>
          <w:lang w:val="fr-FR"/>
        </w:rPr>
        <w:t xml:space="preserve"> </w:t>
      </w:r>
      <w:r w:rsidR="006842F9" w:rsidRPr="001D7083">
        <w:rPr>
          <w:lang w:val="fr-FR"/>
        </w:rPr>
        <w:t xml:space="preserve">ou de tout autre règlement </w:t>
      </w:r>
      <w:r w:rsidR="006842F9" w:rsidRPr="00470F71">
        <w:rPr>
          <w:lang w:val="fr-FR"/>
        </w:rPr>
        <w:t>relatif à la production et au contenu de prospectus</w:t>
      </w:r>
      <w:r w:rsidR="006842F9" w:rsidRPr="001D7083" w:rsidDel="00F64E1C">
        <w:rPr>
          <w:lang w:val="fr-FR"/>
        </w:rPr>
        <w:t xml:space="preserve"> </w:t>
      </w:r>
      <w:r>
        <w:rPr>
          <w:lang w:val="fr-FR"/>
        </w:rPr>
        <w:t>, nous confirmons, en vertu d</w:t>
      </w:r>
      <w:r w:rsidR="006842F9">
        <w:rPr>
          <w:lang w:val="fr-FR"/>
        </w:rPr>
        <w:t>u paragraphe 6</w:t>
      </w:r>
      <w:r w:rsidRPr="001D7083">
        <w:rPr>
          <w:lang w:val="fr-FR"/>
        </w:rPr>
        <w:t xml:space="preserve">, de ce Formulaire d'admission, que cette non-publication est légalement permise et nous confirmons que nous assumons, par les présentes, la responsabilité de toute perte qu'une partie pourrait subir à la suite d'une quelconque erreur d'interprétation de notre part quant à l'applicabilité ou autre de la Directive </w:t>
      </w:r>
      <w:r w:rsidR="006842F9">
        <w:rPr>
          <w:lang w:val="fr-FR"/>
        </w:rPr>
        <w:t xml:space="preserve">Prospectus </w:t>
      </w:r>
      <w:r w:rsidRPr="001D7083">
        <w:rPr>
          <w:lang w:val="fr-FR"/>
        </w:rPr>
        <w:t xml:space="preserve">ou de tout autre règlement </w:t>
      </w:r>
      <w:r w:rsidRPr="00470F71">
        <w:rPr>
          <w:lang w:val="fr-FR"/>
        </w:rPr>
        <w:t>relatif à la production et au contenu de prospectus.</w:t>
      </w:r>
    </w:p>
    <w:p w:rsidR="007A25D8" w:rsidRPr="00470F71" w:rsidRDefault="007A25D8" w:rsidP="00AE3816">
      <w:pPr>
        <w:pStyle w:val="NumbList1"/>
        <w:numPr>
          <w:ilvl w:val="0"/>
          <w:numId w:val="7"/>
        </w:numPr>
        <w:spacing w:line="240" w:lineRule="auto"/>
        <w:rPr>
          <w:lang w:val="fr-FR"/>
        </w:rPr>
      </w:pPr>
      <w:r w:rsidRPr="00470F71">
        <w:rPr>
          <w:lang w:val="fr-FR"/>
        </w:rPr>
        <w:t>Nous confirmons que :</w:t>
      </w:r>
    </w:p>
    <w:p w:rsidR="007A25D8" w:rsidRPr="00470F71" w:rsidRDefault="007A25D8" w:rsidP="00342EE7">
      <w:pPr>
        <w:pStyle w:val="NumbList2"/>
        <w:spacing w:line="240" w:lineRule="auto"/>
        <w:rPr>
          <w:lang w:val="fr-FR"/>
        </w:rPr>
      </w:pPr>
      <w:r w:rsidRPr="00470F71">
        <w:rPr>
          <w:lang w:val="fr-FR"/>
        </w:rPr>
        <w:t xml:space="preserve">nos </w:t>
      </w:r>
      <w:r w:rsidR="004C2C3B">
        <w:rPr>
          <w:lang w:val="fr-FR"/>
        </w:rPr>
        <w:t>B</w:t>
      </w:r>
      <w:r w:rsidRPr="00470F71">
        <w:rPr>
          <w:lang w:val="fr-FR"/>
        </w:rPr>
        <w:t xml:space="preserve">énéficiaires </w:t>
      </w:r>
      <w:r w:rsidR="004C2C3B">
        <w:rPr>
          <w:lang w:val="fr-FR"/>
        </w:rPr>
        <w:t>E</w:t>
      </w:r>
      <w:r w:rsidRPr="00470F71">
        <w:rPr>
          <w:lang w:val="fr-FR"/>
        </w:rPr>
        <w:t xml:space="preserve">ffectifs et nous-mêmes nous sommes toujours conformés et continuerons à nous conformer à la </w:t>
      </w:r>
      <w:r w:rsidR="003215F1">
        <w:rPr>
          <w:lang w:val="fr-FR"/>
        </w:rPr>
        <w:t>D</w:t>
      </w:r>
      <w:r w:rsidRPr="00470F71">
        <w:rPr>
          <w:lang w:val="fr-FR"/>
        </w:rPr>
        <w:t xml:space="preserve">irective </w:t>
      </w:r>
      <w:r w:rsidR="003215F1">
        <w:rPr>
          <w:lang w:val="fr-FR"/>
        </w:rPr>
        <w:t xml:space="preserve">2015/849 </w:t>
      </w:r>
      <w:r w:rsidRPr="00470F71">
        <w:rPr>
          <w:lang w:val="fr-FR"/>
        </w:rPr>
        <w:t xml:space="preserve">du Parlement européen et du Conseil </w:t>
      </w:r>
      <w:r w:rsidR="003215F1">
        <w:rPr>
          <w:lang w:val="fr-FR"/>
        </w:rPr>
        <w:t xml:space="preserve">du 20 mai 2015 </w:t>
      </w:r>
      <w:r w:rsidRPr="00470F71">
        <w:rPr>
          <w:lang w:val="fr-FR"/>
        </w:rPr>
        <w:t>relative à la prévention de l’utilisation du système financier aux fins du blanchiment de capitaux et du financement du terrorisme (</w:t>
      </w:r>
      <w:r w:rsidR="000304A2">
        <w:rPr>
          <w:lang w:val="fr-FR"/>
        </w:rPr>
        <w:t>4</w:t>
      </w:r>
      <w:r w:rsidR="000304A2" w:rsidRPr="000304A2">
        <w:rPr>
          <w:vertAlign w:val="superscript"/>
          <w:lang w:val="fr-FR"/>
        </w:rPr>
        <w:t>ème</w:t>
      </w:r>
      <w:r w:rsidRPr="00470F71">
        <w:rPr>
          <w:lang w:val="fr-FR"/>
        </w:rPr>
        <w:t xml:space="preserve"> directive « anti-blanchiment ») et à toute réglementation ou législation nationale afférente ; et</w:t>
      </w:r>
    </w:p>
    <w:p w:rsidR="007A25D8" w:rsidRPr="00470F71" w:rsidRDefault="007A25D8" w:rsidP="00342EE7">
      <w:pPr>
        <w:pStyle w:val="NumbList2"/>
        <w:spacing w:line="240" w:lineRule="auto"/>
        <w:rPr>
          <w:lang w:val="fr-FR"/>
        </w:rPr>
      </w:pPr>
      <w:r w:rsidRPr="00470F71">
        <w:rPr>
          <w:lang w:val="fr-FR"/>
        </w:rPr>
        <w:t xml:space="preserve">ni nous ni nos </w:t>
      </w:r>
      <w:r w:rsidR="004C2C3B">
        <w:rPr>
          <w:lang w:val="fr-FR"/>
        </w:rPr>
        <w:t>B</w:t>
      </w:r>
      <w:r w:rsidRPr="00470F71">
        <w:rPr>
          <w:lang w:val="fr-FR"/>
        </w:rPr>
        <w:t xml:space="preserve">énéficiaires </w:t>
      </w:r>
      <w:r w:rsidR="004C2C3B">
        <w:rPr>
          <w:lang w:val="fr-FR"/>
        </w:rPr>
        <w:t>E</w:t>
      </w:r>
      <w:r w:rsidRPr="00470F71">
        <w:rPr>
          <w:lang w:val="fr-FR"/>
        </w:rPr>
        <w:t xml:space="preserve">ffectifs ne figurons sur la Liste de </w:t>
      </w:r>
      <w:r w:rsidR="001D7083" w:rsidRPr="00470F71">
        <w:rPr>
          <w:lang w:val="fr-FR"/>
        </w:rPr>
        <w:t>sanctions</w:t>
      </w:r>
      <w:r w:rsidRPr="00470F71">
        <w:rPr>
          <w:lang w:val="fr-FR"/>
        </w:rPr>
        <w:t xml:space="preserve"> de l’UE ou sur celle établie par </w:t>
      </w:r>
      <w:r w:rsidR="001D7083" w:rsidRPr="00470F71">
        <w:rPr>
          <w:lang w:val="fr-FR"/>
        </w:rPr>
        <w:t xml:space="preserve">l’Office of </w:t>
      </w:r>
      <w:proofErr w:type="spellStart"/>
      <w:r w:rsidR="001D7083" w:rsidRPr="00470F71">
        <w:rPr>
          <w:lang w:val="fr-FR"/>
        </w:rPr>
        <w:t>Foreign</w:t>
      </w:r>
      <w:proofErr w:type="spellEnd"/>
      <w:r w:rsidR="001D7083" w:rsidRPr="00470F71">
        <w:rPr>
          <w:lang w:val="fr-FR"/>
        </w:rPr>
        <w:t xml:space="preserve"> </w:t>
      </w:r>
      <w:proofErr w:type="spellStart"/>
      <w:r w:rsidR="001D7083" w:rsidRPr="00470F71">
        <w:rPr>
          <w:lang w:val="fr-FR"/>
        </w:rPr>
        <w:t>Assets</w:t>
      </w:r>
      <w:proofErr w:type="spellEnd"/>
      <w:r w:rsidR="001D7083" w:rsidRPr="00470F71">
        <w:rPr>
          <w:lang w:val="fr-FR"/>
        </w:rPr>
        <w:t xml:space="preserve"> Control (OFAC).</w:t>
      </w:r>
    </w:p>
    <w:p w:rsidR="007A25D8" w:rsidRPr="001D7083" w:rsidRDefault="007A25D8" w:rsidP="00AE3816">
      <w:pPr>
        <w:pStyle w:val="NumbList1"/>
        <w:numPr>
          <w:ilvl w:val="0"/>
          <w:numId w:val="7"/>
        </w:numPr>
        <w:rPr>
          <w:lang w:val="fr-FR"/>
        </w:rPr>
      </w:pPr>
      <w:r w:rsidRPr="001D7083">
        <w:rPr>
          <w:lang w:val="fr-FR"/>
        </w:rPr>
        <w:t xml:space="preserve">Nous confirmons avoir pris connaissance </w:t>
      </w:r>
      <w:r w:rsidR="00BA20CC">
        <w:rPr>
          <w:lang w:val="fr-FR"/>
        </w:rPr>
        <w:t>des Règles</w:t>
      </w:r>
      <w:r w:rsidR="00C945FD">
        <w:rPr>
          <w:lang w:val="fr-FR"/>
        </w:rPr>
        <w:t xml:space="preserve"> </w:t>
      </w:r>
      <w:r w:rsidRPr="001D7083">
        <w:rPr>
          <w:lang w:val="fr-FR"/>
        </w:rPr>
        <w:t>et nous nous engageons à les respecter, ainsi que tous les amendements q</w:t>
      </w:r>
      <w:r>
        <w:rPr>
          <w:lang w:val="fr-FR"/>
        </w:rPr>
        <w:t xml:space="preserve">ui pourraient y être apportés. </w:t>
      </w:r>
    </w:p>
    <w:p w:rsidR="007A25D8" w:rsidRPr="001D7083" w:rsidRDefault="007A25D8" w:rsidP="00AE3816">
      <w:pPr>
        <w:pStyle w:val="NumbList1"/>
        <w:numPr>
          <w:ilvl w:val="0"/>
          <w:numId w:val="7"/>
        </w:numPr>
        <w:rPr>
          <w:lang w:val="fr-FR"/>
        </w:rPr>
      </w:pPr>
      <w:r w:rsidRPr="001D7083">
        <w:rPr>
          <w:lang w:val="fr-FR"/>
        </w:rPr>
        <w:t xml:space="preserve">Nous nous engageons à ce que toutes les mesures exigées soient prises par nous-mêmes avant la première admission de nos </w:t>
      </w:r>
      <w:r w:rsidR="00085892">
        <w:rPr>
          <w:lang w:val="fr-FR"/>
        </w:rPr>
        <w:t>Titres de capital</w:t>
      </w:r>
      <w:r w:rsidRPr="001D7083">
        <w:rPr>
          <w:lang w:val="fr-FR"/>
        </w:rPr>
        <w:t xml:space="preserve"> aux négociations sur le </w:t>
      </w:r>
      <w:r w:rsidR="00085892">
        <w:rPr>
          <w:lang w:val="fr-FR"/>
        </w:rPr>
        <w:t>Marché Euronext Access</w:t>
      </w:r>
      <w:r w:rsidR="00DD440C">
        <w:rPr>
          <w:lang w:val="fr-FR"/>
        </w:rPr>
        <w:t xml:space="preserve"> compétent</w:t>
      </w:r>
      <w:r>
        <w:rPr>
          <w:lang w:val="fr-FR"/>
        </w:rPr>
        <w:t xml:space="preserve"> </w:t>
      </w:r>
      <w:r w:rsidRPr="001D7083">
        <w:rPr>
          <w:lang w:val="fr-FR"/>
        </w:rPr>
        <w:t>et, dans la mesure applicable, à ce que des procédures adéquates soient dispon</w:t>
      </w:r>
      <w:r>
        <w:rPr>
          <w:lang w:val="fr-FR"/>
        </w:rPr>
        <w:t xml:space="preserve">ibles pour la compensation et le règlement-livraison des </w:t>
      </w:r>
      <w:r w:rsidR="00DD440C">
        <w:rPr>
          <w:lang w:val="fr-FR"/>
        </w:rPr>
        <w:t>T</w:t>
      </w:r>
      <w:r w:rsidRPr="001D7083">
        <w:rPr>
          <w:lang w:val="fr-FR"/>
        </w:rPr>
        <w:t>rans</w:t>
      </w:r>
      <w:r>
        <w:rPr>
          <w:lang w:val="fr-FR"/>
        </w:rPr>
        <w:t xml:space="preserve">actions portant sur ces </w:t>
      </w:r>
      <w:r w:rsidR="00085892">
        <w:rPr>
          <w:lang w:val="fr-FR"/>
        </w:rPr>
        <w:t>Titres de capital</w:t>
      </w:r>
      <w:r>
        <w:rPr>
          <w:lang w:val="fr-FR"/>
        </w:rPr>
        <w:t>.</w:t>
      </w:r>
    </w:p>
    <w:p w:rsidR="007A25D8" w:rsidRDefault="007A25D8" w:rsidP="00AE3816">
      <w:pPr>
        <w:pStyle w:val="NumbList1"/>
        <w:numPr>
          <w:ilvl w:val="0"/>
          <w:numId w:val="7"/>
        </w:numPr>
        <w:rPr>
          <w:lang w:val="fr-FR"/>
        </w:rPr>
      </w:pPr>
      <w:r w:rsidRPr="001D7083">
        <w:rPr>
          <w:lang w:val="fr-FR"/>
        </w:rPr>
        <w:t>Nous confirmons que la présente demande de première admission aux négociations porte sur tous l</w:t>
      </w:r>
      <w:r>
        <w:rPr>
          <w:lang w:val="fr-FR"/>
        </w:rPr>
        <w:t xml:space="preserve">es </w:t>
      </w:r>
      <w:r w:rsidR="00085892">
        <w:rPr>
          <w:lang w:val="fr-FR"/>
        </w:rPr>
        <w:t>Titres de capital</w:t>
      </w:r>
      <w:r>
        <w:rPr>
          <w:lang w:val="fr-FR"/>
        </w:rPr>
        <w:t xml:space="preserve"> de la même catégorie.</w:t>
      </w:r>
    </w:p>
    <w:p w:rsidR="007A25D8" w:rsidRPr="003072B6" w:rsidRDefault="007A25D8" w:rsidP="00AE3816">
      <w:pPr>
        <w:pStyle w:val="NumbList1"/>
        <w:numPr>
          <w:ilvl w:val="0"/>
          <w:numId w:val="7"/>
        </w:numPr>
        <w:rPr>
          <w:lang w:val="fr-FR"/>
        </w:rPr>
      </w:pPr>
      <w:r w:rsidRPr="003072B6">
        <w:rPr>
          <w:lang w:val="fr-FR"/>
        </w:rPr>
        <w:t xml:space="preserve">Tant que les </w:t>
      </w:r>
      <w:r w:rsidR="00085892">
        <w:rPr>
          <w:lang w:val="fr-FR"/>
        </w:rPr>
        <w:t>Titres de capital</w:t>
      </w:r>
      <w:r w:rsidRPr="003072B6">
        <w:rPr>
          <w:lang w:val="fr-FR"/>
        </w:rPr>
        <w:t xml:space="preserve"> concernés par cette demande d'admission sont admis aux négociations sur le </w:t>
      </w:r>
      <w:r w:rsidR="00085892">
        <w:rPr>
          <w:lang w:val="fr-FR"/>
        </w:rPr>
        <w:t>Marché Euronext Access</w:t>
      </w:r>
      <w:r w:rsidRPr="003072B6">
        <w:rPr>
          <w:lang w:val="fr-FR"/>
        </w:rPr>
        <w:t>, nous nous engageons à demander à ce que tout autre Titre qui pourrait être créé à l'avenir dans la même catégorie soit admis aux négociations</w:t>
      </w:r>
      <w:r w:rsidR="00DD440C">
        <w:rPr>
          <w:lang w:val="fr-FR"/>
        </w:rPr>
        <w:t xml:space="preserve"> sur le même </w:t>
      </w:r>
      <w:r w:rsidR="00085892">
        <w:rPr>
          <w:lang w:val="fr-FR"/>
        </w:rPr>
        <w:t>Marché Euronext Access</w:t>
      </w:r>
      <w:r w:rsidRPr="003072B6">
        <w:rPr>
          <w:lang w:val="fr-FR"/>
        </w:rPr>
        <w:t>.</w:t>
      </w:r>
    </w:p>
    <w:p w:rsidR="007A25D8" w:rsidRPr="00CA6785" w:rsidRDefault="007A25D8" w:rsidP="00AE3816">
      <w:pPr>
        <w:pStyle w:val="NumbList1"/>
        <w:numPr>
          <w:ilvl w:val="0"/>
          <w:numId w:val="7"/>
        </w:numPr>
        <w:rPr>
          <w:lang w:val="fr-FR"/>
        </w:rPr>
      </w:pPr>
      <w:r w:rsidRPr="00CA6785">
        <w:rPr>
          <w:lang w:val="fr-FR"/>
        </w:rPr>
        <w:t xml:space="preserve">Nous nous engageons à informer </w:t>
      </w:r>
      <w:r w:rsidR="00DD440C">
        <w:rPr>
          <w:lang w:val="fr-FR"/>
        </w:rPr>
        <w:t>l’</w:t>
      </w:r>
      <w:r w:rsidR="00A769CB">
        <w:rPr>
          <w:lang w:val="fr-FR"/>
        </w:rPr>
        <w:t>Entreprise(s) de Marché d’Euronext</w:t>
      </w:r>
      <w:r w:rsidR="00DD440C">
        <w:rPr>
          <w:lang w:val="fr-FR"/>
        </w:rPr>
        <w:t xml:space="preserve"> compétente </w:t>
      </w:r>
      <w:r w:rsidRPr="00CA6785">
        <w:rPr>
          <w:lang w:val="fr-FR"/>
        </w:rPr>
        <w:t>de</w:t>
      </w:r>
      <w:r>
        <w:rPr>
          <w:lang w:val="fr-FR"/>
        </w:rPr>
        <w:t xml:space="preserve"> tous </w:t>
      </w:r>
      <w:r w:rsidR="00582C49">
        <w:rPr>
          <w:lang w:val="fr-FR"/>
        </w:rPr>
        <w:t xml:space="preserve">les droits attachés aux </w:t>
      </w:r>
      <w:r w:rsidR="00085892">
        <w:rPr>
          <w:lang w:val="fr-FR"/>
        </w:rPr>
        <w:t>Titres de capital</w:t>
      </w:r>
      <w:r w:rsidR="00582C49">
        <w:rPr>
          <w:lang w:val="fr-FR"/>
        </w:rPr>
        <w:t xml:space="preserve"> et de toutes </w:t>
      </w:r>
      <w:r>
        <w:rPr>
          <w:lang w:val="fr-FR"/>
        </w:rPr>
        <w:t xml:space="preserve">les opérations sur </w:t>
      </w:r>
      <w:r w:rsidR="00CA6785" w:rsidRPr="00CA6785">
        <w:rPr>
          <w:lang w:val="fr-FR"/>
        </w:rPr>
        <w:t xml:space="preserve">les </w:t>
      </w:r>
      <w:r w:rsidR="00085892">
        <w:rPr>
          <w:lang w:val="fr-FR"/>
        </w:rPr>
        <w:t>Titres de capital</w:t>
      </w:r>
      <w:r w:rsidR="00CA6785" w:rsidRPr="00CA6785">
        <w:rPr>
          <w:lang w:val="fr-FR"/>
        </w:rPr>
        <w:t xml:space="preserve"> au moins deux jours de </w:t>
      </w:r>
      <w:r w:rsidR="00CA6785" w:rsidRPr="00CA6785">
        <w:rPr>
          <w:lang w:val="fr-FR"/>
        </w:rPr>
        <w:lastRenderedPageBreak/>
        <w:t>négociation avant leur finalisation et, dans tous les cas,</w:t>
      </w:r>
      <w:r w:rsidRPr="00CA6785">
        <w:rPr>
          <w:lang w:val="fr-FR"/>
        </w:rPr>
        <w:t xml:space="preserve"> dans un délai suffisant pour permettre à </w:t>
      </w:r>
      <w:r w:rsidR="00DD440C">
        <w:rPr>
          <w:lang w:val="fr-FR"/>
        </w:rPr>
        <w:t>l’</w:t>
      </w:r>
      <w:r w:rsidR="00A769CB">
        <w:rPr>
          <w:lang w:val="fr-FR"/>
        </w:rPr>
        <w:t>Entreprise(s) de Marché d’Euronext</w:t>
      </w:r>
      <w:r w:rsidR="00DD440C">
        <w:rPr>
          <w:lang w:val="fr-FR"/>
        </w:rPr>
        <w:t xml:space="preserve"> compétente</w:t>
      </w:r>
      <w:r w:rsidR="00785C0B">
        <w:rPr>
          <w:lang w:val="fr-FR"/>
        </w:rPr>
        <w:t xml:space="preserve"> </w:t>
      </w:r>
      <w:r w:rsidRPr="00CA6785">
        <w:rPr>
          <w:lang w:val="fr-FR"/>
        </w:rPr>
        <w:t xml:space="preserve">de mettre en </w:t>
      </w:r>
      <w:r>
        <w:rPr>
          <w:lang w:val="fr-FR"/>
        </w:rPr>
        <w:t xml:space="preserve">place des mesures appropriées. </w:t>
      </w:r>
    </w:p>
    <w:p w:rsidR="007A25D8" w:rsidRPr="00CA6785" w:rsidRDefault="007A25D8" w:rsidP="00AE3816">
      <w:pPr>
        <w:pStyle w:val="NumbList1"/>
        <w:numPr>
          <w:ilvl w:val="0"/>
          <w:numId w:val="7"/>
        </w:numPr>
        <w:rPr>
          <w:lang w:val="fr-FR"/>
        </w:rPr>
      </w:pPr>
      <w:r w:rsidRPr="00CA6785">
        <w:rPr>
          <w:lang w:val="fr-FR"/>
        </w:rPr>
        <w:t>À réception des factures émises par Euronext, nous nous engageons à régler tous les frais, droits et commissions dus, conformément aux procédures et aux conditions figurant sur lesdites factures.</w:t>
      </w:r>
    </w:p>
    <w:p w:rsidR="007A25D8" w:rsidRPr="00CA6785" w:rsidRDefault="007A25D8" w:rsidP="007A25D8">
      <w:pPr>
        <w:pStyle w:val="NumbList1"/>
        <w:numPr>
          <w:ilvl w:val="0"/>
          <w:numId w:val="0"/>
        </w:numPr>
        <w:ind w:left="340"/>
        <w:rPr>
          <w:lang w:val="fr-FR"/>
        </w:rPr>
      </w:pPr>
      <w:r w:rsidRPr="00CA6785">
        <w:rPr>
          <w:lang w:val="fr-FR"/>
        </w:rPr>
        <w:t xml:space="preserve">Nous reconnaissons et acceptons qu'en cas de radiation/annulation de la première admission aux négociations de nos </w:t>
      </w:r>
      <w:r w:rsidR="00085892">
        <w:rPr>
          <w:lang w:val="fr-FR"/>
        </w:rPr>
        <w:t>Titres de capital</w:t>
      </w:r>
      <w:r w:rsidRPr="00CA6785">
        <w:rPr>
          <w:lang w:val="fr-FR"/>
        </w:rPr>
        <w:t xml:space="preserve">, quelle qu'en soit la raison, tous les montants dus à </w:t>
      </w:r>
      <w:r>
        <w:rPr>
          <w:lang w:val="fr-FR"/>
        </w:rPr>
        <w:t>Euronext</w:t>
      </w:r>
      <w:r w:rsidRPr="00CA6785">
        <w:rPr>
          <w:lang w:val="fr-FR"/>
        </w:rPr>
        <w:t xml:space="preserve"> deviennent immédiatement exigibles.</w:t>
      </w:r>
    </w:p>
    <w:p w:rsidR="007A25D8" w:rsidRPr="008B2421" w:rsidRDefault="007A25D8" w:rsidP="00AE3816">
      <w:pPr>
        <w:pStyle w:val="NumbList1"/>
        <w:numPr>
          <w:ilvl w:val="0"/>
          <w:numId w:val="7"/>
        </w:numPr>
        <w:rPr>
          <w:lang w:val="fr-FR"/>
        </w:rPr>
      </w:pPr>
      <w:r w:rsidRPr="00CA6785">
        <w:rPr>
          <w:lang w:val="fr-FR"/>
        </w:rPr>
        <w:t xml:space="preserve">Nous acceptons que nos références commerciales, qu'il s'agisse de noms de marque ou autres, soit citées par </w:t>
      </w:r>
      <w:r w:rsidR="000F2B20">
        <w:rPr>
          <w:lang w:val="fr-FR"/>
        </w:rPr>
        <w:t>l’</w:t>
      </w:r>
      <w:r w:rsidR="00A769CB">
        <w:rPr>
          <w:lang w:val="fr-FR"/>
        </w:rPr>
        <w:t>Entreprise(s) de Marché</w:t>
      </w:r>
      <w:r w:rsidR="000F2B20">
        <w:rPr>
          <w:lang w:val="fr-FR"/>
        </w:rPr>
        <w:t xml:space="preserve"> d’Euronext compétente</w:t>
      </w:r>
      <w:r w:rsidR="00785C0B">
        <w:rPr>
          <w:lang w:val="fr-FR"/>
        </w:rPr>
        <w:t xml:space="preserve"> </w:t>
      </w:r>
      <w:r w:rsidRPr="00CA6785">
        <w:rPr>
          <w:lang w:val="fr-FR"/>
        </w:rPr>
        <w:t xml:space="preserve">ou par toute autre société du groupe </w:t>
      </w:r>
      <w:r>
        <w:rPr>
          <w:lang w:val="fr-FR"/>
        </w:rPr>
        <w:t>Euronext, à des fins de promotion d</w:t>
      </w:r>
      <w:r w:rsidR="000F2B20">
        <w:rPr>
          <w:lang w:val="fr-FR"/>
        </w:rPr>
        <w:t>es</w:t>
      </w:r>
      <w:r>
        <w:rPr>
          <w:lang w:val="fr-FR"/>
        </w:rPr>
        <w:t xml:space="preserve"> </w:t>
      </w:r>
      <w:r w:rsidR="000F2B20">
        <w:rPr>
          <w:lang w:val="fr-FR"/>
        </w:rPr>
        <w:t>M</w:t>
      </w:r>
      <w:r w:rsidR="00E933EF">
        <w:rPr>
          <w:lang w:val="fr-FR"/>
        </w:rPr>
        <w:t>arché</w:t>
      </w:r>
      <w:r w:rsidR="000F2B20">
        <w:rPr>
          <w:lang w:val="fr-FR"/>
        </w:rPr>
        <w:t>s</w:t>
      </w:r>
      <w:r w:rsidR="00E933EF">
        <w:rPr>
          <w:lang w:val="fr-FR"/>
        </w:rPr>
        <w:t xml:space="preserve"> Euronext Access</w:t>
      </w:r>
      <w:r>
        <w:rPr>
          <w:lang w:val="fr-FR"/>
        </w:rPr>
        <w:t xml:space="preserve">. Les références commerciales peuvent notamment inclure des informations relatives aux volumes d’activité réalisés sur les </w:t>
      </w:r>
      <w:r w:rsidR="00085892">
        <w:rPr>
          <w:lang w:val="fr-FR"/>
        </w:rPr>
        <w:t>Titres de capital</w:t>
      </w:r>
      <w:r>
        <w:rPr>
          <w:lang w:val="fr-FR"/>
        </w:rPr>
        <w:t xml:space="preserve">. </w:t>
      </w:r>
    </w:p>
    <w:p w:rsidR="007A25D8" w:rsidRPr="00470F71" w:rsidRDefault="007A25D8" w:rsidP="00AE3816">
      <w:pPr>
        <w:pStyle w:val="NumbList1"/>
        <w:numPr>
          <w:ilvl w:val="0"/>
          <w:numId w:val="7"/>
        </w:numPr>
        <w:rPr>
          <w:lang w:val="fr-FR"/>
        </w:rPr>
      </w:pPr>
      <w:r w:rsidRPr="00CA6785">
        <w:rPr>
          <w:lang w:val="fr-FR"/>
        </w:rPr>
        <w:t>Nous confirmons que les personnes travaillant pour l'Émetteur, dont les informations personnelles figurent dans ce Formulaire d'admission, acceptent, en toute connaissance de cause, que ces informations soient transmises à</w:t>
      </w:r>
      <w:r w:rsidR="000F2B20">
        <w:rPr>
          <w:lang w:val="fr-FR"/>
        </w:rPr>
        <w:t xml:space="preserve"> l’</w:t>
      </w:r>
      <w:r w:rsidR="00A769CB">
        <w:rPr>
          <w:lang w:val="fr-FR"/>
        </w:rPr>
        <w:t>Entreprise(s) de Marché</w:t>
      </w:r>
      <w:r w:rsidR="000F2B20">
        <w:rPr>
          <w:lang w:val="fr-FR"/>
        </w:rPr>
        <w:t xml:space="preserve"> d’Euronext compétente</w:t>
      </w:r>
      <w:r w:rsidRPr="00CA6785">
        <w:rPr>
          <w:lang w:val="fr-FR"/>
        </w:rPr>
        <w:t xml:space="preserve">. À cette fin, nous déclarons </w:t>
      </w:r>
      <w:r w:rsidRPr="00470F71">
        <w:rPr>
          <w:lang w:val="fr-FR"/>
        </w:rPr>
        <w:t>que les personnes concernées ont été informées de ce qui suit :</w:t>
      </w:r>
    </w:p>
    <w:p w:rsidR="007A25D8" w:rsidRPr="00470F71" w:rsidRDefault="0044432F" w:rsidP="00AE3816">
      <w:pPr>
        <w:pStyle w:val="NumbList2"/>
        <w:numPr>
          <w:ilvl w:val="1"/>
          <w:numId w:val="7"/>
        </w:numPr>
        <w:spacing w:line="240" w:lineRule="auto"/>
        <w:rPr>
          <w:lang w:val="fr-FR"/>
        </w:rPr>
      </w:pPr>
      <w:r w:rsidRPr="00470F71">
        <w:rPr>
          <w:lang w:val="fr-FR"/>
        </w:rPr>
        <w:t>L</w:t>
      </w:r>
      <w:r w:rsidR="00CA6785" w:rsidRPr="00470F71">
        <w:rPr>
          <w:lang w:val="fr-FR"/>
        </w:rPr>
        <w:t>es</w:t>
      </w:r>
      <w:r w:rsidR="007A25D8" w:rsidRPr="00470F71">
        <w:rPr>
          <w:lang w:val="fr-FR"/>
        </w:rPr>
        <w:t xml:space="preserve"> informations les concernant seront utilisées uniquement par </w:t>
      </w:r>
      <w:r w:rsidR="000F2B20" w:rsidRPr="00470F71">
        <w:rPr>
          <w:lang w:val="fr-FR"/>
        </w:rPr>
        <w:t>l’</w:t>
      </w:r>
      <w:r w:rsidR="00A769CB">
        <w:rPr>
          <w:lang w:val="fr-FR"/>
        </w:rPr>
        <w:t>Entreprise(s) de Marché</w:t>
      </w:r>
      <w:r w:rsidR="000F2B20" w:rsidRPr="00470F71">
        <w:rPr>
          <w:lang w:val="fr-FR"/>
        </w:rPr>
        <w:t xml:space="preserve"> d’</w:t>
      </w:r>
      <w:r w:rsidR="007A25D8" w:rsidRPr="00470F71">
        <w:rPr>
          <w:lang w:val="fr-FR"/>
        </w:rPr>
        <w:t>Euronext</w:t>
      </w:r>
      <w:r w:rsidR="000F2B20" w:rsidRPr="00470F71">
        <w:rPr>
          <w:lang w:val="fr-FR"/>
        </w:rPr>
        <w:t xml:space="preserve"> compétente</w:t>
      </w:r>
      <w:r w:rsidR="007A25D8" w:rsidRPr="00470F71">
        <w:rPr>
          <w:lang w:val="fr-FR"/>
        </w:rPr>
        <w:t xml:space="preserve"> et par toute autre société du groupe Euronext pour assurer des relations commerciales à long terme satisfaisantes avec l'Émetteur ;</w:t>
      </w:r>
    </w:p>
    <w:p w:rsidR="007A25D8" w:rsidRPr="00470F71" w:rsidRDefault="00047996" w:rsidP="00AE3816">
      <w:pPr>
        <w:pStyle w:val="NumbList2"/>
        <w:numPr>
          <w:ilvl w:val="1"/>
          <w:numId w:val="7"/>
        </w:numPr>
        <w:spacing w:line="240" w:lineRule="auto"/>
        <w:rPr>
          <w:lang w:val="fr-FR"/>
        </w:rPr>
      </w:pPr>
      <w:r w:rsidRPr="00470F71">
        <w:rPr>
          <w:lang w:val="fr-FR"/>
        </w:rPr>
        <w:t>Les informations utilisées par l’</w:t>
      </w:r>
      <w:r w:rsidR="00A769CB">
        <w:rPr>
          <w:lang w:val="fr-FR"/>
        </w:rPr>
        <w:t>Entreprise(s) de Marché</w:t>
      </w:r>
      <w:r w:rsidRPr="00470F71">
        <w:rPr>
          <w:lang w:val="fr-FR"/>
        </w:rPr>
        <w:t xml:space="preserve"> d’Euronext Compétente sont soumises à la politique </w:t>
      </w:r>
      <w:r w:rsidR="00574B02">
        <w:rPr>
          <w:lang w:val="fr-FR"/>
        </w:rPr>
        <w:t>de confidentialité</w:t>
      </w:r>
      <w:r w:rsidR="00574B02" w:rsidRPr="00470F71">
        <w:rPr>
          <w:lang w:val="fr-FR"/>
        </w:rPr>
        <w:t xml:space="preserve"> </w:t>
      </w:r>
      <w:r w:rsidR="00574B02">
        <w:rPr>
          <w:lang w:val="fr-FR"/>
        </w:rPr>
        <w:t xml:space="preserve">et </w:t>
      </w:r>
      <w:r w:rsidRPr="00470F71">
        <w:rPr>
          <w:lang w:val="fr-FR"/>
        </w:rPr>
        <w:t>de protection de la vie privée</w:t>
      </w:r>
      <w:r w:rsidR="00574B02">
        <w:rPr>
          <w:lang w:val="fr-FR"/>
        </w:rPr>
        <w:t xml:space="preserve"> </w:t>
      </w:r>
      <w:r w:rsidRPr="00470F71">
        <w:rPr>
          <w:lang w:val="fr-FR"/>
        </w:rPr>
        <w:t>disponible sur le site Euronext</w:t>
      </w:r>
      <w:r w:rsidR="00785C0B" w:rsidRPr="00470F71">
        <w:rPr>
          <w:lang w:val="fr-FR"/>
        </w:rPr>
        <w:t xml:space="preserve">. </w:t>
      </w:r>
      <w:r w:rsidR="007A25D8" w:rsidRPr="00470F71">
        <w:rPr>
          <w:lang w:val="fr-FR"/>
        </w:rPr>
        <w:t>S'ils souhaitent exercer leurs droits en vertu de la loi sur la protection des données applicable à la ou aux Entreprise(s) de Marché d'Euronext compétente</w:t>
      </w:r>
      <w:r w:rsidR="00A769CB">
        <w:rPr>
          <w:lang w:val="fr-FR"/>
        </w:rPr>
        <w:t xml:space="preserve"> </w:t>
      </w:r>
      <w:r w:rsidR="007A25D8" w:rsidRPr="00470F71">
        <w:rPr>
          <w:lang w:val="fr-FR"/>
        </w:rPr>
        <w:t>pour le traitement de leurs informations personnelles, ils peuvent le faire en s'adressant à leur contact habituel au sein du groupe Euronext.</w:t>
      </w:r>
    </w:p>
    <w:p w:rsidR="007A25D8" w:rsidRDefault="007A25D8" w:rsidP="00AE3816">
      <w:pPr>
        <w:pStyle w:val="NumbList1"/>
        <w:numPr>
          <w:ilvl w:val="0"/>
          <w:numId w:val="7"/>
        </w:numPr>
        <w:rPr>
          <w:lang w:val="fr-FR"/>
        </w:rPr>
      </w:pPr>
      <w:r w:rsidRPr="00470F71">
        <w:rPr>
          <w:lang w:val="fr-FR"/>
        </w:rPr>
        <w:t xml:space="preserve">Nous confirmons avoir déposé </w:t>
      </w:r>
      <w:r w:rsidR="00CA6785" w:rsidRPr="00470F71">
        <w:rPr>
          <w:lang w:val="fr-FR"/>
        </w:rPr>
        <w:t>ce</w:t>
      </w:r>
      <w:r w:rsidRPr="00470F71">
        <w:rPr>
          <w:lang w:val="fr-FR"/>
        </w:rPr>
        <w:t xml:space="preserve"> Formulaire</w:t>
      </w:r>
      <w:r w:rsidRPr="00CA6785">
        <w:rPr>
          <w:lang w:val="fr-FR"/>
        </w:rPr>
        <w:t xml:space="preserve"> d'admission, accompagné de la do</w:t>
      </w:r>
      <w:r>
        <w:rPr>
          <w:lang w:val="fr-FR"/>
        </w:rPr>
        <w:t xml:space="preserve">cumentation mentionnée </w:t>
      </w:r>
      <w:r w:rsidRPr="00342EE7">
        <w:rPr>
          <w:lang w:val="fr-FR"/>
        </w:rPr>
        <w:t>au paragraphe</w:t>
      </w:r>
      <w:r w:rsidR="00574B02">
        <w:rPr>
          <w:lang w:val="fr-FR"/>
        </w:rPr>
        <w:t xml:space="preserve"> </w:t>
      </w:r>
      <w:r w:rsidR="00785C0B">
        <w:rPr>
          <w:lang w:val="fr-FR"/>
        </w:rPr>
        <w:t>6</w:t>
      </w:r>
      <w:r>
        <w:rPr>
          <w:lang w:val="fr-FR"/>
        </w:rPr>
        <w:t xml:space="preserve">, auprès </w:t>
      </w:r>
      <w:r w:rsidR="000F2B20">
        <w:rPr>
          <w:lang w:val="fr-FR"/>
        </w:rPr>
        <w:t>de l’</w:t>
      </w:r>
      <w:r w:rsidR="00A769CB">
        <w:rPr>
          <w:lang w:val="fr-FR"/>
        </w:rPr>
        <w:t>Entreprise(s) de Marché</w:t>
      </w:r>
      <w:r w:rsidR="000F2B20">
        <w:rPr>
          <w:lang w:val="fr-FR"/>
        </w:rPr>
        <w:t xml:space="preserve"> </w:t>
      </w:r>
      <w:r>
        <w:rPr>
          <w:lang w:val="fr-FR"/>
        </w:rPr>
        <w:t xml:space="preserve">d’Euronext </w:t>
      </w:r>
      <w:r w:rsidR="000F2B20">
        <w:rPr>
          <w:lang w:val="fr-FR"/>
        </w:rPr>
        <w:t>compétente</w:t>
      </w:r>
      <w:r>
        <w:rPr>
          <w:lang w:val="fr-FR"/>
        </w:rPr>
        <w:t xml:space="preserve"> </w:t>
      </w:r>
      <w:r w:rsidRPr="00CA6785">
        <w:rPr>
          <w:lang w:val="fr-FR"/>
        </w:rPr>
        <w:t xml:space="preserve">et nous nous engageons à notifier </w:t>
      </w:r>
      <w:r>
        <w:rPr>
          <w:lang w:val="fr-FR"/>
        </w:rPr>
        <w:t xml:space="preserve">à </w:t>
      </w:r>
      <w:r w:rsidR="000F2B20">
        <w:rPr>
          <w:lang w:val="fr-FR"/>
        </w:rPr>
        <w:t>l’</w:t>
      </w:r>
      <w:r w:rsidR="00A769CB">
        <w:rPr>
          <w:lang w:val="fr-FR"/>
        </w:rPr>
        <w:t>Entreprise(s) de Marché</w:t>
      </w:r>
      <w:r w:rsidR="000F2B20">
        <w:rPr>
          <w:lang w:val="fr-FR"/>
        </w:rPr>
        <w:t xml:space="preserve"> d’</w:t>
      </w:r>
      <w:r>
        <w:rPr>
          <w:lang w:val="fr-FR"/>
        </w:rPr>
        <w:t xml:space="preserve">Euronext </w:t>
      </w:r>
      <w:r w:rsidR="000F2B20">
        <w:rPr>
          <w:lang w:val="fr-FR"/>
        </w:rPr>
        <w:t xml:space="preserve">compétente </w:t>
      </w:r>
      <w:r w:rsidRPr="00CA6785">
        <w:rPr>
          <w:lang w:val="fr-FR"/>
        </w:rPr>
        <w:t xml:space="preserve">de tout changement relatif aux éléments </w:t>
      </w:r>
      <w:r>
        <w:rPr>
          <w:lang w:val="fr-FR"/>
        </w:rPr>
        <w:t xml:space="preserve">constitutifs de cette demande. </w:t>
      </w:r>
    </w:p>
    <w:p w:rsidR="004C2C3B" w:rsidRPr="000204D6" w:rsidRDefault="000204D6" w:rsidP="009A617A">
      <w:pPr>
        <w:pStyle w:val="NumbList1"/>
        <w:numPr>
          <w:ilvl w:val="0"/>
          <w:numId w:val="7"/>
        </w:numPr>
        <w:rPr>
          <w:lang w:val="fr-FR"/>
        </w:rPr>
      </w:pPr>
      <w:r w:rsidRPr="000204D6">
        <w:rPr>
          <w:lang w:val="fr-FR"/>
        </w:rPr>
        <w:t>Nous confirmons que nous fournirons à l’</w:t>
      </w:r>
      <w:r w:rsidR="00A769CB">
        <w:rPr>
          <w:lang w:val="fr-FR"/>
        </w:rPr>
        <w:t>Entreprise(s) de Marché</w:t>
      </w:r>
      <w:r w:rsidRPr="000204D6">
        <w:rPr>
          <w:lang w:val="fr-FR"/>
        </w:rPr>
        <w:t xml:space="preserve"> d’Euronext compétente toute information </w:t>
      </w:r>
      <w:r w:rsidR="009E3A0C">
        <w:rPr>
          <w:lang w:val="fr-FR"/>
        </w:rPr>
        <w:t xml:space="preserve">relative aux droits liés aux Titres de capital pour lesquels </w:t>
      </w:r>
      <w:r w:rsidRPr="000204D6">
        <w:rPr>
          <w:lang w:val="fr-FR"/>
        </w:rPr>
        <w:t>l’admission aux négociation</w:t>
      </w:r>
      <w:r w:rsidR="009E3A0C">
        <w:rPr>
          <w:lang w:val="fr-FR"/>
        </w:rPr>
        <w:t xml:space="preserve">s </w:t>
      </w:r>
      <w:r>
        <w:rPr>
          <w:lang w:val="fr-FR"/>
        </w:rPr>
        <w:t>sur un Marché Euronext Access</w:t>
      </w:r>
      <w:r w:rsidR="009E3A0C" w:rsidRPr="009E3A0C">
        <w:rPr>
          <w:lang w:val="fr-FR"/>
        </w:rPr>
        <w:t xml:space="preserve"> </w:t>
      </w:r>
      <w:r w:rsidR="009E3A0C">
        <w:rPr>
          <w:lang w:val="fr-FR"/>
        </w:rPr>
        <w:t xml:space="preserve">est </w:t>
      </w:r>
      <w:r w:rsidR="009E3A0C" w:rsidRPr="000204D6">
        <w:rPr>
          <w:lang w:val="fr-FR"/>
        </w:rPr>
        <w:t>demandée</w:t>
      </w:r>
      <w:r w:rsidR="004C2C3B" w:rsidRPr="000204D6">
        <w:rPr>
          <w:lang w:val="fr-FR"/>
        </w:rPr>
        <w:t>.</w:t>
      </w:r>
    </w:p>
    <w:p w:rsidR="007A25D8" w:rsidRDefault="007A25D8" w:rsidP="00AE3816">
      <w:pPr>
        <w:pStyle w:val="NumbList1"/>
        <w:numPr>
          <w:ilvl w:val="0"/>
          <w:numId w:val="7"/>
        </w:numPr>
        <w:rPr>
          <w:lang w:val="fr-FR"/>
        </w:rPr>
      </w:pPr>
      <w:r w:rsidRPr="00CA6785">
        <w:rPr>
          <w:lang w:val="fr-FR"/>
        </w:rPr>
        <w:t xml:space="preserve">Nous confirmons que toutes les informations fournies dans le cadre de la demande de première admission aux négociations sont conformes à la réalité, </w:t>
      </w:r>
      <w:r>
        <w:rPr>
          <w:lang w:val="fr-FR"/>
        </w:rPr>
        <w:t xml:space="preserve">exhaustives et non trompeuses. </w:t>
      </w:r>
    </w:p>
    <w:p w:rsidR="007A25D8" w:rsidRPr="00A90542" w:rsidRDefault="009A617A" w:rsidP="007A25D8">
      <w:pPr>
        <w:pStyle w:val="Heading1Cont"/>
        <w:rPr>
          <w:lang w:val="fr-FR"/>
        </w:rPr>
      </w:pPr>
      <w:r>
        <w:rPr>
          <w:lang w:val="fr-FR"/>
        </w:rPr>
        <w:t>DOCUMENTATION</w:t>
      </w:r>
    </w:p>
    <w:p w:rsidR="007A25D8" w:rsidRPr="00A90542" w:rsidRDefault="007A25D8" w:rsidP="007A25D8">
      <w:pPr>
        <w:rPr>
          <w:lang w:val="fr-FR"/>
        </w:rPr>
      </w:pPr>
      <w:r w:rsidRPr="00A90542">
        <w:rPr>
          <w:lang w:val="fr-FR"/>
        </w:rPr>
        <w:t xml:space="preserve">Conformément </w:t>
      </w:r>
      <w:r w:rsidR="00A90542" w:rsidRPr="00A90542">
        <w:rPr>
          <w:lang w:val="fr-FR"/>
        </w:rPr>
        <w:t>aux Règles</w:t>
      </w:r>
      <w:r w:rsidRPr="00A90542">
        <w:rPr>
          <w:lang w:val="fr-FR"/>
        </w:rPr>
        <w:t xml:space="preserve">, nous nous engageons à fournir à </w:t>
      </w:r>
      <w:r w:rsidR="000F2B20">
        <w:rPr>
          <w:lang w:val="fr-FR"/>
        </w:rPr>
        <w:t>l’</w:t>
      </w:r>
      <w:r w:rsidR="00A769CB">
        <w:rPr>
          <w:lang w:val="fr-FR"/>
        </w:rPr>
        <w:t>Entreprise(s) de Marché</w:t>
      </w:r>
      <w:r w:rsidR="000F2B20">
        <w:rPr>
          <w:lang w:val="fr-FR"/>
        </w:rPr>
        <w:t xml:space="preserve"> d’</w:t>
      </w:r>
      <w:r w:rsidRPr="00A90542">
        <w:rPr>
          <w:lang w:val="fr-FR"/>
        </w:rPr>
        <w:t xml:space="preserve">Euronext </w:t>
      </w:r>
      <w:r w:rsidR="000F2B20">
        <w:rPr>
          <w:lang w:val="fr-FR"/>
        </w:rPr>
        <w:t xml:space="preserve">compétente </w:t>
      </w:r>
      <w:r>
        <w:rPr>
          <w:lang w:val="fr-FR"/>
        </w:rPr>
        <w:t xml:space="preserve">tous les documents </w:t>
      </w:r>
      <w:r w:rsidR="00083B20" w:rsidRPr="00A90542">
        <w:rPr>
          <w:lang w:val="fr-FR"/>
        </w:rPr>
        <w:t xml:space="preserve">exigés </w:t>
      </w:r>
      <w:r w:rsidR="00A90542" w:rsidRPr="00A90542">
        <w:rPr>
          <w:lang w:val="fr-FR"/>
        </w:rPr>
        <w:t>(</w:t>
      </w:r>
      <w:r w:rsidRPr="00A90542">
        <w:rPr>
          <w:lang w:val="fr-FR"/>
        </w:rPr>
        <w:t>énumérés ci-dessous</w:t>
      </w:r>
      <w:r w:rsidR="00A90542" w:rsidRPr="00A90542">
        <w:rPr>
          <w:lang w:val="fr-FR"/>
        </w:rPr>
        <w:t xml:space="preserve">) </w:t>
      </w:r>
      <w:r w:rsidRPr="00A90542">
        <w:rPr>
          <w:lang w:val="fr-FR"/>
        </w:rPr>
        <w:t xml:space="preserve">pour que les </w:t>
      </w:r>
      <w:r w:rsidR="00085892">
        <w:rPr>
          <w:lang w:val="fr-FR"/>
        </w:rPr>
        <w:t>Titres de capital</w:t>
      </w:r>
      <w:r w:rsidRPr="00A90542">
        <w:rPr>
          <w:lang w:val="fr-FR"/>
        </w:rPr>
        <w:t xml:space="preserve"> faisant l'objet de cette demande soient admis aux négociations.</w:t>
      </w:r>
    </w:p>
    <w:p w:rsidR="007A25D8" w:rsidRDefault="007A25D8" w:rsidP="007A25D8">
      <w:pPr>
        <w:rPr>
          <w:lang w:val="fr-FR"/>
        </w:rPr>
      </w:pPr>
      <w:r w:rsidRPr="00A90542">
        <w:rPr>
          <w:lang w:val="fr-FR"/>
        </w:rPr>
        <w:t xml:space="preserve">Les documents joints </w:t>
      </w:r>
      <w:r w:rsidR="00A90542" w:rsidRPr="00A90542">
        <w:rPr>
          <w:lang w:val="fr-FR"/>
        </w:rPr>
        <w:t>à ce</w:t>
      </w:r>
      <w:r w:rsidRPr="00A90542">
        <w:rPr>
          <w:lang w:val="fr-FR"/>
        </w:rPr>
        <w:t xml:space="preserve"> Formulaire d'admission sont indiqués ci-dessous. Nous avons également mentionné les documents qui ne sont pas joints </w:t>
      </w:r>
      <w:r w:rsidR="00A90542" w:rsidRPr="00A90542">
        <w:rPr>
          <w:lang w:val="fr-FR"/>
        </w:rPr>
        <w:t>à ce</w:t>
      </w:r>
      <w:r w:rsidRPr="00A90542">
        <w:rPr>
          <w:lang w:val="fr-FR"/>
        </w:rPr>
        <w:t xml:space="preserve"> Formulaire d'admission mais dont la soumission est obligatoire pour que les </w:t>
      </w:r>
      <w:r w:rsidR="00085892">
        <w:rPr>
          <w:lang w:val="fr-FR"/>
        </w:rPr>
        <w:t>Titres de capital</w:t>
      </w:r>
      <w:r w:rsidRPr="00A90542">
        <w:rPr>
          <w:lang w:val="fr-FR"/>
        </w:rPr>
        <w:t xml:space="preserve"> soient admis aux négociations. Nous nous engageons à envoyer ces documents à </w:t>
      </w:r>
      <w:r w:rsidR="00083B20">
        <w:rPr>
          <w:lang w:val="fr-FR"/>
        </w:rPr>
        <w:t>l’</w:t>
      </w:r>
      <w:r w:rsidR="00A769CB">
        <w:rPr>
          <w:lang w:val="fr-FR"/>
        </w:rPr>
        <w:t>Entreprise(s) de Marché</w:t>
      </w:r>
      <w:r w:rsidR="00083B20">
        <w:rPr>
          <w:lang w:val="fr-FR"/>
        </w:rPr>
        <w:t xml:space="preserve"> d’</w:t>
      </w:r>
      <w:r>
        <w:rPr>
          <w:lang w:val="fr-FR"/>
        </w:rPr>
        <w:t xml:space="preserve">Euronext </w:t>
      </w:r>
      <w:r w:rsidR="00083B20">
        <w:rPr>
          <w:lang w:val="fr-FR"/>
        </w:rPr>
        <w:t xml:space="preserve">compétente </w:t>
      </w:r>
      <w:r>
        <w:rPr>
          <w:lang w:val="fr-FR"/>
        </w:rPr>
        <w:t>dans les plus brefs délais</w:t>
      </w:r>
      <w:r w:rsidR="004C2C3B">
        <w:rPr>
          <w:lang w:val="fr-FR"/>
        </w:rPr>
        <w:t xml:space="preserve"> et en aucun cas plus tard que le jour prévu d’admission à la cotation</w:t>
      </w:r>
      <w:r>
        <w:rPr>
          <w:lang w:val="fr-FR"/>
        </w:rPr>
        <w:t>.</w:t>
      </w:r>
    </w:p>
    <w:p w:rsidR="007A25D8" w:rsidRDefault="007A25D8" w:rsidP="007A25D8">
      <w:pPr>
        <w:rPr>
          <w:lang w:val="fr-FR"/>
        </w:rPr>
      </w:pPr>
      <w:r w:rsidRPr="003E1511">
        <w:rPr>
          <w:lang w:val="fr-FR"/>
        </w:rPr>
        <w:lastRenderedPageBreak/>
        <w:t xml:space="preserve">Tous les documents dont la fourniture est demandée sont établis en anglais </w:t>
      </w:r>
      <w:r>
        <w:rPr>
          <w:lang w:val="fr-FR"/>
        </w:rPr>
        <w:t xml:space="preserve">ou dans une langue acceptée par </w:t>
      </w:r>
      <w:r w:rsidR="00083B20">
        <w:rPr>
          <w:lang w:val="fr-FR"/>
        </w:rPr>
        <w:t>l’</w:t>
      </w:r>
      <w:r w:rsidR="00A769CB">
        <w:rPr>
          <w:lang w:val="fr-FR"/>
        </w:rPr>
        <w:t>Entreprise(s) de Marché</w:t>
      </w:r>
      <w:r w:rsidR="00083B20">
        <w:rPr>
          <w:lang w:val="fr-FR"/>
        </w:rPr>
        <w:t xml:space="preserve"> d’Euronext compétente </w:t>
      </w:r>
      <w:r w:rsidRPr="003E1511">
        <w:rPr>
          <w:lang w:val="fr-FR"/>
        </w:rPr>
        <w:t xml:space="preserve">et, si nécessaire, traduits par un </w:t>
      </w:r>
      <w:r w:rsidR="00F16136" w:rsidRPr="003E1511">
        <w:rPr>
          <w:lang w:val="fr-FR"/>
        </w:rPr>
        <w:t>traducteur</w:t>
      </w:r>
      <w:r w:rsidR="00F16136">
        <w:rPr>
          <w:lang w:val="fr-FR"/>
        </w:rPr>
        <w:t xml:space="preserve"> assermenté</w:t>
      </w:r>
      <w:r w:rsidRPr="003E1511">
        <w:rPr>
          <w:lang w:val="fr-FR"/>
        </w:rPr>
        <w:t>.</w:t>
      </w:r>
    </w:p>
    <w:p w:rsidR="004F639F" w:rsidRDefault="004F639F" w:rsidP="007A25D8">
      <w:pPr>
        <w:rPr>
          <w:lang w:val="fr-FR"/>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F16136" w:rsidRPr="00F16136" w:rsidTr="006A2086">
        <w:trPr>
          <w:cantSplit/>
        </w:trPr>
        <w:tc>
          <w:tcPr>
            <w:tcW w:w="7353" w:type="dxa"/>
            <w:gridSpan w:val="2"/>
            <w:shd w:val="solid" w:color="F8F8F8" w:fill="F8F8F8"/>
          </w:tcPr>
          <w:p w:rsidR="00F16136" w:rsidRPr="00F16136" w:rsidRDefault="00F16136" w:rsidP="00F16136">
            <w:pPr>
              <w:rPr>
                <w:b/>
                <w:lang w:val="fr-FR"/>
              </w:rPr>
            </w:pPr>
            <w:r w:rsidRPr="00F16136">
              <w:rPr>
                <w:b/>
                <w:lang w:val="fr-FR"/>
              </w:rPr>
              <w:t>6</w:t>
            </w:r>
            <w:r>
              <w:rPr>
                <w:b/>
                <w:lang w:val="fr-FR"/>
              </w:rPr>
              <w:t>.1</w:t>
            </w:r>
            <w:r>
              <w:rPr>
                <w:b/>
                <w:lang w:val="fr-FR"/>
              </w:rPr>
              <w:tab/>
              <w:t>DOCUMENTATION</w:t>
            </w:r>
            <w:r w:rsidRPr="00F16136">
              <w:rPr>
                <w:b/>
                <w:lang w:val="fr-FR"/>
              </w:rPr>
              <w:t xml:space="preserve"> GENERALE EN VUE DE L’ADMISSION AUX NEGOCIATIONS DES </w:t>
            </w:r>
            <w:r w:rsidR="00085892">
              <w:rPr>
                <w:b/>
                <w:lang w:val="fr-FR"/>
              </w:rPr>
              <w:t>TITRES DE CAPITAL</w:t>
            </w:r>
            <w:r w:rsidRPr="00F16136">
              <w:rPr>
                <w:b/>
                <w:lang w:val="fr-FR"/>
              </w:rPr>
              <w:t xml:space="preserve"> </w:t>
            </w:r>
          </w:p>
        </w:tc>
        <w:tc>
          <w:tcPr>
            <w:tcW w:w="1162" w:type="dxa"/>
            <w:shd w:val="solid" w:color="F8F8F8" w:fill="F8F8F8"/>
          </w:tcPr>
          <w:p w:rsidR="00F16136" w:rsidRPr="00F16136" w:rsidRDefault="00F16136" w:rsidP="00F16136">
            <w:pPr>
              <w:rPr>
                <w:lang w:val="fr-FR"/>
              </w:rPr>
            </w:pPr>
            <w:r w:rsidRPr="00F16136">
              <w:rPr>
                <w:lang w:val="fr-FR"/>
              </w:rPr>
              <w:t xml:space="preserve">Joint </w:t>
            </w:r>
          </w:p>
        </w:tc>
        <w:tc>
          <w:tcPr>
            <w:tcW w:w="1122" w:type="dxa"/>
            <w:shd w:val="solid" w:color="F8F8F8" w:fill="F8F8F8"/>
          </w:tcPr>
          <w:p w:rsidR="00F16136" w:rsidRPr="00F16136" w:rsidRDefault="00F16136" w:rsidP="00F16136">
            <w:pPr>
              <w:rPr>
                <w:lang w:val="fr-FR"/>
              </w:rPr>
            </w:pPr>
            <w:r w:rsidRPr="00F16136">
              <w:rPr>
                <w:lang w:val="fr-FR"/>
              </w:rPr>
              <w:t>A fournir</w:t>
            </w:r>
          </w:p>
        </w:tc>
      </w:tr>
      <w:tr w:rsidR="00F16136" w:rsidRPr="00F16136" w:rsidTr="006A2086">
        <w:trPr>
          <w:cantSplit/>
        </w:trPr>
        <w:tc>
          <w:tcPr>
            <w:tcW w:w="709" w:type="dxa"/>
            <w:shd w:val="solid" w:color="FFFFFF" w:fill="FFFFFF"/>
          </w:tcPr>
          <w:p w:rsidR="00F16136" w:rsidRPr="00F16136" w:rsidRDefault="00F16136" w:rsidP="00F16136">
            <w:pPr>
              <w:rPr>
                <w:lang w:val="fr-FR"/>
              </w:rPr>
            </w:pPr>
            <w:r w:rsidRPr="00F16136">
              <w:rPr>
                <w:lang w:val="fr-FR"/>
              </w:rPr>
              <w:t>6.1.A</w:t>
            </w:r>
          </w:p>
        </w:tc>
        <w:tc>
          <w:tcPr>
            <w:tcW w:w="6644" w:type="dxa"/>
            <w:shd w:val="solid" w:color="FFFFFF" w:fill="FFFFFF"/>
          </w:tcPr>
          <w:p w:rsidR="00F16136" w:rsidRPr="00F16136" w:rsidRDefault="00F16136" w:rsidP="00F16136">
            <w:pPr>
              <w:rPr>
                <w:lang w:val="fr-FR"/>
              </w:rPr>
            </w:pPr>
            <w:r w:rsidRPr="00F16136">
              <w:rPr>
                <w:lang w:val="fr-FR"/>
              </w:rPr>
              <w:t xml:space="preserve">Dans la mesure applicable, des copies des états financiers vérifiés publiés ou déposés ou des états financiers pro forma exigés </w:t>
            </w:r>
            <w:r w:rsidR="009F20D8">
              <w:rPr>
                <w:lang w:val="fr-FR"/>
              </w:rPr>
              <w:t xml:space="preserve">des deux (2) derniers exercices comptables au moins </w:t>
            </w:r>
            <w:r w:rsidRPr="00F16136">
              <w:rPr>
                <w:lang w:val="fr-FR"/>
              </w:rPr>
              <w:t>sauf s'ils sont inclus dans le prospectus.</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6.1.B</w:t>
            </w:r>
          </w:p>
        </w:tc>
        <w:tc>
          <w:tcPr>
            <w:tcW w:w="6644" w:type="dxa"/>
            <w:shd w:val="solid" w:color="FFFFFF" w:fill="FFFFFF"/>
          </w:tcPr>
          <w:p w:rsidR="00F16136" w:rsidRPr="00F16136" w:rsidRDefault="00F16136" w:rsidP="00F16136">
            <w:pPr>
              <w:rPr>
                <w:lang w:val="fr-FR"/>
              </w:rPr>
            </w:pPr>
            <w:r w:rsidRPr="00F16136">
              <w:rPr>
                <w:lang w:val="fr-FR"/>
              </w:rPr>
              <w:t>Une copie certifiée des statuts consolidés de l'Émetteur.</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Height w:val="539"/>
        </w:trPr>
        <w:tc>
          <w:tcPr>
            <w:tcW w:w="709" w:type="dxa"/>
            <w:shd w:val="solid" w:color="FFFFFF" w:fill="FFFFFF"/>
          </w:tcPr>
          <w:p w:rsidR="00F16136" w:rsidRPr="00F16136" w:rsidRDefault="00F16136" w:rsidP="00F16136">
            <w:r w:rsidRPr="00F16136">
              <w:t>6.1.C</w:t>
            </w:r>
          </w:p>
        </w:tc>
        <w:tc>
          <w:tcPr>
            <w:tcW w:w="6644" w:type="dxa"/>
            <w:shd w:val="solid" w:color="FFFFFF" w:fill="FFFFFF"/>
          </w:tcPr>
          <w:p w:rsidR="00F16136" w:rsidRPr="00F16136" w:rsidRDefault="00F16136" w:rsidP="009F20D8">
            <w:pPr>
              <w:rPr>
                <w:lang w:val="fr-FR"/>
              </w:rPr>
            </w:pPr>
            <w:r w:rsidRPr="00F16136">
              <w:rPr>
                <w:lang w:val="fr-FR"/>
              </w:rPr>
              <w:t xml:space="preserve">Un extrait officiel du registre du commerce relatif à l'Émetteur </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6.1.D</w:t>
            </w:r>
          </w:p>
        </w:tc>
        <w:tc>
          <w:tcPr>
            <w:tcW w:w="6644" w:type="dxa"/>
            <w:shd w:val="solid" w:color="FFFFFF" w:fill="FFFFFF"/>
          </w:tcPr>
          <w:p w:rsidR="00F16136" w:rsidRPr="00F16136" w:rsidRDefault="00F16136" w:rsidP="00F16136">
            <w:pPr>
              <w:rPr>
                <w:lang w:val="fr-FR"/>
              </w:rPr>
            </w:pPr>
            <w:r w:rsidRPr="00F16136">
              <w:rPr>
                <w:lang w:val="fr-FR"/>
              </w:rPr>
              <w:t xml:space="preserve">Si la première admission aux négociations s'accompagne de la création de nouveaux </w:t>
            </w:r>
            <w:r w:rsidR="00085892">
              <w:rPr>
                <w:lang w:val="fr-FR"/>
              </w:rPr>
              <w:t>Titres de capital</w:t>
            </w:r>
            <w:r w:rsidRPr="00F16136">
              <w:rPr>
                <w:lang w:val="fr-FR"/>
              </w:rPr>
              <w:t xml:space="preserve">, une copie de l'acte notarial ou de l'acte officiel similaire certifiant la création des nouveaux </w:t>
            </w:r>
            <w:r w:rsidR="00085892">
              <w:rPr>
                <w:lang w:val="fr-FR"/>
              </w:rPr>
              <w:t>Titres de capital</w:t>
            </w:r>
            <w:r w:rsidRPr="00F16136">
              <w:rPr>
                <w:lang w:val="fr-FR"/>
              </w:rPr>
              <w:t xml:space="preserve"> (le cas échéant).</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6.1.E</w:t>
            </w:r>
          </w:p>
        </w:tc>
        <w:tc>
          <w:tcPr>
            <w:tcW w:w="6644" w:type="dxa"/>
            <w:shd w:val="solid" w:color="FFFFFF" w:fill="FFFFFF"/>
          </w:tcPr>
          <w:p w:rsidR="00F16136" w:rsidRPr="00F16136" w:rsidRDefault="00F16136" w:rsidP="00F16136">
            <w:pPr>
              <w:rPr>
                <w:lang w:val="fr-FR"/>
              </w:rPr>
            </w:pPr>
            <w:r w:rsidRPr="00F16136">
              <w:rPr>
                <w:lang w:val="fr-FR"/>
              </w:rPr>
              <w:t xml:space="preserve">Une copie du compte rendu (y compris les pièces jointes) des organes dirigeants de l'Émetteur contenant les résolutions approuvant ou autorisant l'émission des </w:t>
            </w:r>
            <w:r w:rsidR="00085892">
              <w:rPr>
                <w:lang w:val="fr-FR"/>
              </w:rPr>
              <w:t>Titres de capital</w:t>
            </w:r>
            <w:r w:rsidRPr="00F16136">
              <w:rPr>
                <w:lang w:val="fr-FR"/>
              </w:rPr>
              <w:t xml:space="preserve"> faisant l'objet de cette demande.</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6.1.F</w:t>
            </w:r>
          </w:p>
        </w:tc>
        <w:tc>
          <w:tcPr>
            <w:tcW w:w="6644" w:type="dxa"/>
            <w:shd w:val="solid" w:color="FFFFFF" w:fill="FFFFFF"/>
          </w:tcPr>
          <w:p w:rsidR="00F16136" w:rsidRPr="00F16136" w:rsidRDefault="00F16136" w:rsidP="00F16136">
            <w:pPr>
              <w:rPr>
                <w:lang w:val="fr-FR"/>
              </w:rPr>
            </w:pPr>
            <w:r w:rsidRPr="00F16136">
              <w:rPr>
                <w:lang w:val="fr-FR"/>
              </w:rPr>
              <w:t>Une analyse financière ou une note succincte justifiant le prix proposé (idéalement contenant une analyse par la méthode des DCF ou des comparables)</w:t>
            </w:r>
            <w:r w:rsidR="009F20D8">
              <w:rPr>
                <w:lang w:val="fr-FR"/>
              </w:rPr>
              <w:t xml:space="preserve"> sauf si inclus</w:t>
            </w:r>
            <w:r w:rsidR="008D2111">
              <w:rPr>
                <w:lang w:val="fr-FR"/>
              </w:rPr>
              <w:t>e</w:t>
            </w:r>
            <w:r w:rsidR="009F20D8">
              <w:rPr>
                <w:lang w:val="fr-FR"/>
              </w:rPr>
              <w:t xml:space="preserve"> dans le prospectus</w:t>
            </w:r>
            <w:r w:rsidRPr="00F16136">
              <w:rPr>
                <w:lang w:val="fr-FR"/>
              </w:rPr>
              <w:t>.</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t>6.1.G</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t xml:space="preserve">Une déclaration du Listing Sponsor relative à la première admission des </w:t>
            </w:r>
            <w:r w:rsidR="00085892">
              <w:rPr>
                <w:lang w:val="fr-FR"/>
              </w:rPr>
              <w:t>Titres de capital</w:t>
            </w:r>
            <w:r w:rsidRPr="00F16136">
              <w:rPr>
                <w:lang w:val="fr-FR"/>
              </w:rPr>
              <w:t xml:space="preserve"> aux négociations, au format demandé par les Entreprises de Marché d'Euronext.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t>6.1.H</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6032C6" w:rsidP="006032C6">
            <w:pPr>
              <w:rPr>
                <w:lang w:val="fr-FR"/>
              </w:rPr>
            </w:pPr>
            <w:r>
              <w:rPr>
                <w:lang w:val="fr-FR"/>
              </w:rPr>
              <w:t xml:space="preserve">Tous les communiqués de presse </w:t>
            </w:r>
            <w:r w:rsidR="00F16136" w:rsidRPr="00F16136">
              <w:rPr>
                <w:lang w:val="fr-FR"/>
              </w:rPr>
              <w:t>publiés dans le cadre de l’admission à la cote / aux négociations</w:t>
            </w:r>
            <w:r>
              <w:rPr>
                <w:lang w:val="fr-FR"/>
              </w:rPr>
              <w: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t>6.1.I</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t>Description détaillée de la structure de l’actionnariat incluant les bénéficiaires effectifs e</w:t>
            </w:r>
            <w:r w:rsidR="006032C6">
              <w:rPr>
                <w:lang w:val="fr-FR"/>
              </w:rPr>
              <w:t>t leur pourcentage de détention.</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r>
      <w:tr w:rsidR="00F16136" w:rsidRPr="00F16136" w:rsidTr="006A2086">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t>6.1.J</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t>Preuve certifiée de l’identité des actionnaires directs et indirects détenant plus de 25 % du capital et ou des droits de vote (copie de pièce d’identité certifiée conforme ou extrait du registre du commerce)</w:t>
            </w:r>
            <w:r w:rsidR="006032C6">
              <w:rPr>
                <w:lang w:val="fr-FR"/>
              </w:rPr>
              <w: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lastRenderedPageBreak/>
              <w:t>6.1.</w:t>
            </w:r>
            <w:r w:rsidR="002B60A0">
              <w:t>K</w:t>
            </w:r>
          </w:p>
        </w:tc>
        <w:tc>
          <w:tcPr>
            <w:tcW w:w="6644" w:type="dxa"/>
            <w:shd w:val="solid" w:color="FFFFFF" w:fill="FFFFFF"/>
          </w:tcPr>
          <w:p w:rsidR="00F16136" w:rsidRDefault="00F16136" w:rsidP="00F16136">
            <w:pPr>
              <w:rPr>
                <w:lang w:val="fr-FR"/>
              </w:rPr>
            </w:pPr>
            <w:r w:rsidRPr="00F16136">
              <w:rPr>
                <w:lang w:val="fr-FR"/>
              </w:rPr>
              <w:t xml:space="preserve">Dans le cas d'une </w:t>
            </w:r>
            <w:r w:rsidR="009F20D8">
              <w:rPr>
                <w:lang w:val="fr-FR"/>
              </w:rPr>
              <w:t>O</w:t>
            </w:r>
            <w:r w:rsidRPr="00F16136">
              <w:rPr>
                <w:lang w:val="fr-FR"/>
              </w:rPr>
              <w:t xml:space="preserve">ffre </w:t>
            </w:r>
            <w:r w:rsidR="009F20D8">
              <w:rPr>
                <w:lang w:val="fr-FR"/>
              </w:rPr>
              <w:t>P</w:t>
            </w:r>
            <w:r w:rsidRPr="00F16136">
              <w:rPr>
                <w:lang w:val="fr-FR"/>
              </w:rPr>
              <w:t xml:space="preserve">ublique : le prospectus approuvé par l'Autorité Compétente (y compris, si applicable, </w:t>
            </w:r>
            <w:r w:rsidR="009F20D8">
              <w:rPr>
                <w:lang w:val="fr-FR"/>
              </w:rPr>
              <w:t>une</w:t>
            </w:r>
            <w:r w:rsidRPr="00F16136">
              <w:rPr>
                <w:lang w:val="fr-FR"/>
              </w:rPr>
              <w:t xml:space="preserve"> preuve du passeport de l’Autorité Compétente), dûment signé par l'Émetteur.</w:t>
            </w:r>
          </w:p>
          <w:p w:rsidR="004F639F" w:rsidRPr="00F16136" w:rsidRDefault="004F639F" w:rsidP="00F16136">
            <w:pPr>
              <w:rPr>
                <w:lang w:val="fr-FR"/>
              </w:rPr>
            </w:pPr>
            <w:r>
              <w:rPr>
                <w:lang w:val="fr-FR"/>
              </w:rPr>
              <w:t>Si aucun prospectus n’est prévu, l’Emetteur fournit à l’</w:t>
            </w:r>
            <w:r w:rsidR="00A769CB">
              <w:rPr>
                <w:lang w:val="fr-FR"/>
              </w:rPr>
              <w:t>Entreprise(s) de Marché d’Euronext</w:t>
            </w:r>
            <w:r>
              <w:rPr>
                <w:lang w:val="fr-FR"/>
              </w:rPr>
              <w:t xml:space="preserve"> compétente la justification légale de cette non-publication et, le cas échéant, le document publié en vertu de la</w:t>
            </w:r>
            <w:r w:rsidR="009F20D8">
              <w:rPr>
                <w:lang w:val="fr-FR"/>
              </w:rPr>
              <w:t xml:space="preserve"> Directive Prospectus</w:t>
            </w:r>
            <w:r>
              <w:rPr>
                <w:lang w:val="fr-FR"/>
              </w:rPr>
              <w:t>.</w:t>
            </w:r>
          </w:p>
          <w:p w:rsidR="00F16136" w:rsidRPr="00F16136" w:rsidRDefault="00F16136" w:rsidP="00F16136">
            <w:pPr>
              <w:rPr>
                <w:lang w:val="fr-FR"/>
              </w:rPr>
            </w:pPr>
            <w:r w:rsidRPr="00F16136">
              <w:rPr>
                <w:lang w:val="fr-FR"/>
              </w:rPr>
              <w:t>Dans le cas d'un Placement Privé ou d’une Admission Technique: le Document d'information dûment signé par l'Émetteur.</w:t>
            </w:r>
          </w:p>
          <w:p w:rsidR="00F16136" w:rsidRPr="00F16136" w:rsidRDefault="00F16136" w:rsidP="004F639F">
            <w:pPr>
              <w:rPr>
                <w:lang w:val="fr-FR"/>
              </w:rPr>
            </w:pPr>
            <w:r w:rsidRPr="00F16136">
              <w:rPr>
                <w:lang w:val="fr-FR"/>
              </w:rPr>
              <w:t>Si le prospectus ou le Document d'information est en cours de ré</w:t>
            </w:r>
            <w:r w:rsidR="004F639F">
              <w:rPr>
                <w:lang w:val="fr-FR"/>
              </w:rPr>
              <w:t>daction, l'Émetteur fournit à l’</w:t>
            </w:r>
            <w:r w:rsidRPr="00F16136">
              <w:rPr>
                <w:lang w:val="fr-FR"/>
              </w:rPr>
              <w:t xml:space="preserve"> </w:t>
            </w:r>
            <w:r w:rsidR="00A769CB">
              <w:rPr>
                <w:lang w:val="fr-FR"/>
              </w:rPr>
              <w:t>Entreprise(s) de Marché</w:t>
            </w:r>
            <w:r w:rsidRPr="00F16136">
              <w:rPr>
                <w:lang w:val="fr-FR"/>
              </w:rPr>
              <w:t xml:space="preserve"> d’Euronext Co</w:t>
            </w:r>
            <w:r w:rsidR="004F639F">
              <w:rPr>
                <w:lang w:val="fr-FR"/>
              </w:rPr>
              <w:t>mpétente</w:t>
            </w:r>
            <w:r w:rsidRPr="00F16136">
              <w:rPr>
                <w:lang w:val="fr-FR"/>
              </w:rPr>
              <w:t xml:space="preserve"> une copie de chacune des versions préliminaires du prospectus ou du Document d'information.</w:t>
            </w:r>
          </w:p>
        </w:tc>
        <w:tc>
          <w:tcPr>
            <w:tcW w:w="1162" w:type="dxa"/>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c>
          <w:tcPr>
            <w:tcW w:w="1122" w:type="dxa"/>
            <w:shd w:val="solid" w:color="FFFFFF" w:fill="FFFFFF"/>
          </w:tcPr>
          <w:p w:rsidR="00F16136" w:rsidRPr="00F16136" w:rsidRDefault="00F16136" w:rsidP="00F16136">
            <w:pPr>
              <w:rPr>
                <w:lang w:val="fr-FR"/>
              </w:rPr>
            </w:pPr>
            <w:r w:rsidRPr="00F16136">
              <w:rPr>
                <w:lang w:val="fr-FR"/>
              </w:rPr>
              <w:fldChar w:fldCharType="begin">
                <w:ffData>
                  <w:name w:val="Check1"/>
                  <w:enabled/>
                  <w:calcOnExit w:val="0"/>
                  <w:checkBox>
                    <w:size w:val="30"/>
                    <w:default w:val="0"/>
                  </w:checkBox>
                </w:ffData>
              </w:fldChar>
            </w:r>
            <w:r w:rsidRPr="00F16136">
              <w:rPr>
                <w:lang w:val="fr-FR"/>
              </w:rPr>
              <w:instrText xml:space="preserve"> FORMCHECKBOX </w:instrText>
            </w:r>
            <w:r w:rsidR="00B73A57">
              <w:rPr>
                <w:lang w:val="fr-FR"/>
              </w:rPr>
            </w:r>
            <w:r w:rsidR="00B73A57">
              <w:rPr>
                <w:lang w:val="fr-FR"/>
              </w:rPr>
              <w:fldChar w:fldCharType="separate"/>
            </w:r>
            <w:r w:rsidRPr="00F16136">
              <w:rPr>
                <w:lang w:val="fr-FR"/>
              </w:rPr>
              <w:fldChar w:fldCharType="end"/>
            </w:r>
          </w:p>
        </w:tc>
      </w:tr>
      <w:tr w:rsidR="00F16136" w:rsidRPr="00F16136" w:rsidTr="006A2086">
        <w:trPr>
          <w:cantSplit/>
          <w:trHeight w:val="539"/>
        </w:trPr>
        <w:tc>
          <w:tcPr>
            <w:tcW w:w="709" w:type="dxa"/>
            <w:shd w:val="solid" w:color="FFFFFF" w:fill="FFFFFF"/>
          </w:tcPr>
          <w:p w:rsidR="00F16136" w:rsidRPr="00F16136" w:rsidRDefault="00F16136" w:rsidP="00F16136">
            <w:r w:rsidRPr="00F16136">
              <w:t>6.1.</w:t>
            </w:r>
            <w:r w:rsidR="002B60A0">
              <w:t>L</w:t>
            </w:r>
          </w:p>
        </w:tc>
        <w:tc>
          <w:tcPr>
            <w:tcW w:w="6644" w:type="dxa"/>
            <w:shd w:val="solid" w:color="FFFFFF" w:fill="FFFFFF"/>
          </w:tcPr>
          <w:p w:rsidR="00F16136" w:rsidRPr="00F16136" w:rsidRDefault="00F16136" w:rsidP="00611E9A">
            <w:pPr>
              <w:rPr>
                <w:lang w:val="fr-FR"/>
              </w:rPr>
            </w:pPr>
            <w:r w:rsidRPr="00F16136">
              <w:rPr>
                <w:lang w:val="fr-FR"/>
              </w:rPr>
              <w:t xml:space="preserve">Une lettre du Listing Sponsor attestant que l’Emetteur ne fait l’objet d’aucune procédure </w:t>
            </w:r>
            <w:r w:rsidR="00611E9A">
              <w:rPr>
                <w:lang w:val="fr-FR"/>
              </w:rPr>
              <w:t>judiciaire d’insolvabilité</w:t>
            </w:r>
            <w:r w:rsidRPr="00F16136">
              <w:rPr>
                <w:lang w:val="fr-FR"/>
              </w:rPr>
              <w:t>.</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w:t>
            </w:r>
            <w:r w:rsidR="002B60A0">
              <w:t>M</w:t>
            </w:r>
          </w:p>
        </w:tc>
        <w:tc>
          <w:tcPr>
            <w:tcW w:w="6644" w:type="dxa"/>
            <w:shd w:val="solid" w:color="FFFFFF" w:fill="FFFFFF"/>
          </w:tcPr>
          <w:p w:rsidR="009F20D8" w:rsidRDefault="00F16136" w:rsidP="009F20D8">
            <w:pPr>
              <w:rPr>
                <w:lang w:val="fr-FR"/>
              </w:rPr>
            </w:pPr>
            <w:r w:rsidRPr="00F16136">
              <w:rPr>
                <w:lang w:val="fr-FR"/>
              </w:rPr>
              <w:t xml:space="preserve">Un document attestant des modalités de règlement-livraison prévues en accord avec le dépositaire central concerné ainsi que les copies des documents indiquant la date à laquelle les </w:t>
            </w:r>
            <w:r w:rsidR="00085892">
              <w:rPr>
                <w:lang w:val="fr-FR"/>
              </w:rPr>
              <w:t>Titres de capital</w:t>
            </w:r>
            <w:r w:rsidRPr="00F16136">
              <w:rPr>
                <w:lang w:val="fr-FR"/>
              </w:rPr>
              <w:t xml:space="preserve"> seront admis par le dépositaire</w:t>
            </w:r>
            <w:r w:rsidR="009F20D8">
              <w:rPr>
                <w:lang w:val="fr-FR"/>
              </w:rPr>
              <w:t>.</w:t>
            </w:r>
          </w:p>
          <w:p w:rsidR="00F16136" w:rsidRPr="00F16136" w:rsidRDefault="008D2111" w:rsidP="009F20D8">
            <w:pPr>
              <w:rPr>
                <w:lang w:val="fr-FR"/>
              </w:rPr>
            </w:pPr>
            <w:r>
              <w:rPr>
                <w:i/>
                <w:lang w:val="fr-FR"/>
              </w:rPr>
              <w:t>(</w:t>
            </w:r>
            <w:r w:rsidR="009F20D8" w:rsidRPr="008D2111">
              <w:rPr>
                <w:i/>
                <w:lang w:val="fr-FR"/>
              </w:rPr>
              <w:t>Non demandé pour le Marché Euronext Access</w:t>
            </w:r>
            <w:r w:rsidRPr="008D2111">
              <w:rPr>
                <w:i/>
                <w:lang w:val="fr-FR"/>
              </w:rPr>
              <w:t xml:space="preserve"> géré par Euronext </w:t>
            </w:r>
            <w:proofErr w:type="spellStart"/>
            <w:r w:rsidRPr="008D2111">
              <w:rPr>
                <w:i/>
                <w:lang w:val="fr-FR"/>
              </w:rPr>
              <w:t>Lisbon</w:t>
            </w:r>
            <w:proofErr w:type="spellEnd"/>
            <w:r w:rsidRPr="008D2111">
              <w:rPr>
                <w:i/>
                <w:lang w:val="fr-FR"/>
              </w:rPr>
              <w:t xml:space="preserve"> – </w:t>
            </w:r>
            <w:proofErr w:type="spellStart"/>
            <w:r w:rsidRPr="008D2111">
              <w:rPr>
                <w:i/>
                <w:lang w:val="fr-FR"/>
              </w:rPr>
              <w:t>Sociedade</w:t>
            </w:r>
            <w:proofErr w:type="spellEnd"/>
            <w:r w:rsidRPr="008D2111">
              <w:rPr>
                <w:i/>
                <w:lang w:val="fr-FR"/>
              </w:rPr>
              <w:t xml:space="preserve"> </w:t>
            </w:r>
            <w:proofErr w:type="spellStart"/>
            <w:r w:rsidRPr="008D2111">
              <w:rPr>
                <w:i/>
                <w:lang w:val="fr-FR"/>
              </w:rPr>
              <w:t>Gestora</w:t>
            </w:r>
            <w:proofErr w:type="spellEnd"/>
            <w:r w:rsidRPr="008D2111">
              <w:rPr>
                <w:i/>
                <w:lang w:val="fr-FR"/>
              </w:rPr>
              <w:t xml:space="preserve"> de </w:t>
            </w:r>
            <w:proofErr w:type="spellStart"/>
            <w:r w:rsidRPr="008D2111">
              <w:rPr>
                <w:i/>
                <w:lang w:val="fr-FR"/>
              </w:rPr>
              <w:t>Mercados</w:t>
            </w:r>
            <w:proofErr w:type="spellEnd"/>
            <w:r w:rsidRPr="008D2111">
              <w:rPr>
                <w:i/>
                <w:lang w:val="fr-FR"/>
              </w:rPr>
              <w:t xml:space="preserve"> </w:t>
            </w:r>
            <w:proofErr w:type="spellStart"/>
            <w:r w:rsidRPr="008D2111">
              <w:rPr>
                <w:i/>
                <w:lang w:val="fr-FR"/>
              </w:rPr>
              <w:t>Regulamentados</w:t>
            </w:r>
            <w:proofErr w:type="spellEnd"/>
            <w:r w:rsidRPr="008D2111">
              <w:rPr>
                <w:i/>
                <w:lang w:val="fr-FR"/>
              </w:rPr>
              <w:t xml:space="preserve"> S.A.</w:t>
            </w:r>
            <w:r>
              <w:rPr>
                <w:i/>
                <w:lang w:val="fr-FR"/>
              </w:rPr>
              <w:t> : voir 6.3 ci-dessous)</w:t>
            </w:r>
          </w:p>
        </w:tc>
        <w:tc>
          <w:tcPr>
            <w:tcW w:w="1162" w:type="dxa"/>
            <w:shd w:val="solid" w:color="FFFFFF" w:fill="FFFFFF"/>
          </w:tcPr>
          <w:p w:rsidR="00F16136" w:rsidRPr="00F16136" w:rsidRDefault="00F16136" w:rsidP="00F16136">
            <w:pPr>
              <w:rPr>
                <w:lang w:val="fr-FR"/>
              </w:rPr>
            </w:pPr>
            <w:r w:rsidRPr="00F16136">
              <w:fldChar w:fldCharType="begin">
                <w:ffData>
                  <w:name w:val="Check1"/>
                  <w:enabled/>
                  <w:calcOnExit w:val="0"/>
                  <w:checkBox>
                    <w:size w:val="30"/>
                    <w:default w:val="0"/>
                  </w:checkBox>
                </w:ffData>
              </w:fldChar>
            </w:r>
            <w:r w:rsidRPr="00F16136">
              <w:rPr>
                <w:lang w:val="fr-FR"/>
              </w:rPr>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rPr>
                <w:lang w:val="fr-FR"/>
              </w:rPr>
              <w:instrText xml:space="preserve"> FORMCHECKBOX </w:instrText>
            </w:r>
            <w:r w:rsidR="00B73A57">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w:t>
            </w:r>
            <w:r w:rsidR="002B60A0">
              <w:t>N</w:t>
            </w:r>
          </w:p>
        </w:tc>
        <w:tc>
          <w:tcPr>
            <w:tcW w:w="6644" w:type="dxa"/>
            <w:shd w:val="solid" w:color="FFFFFF" w:fill="FFFFFF"/>
          </w:tcPr>
          <w:p w:rsidR="00F16136" w:rsidRPr="00F16136" w:rsidRDefault="00F16136" w:rsidP="00F16136">
            <w:pPr>
              <w:rPr>
                <w:lang w:val="fr-FR"/>
              </w:rPr>
            </w:pPr>
            <w:r w:rsidRPr="00F16136">
              <w:rPr>
                <w:lang w:val="fr-FR"/>
              </w:rPr>
              <w:t xml:space="preserve">Dans le cas d’une cession de </w:t>
            </w:r>
            <w:r w:rsidR="00085892">
              <w:rPr>
                <w:lang w:val="fr-FR"/>
              </w:rPr>
              <w:t>Titres de capital</w:t>
            </w:r>
            <w:r w:rsidRPr="00F16136">
              <w:rPr>
                <w:lang w:val="fr-FR"/>
              </w:rPr>
              <w:t>, une lettre attestant :</w:t>
            </w:r>
          </w:p>
          <w:p w:rsidR="00F16136" w:rsidRPr="00F16136" w:rsidRDefault="00F16136" w:rsidP="00F16136">
            <w:pPr>
              <w:rPr>
                <w:lang w:val="fr-FR"/>
              </w:rPr>
            </w:pPr>
            <w:r w:rsidRPr="00F16136">
              <w:rPr>
                <w:lang w:val="fr-FR"/>
              </w:rPr>
              <w:t xml:space="preserve">(i) qu’un compte </w:t>
            </w:r>
            <w:r w:rsidR="00085892">
              <w:rPr>
                <w:lang w:val="fr-FR"/>
              </w:rPr>
              <w:t>Titres de capital</w:t>
            </w:r>
            <w:r w:rsidRPr="00F16136">
              <w:rPr>
                <w:lang w:val="fr-FR"/>
              </w:rPr>
              <w:t xml:space="preserve"> a bien été ouvert chez un Membre de Marché (nom complet et code membre) au nom du cédant (nombre de </w:t>
            </w:r>
            <w:r w:rsidR="00085892">
              <w:rPr>
                <w:lang w:val="fr-FR"/>
              </w:rPr>
              <w:t>Titres de capital</w:t>
            </w:r>
            <w:r w:rsidRPr="00F16136">
              <w:rPr>
                <w:lang w:val="fr-FR"/>
              </w:rPr>
              <w:t>, prénom et nom),</w:t>
            </w:r>
          </w:p>
          <w:p w:rsidR="00F16136" w:rsidRPr="00F16136" w:rsidRDefault="00F16136" w:rsidP="00F16136">
            <w:pPr>
              <w:rPr>
                <w:lang w:val="fr-FR"/>
              </w:rPr>
            </w:pPr>
            <w:r w:rsidRPr="00F16136">
              <w:rPr>
                <w:lang w:val="fr-FR"/>
              </w:rPr>
              <w:t xml:space="preserve">(ii) que le jour de l’inscription, les </w:t>
            </w:r>
            <w:r w:rsidR="00085892">
              <w:rPr>
                <w:lang w:val="fr-FR"/>
              </w:rPr>
              <w:t>Titres de capital</w:t>
            </w:r>
            <w:r w:rsidRPr="00F16136">
              <w:rPr>
                <w:lang w:val="fr-FR"/>
              </w:rPr>
              <w:t xml:space="preserve"> cédés seront bien disponibles sur ce compte,</w:t>
            </w:r>
          </w:p>
          <w:p w:rsidR="00F16136" w:rsidRDefault="00F16136" w:rsidP="00F16136">
            <w:pPr>
              <w:rPr>
                <w:lang w:val="fr-FR"/>
              </w:rPr>
            </w:pPr>
            <w:r w:rsidRPr="00F16136">
              <w:rPr>
                <w:lang w:val="fr-FR"/>
              </w:rPr>
              <w:t>(iii) et que le Membre de Marché a bien été désigné pour assurer le dénouement de l’opération, pour le compte du Listing Sponsor à l’initiative de la demande.</w:t>
            </w:r>
          </w:p>
          <w:p w:rsidR="008D2111" w:rsidRPr="00F16136" w:rsidRDefault="008D2111" w:rsidP="00F16136">
            <w:pPr>
              <w:rPr>
                <w:lang w:val="fr-FR"/>
              </w:rPr>
            </w:pPr>
            <w:r>
              <w:rPr>
                <w:i/>
                <w:lang w:val="fr-FR"/>
              </w:rPr>
              <w:t>(</w:t>
            </w:r>
            <w:r w:rsidRPr="008D2111">
              <w:rPr>
                <w:i/>
                <w:lang w:val="fr-FR"/>
              </w:rPr>
              <w:t xml:space="preserve">Non demandé pour le Marché Euronext Access géré par Euronext </w:t>
            </w:r>
            <w:proofErr w:type="spellStart"/>
            <w:r w:rsidRPr="008D2111">
              <w:rPr>
                <w:i/>
                <w:lang w:val="fr-FR"/>
              </w:rPr>
              <w:t>Lisbon</w:t>
            </w:r>
            <w:proofErr w:type="spellEnd"/>
            <w:r w:rsidRPr="008D2111">
              <w:rPr>
                <w:i/>
                <w:lang w:val="fr-FR"/>
              </w:rPr>
              <w:t xml:space="preserve"> – </w:t>
            </w:r>
            <w:proofErr w:type="spellStart"/>
            <w:r w:rsidRPr="008D2111">
              <w:rPr>
                <w:i/>
                <w:lang w:val="fr-FR"/>
              </w:rPr>
              <w:t>Sociedade</w:t>
            </w:r>
            <w:proofErr w:type="spellEnd"/>
            <w:r w:rsidRPr="008D2111">
              <w:rPr>
                <w:i/>
                <w:lang w:val="fr-FR"/>
              </w:rPr>
              <w:t xml:space="preserve"> </w:t>
            </w:r>
            <w:proofErr w:type="spellStart"/>
            <w:r w:rsidRPr="008D2111">
              <w:rPr>
                <w:i/>
                <w:lang w:val="fr-FR"/>
              </w:rPr>
              <w:t>Gestora</w:t>
            </w:r>
            <w:proofErr w:type="spellEnd"/>
            <w:r w:rsidRPr="008D2111">
              <w:rPr>
                <w:i/>
                <w:lang w:val="fr-FR"/>
              </w:rPr>
              <w:t xml:space="preserve"> de </w:t>
            </w:r>
            <w:proofErr w:type="spellStart"/>
            <w:r w:rsidRPr="008D2111">
              <w:rPr>
                <w:i/>
                <w:lang w:val="fr-FR"/>
              </w:rPr>
              <w:t>Mercados</w:t>
            </w:r>
            <w:proofErr w:type="spellEnd"/>
            <w:r w:rsidRPr="008D2111">
              <w:rPr>
                <w:i/>
                <w:lang w:val="fr-FR"/>
              </w:rPr>
              <w:t xml:space="preserve"> </w:t>
            </w:r>
            <w:proofErr w:type="spellStart"/>
            <w:r w:rsidRPr="008D2111">
              <w:rPr>
                <w:i/>
                <w:lang w:val="fr-FR"/>
              </w:rPr>
              <w:t>Regulamentados</w:t>
            </w:r>
            <w:proofErr w:type="spellEnd"/>
            <w:r w:rsidRPr="008D2111">
              <w:rPr>
                <w:i/>
                <w:lang w:val="fr-FR"/>
              </w:rPr>
              <w:t xml:space="preserve"> S.A.</w:t>
            </w:r>
            <w:r>
              <w:rPr>
                <w:i/>
                <w:lang w:val="fr-FR"/>
              </w:rPr>
              <w:t> : voir 6.3 ci-dessous)</w:t>
            </w:r>
          </w:p>
        </w:tc>
        <w:tc>
          <w:tcPr>
            <w:tcW w:w="1162" w:type="dxa"/>
            <w:shd w:val="solid" w:color="FFFFFF" w:fill="FFFFFF"/>
          </w:tcPr>
          <w:p w:rsidR="00F16136" w:rsidRPr="00F16136" w:rsidRDefault="00F16136" w:rsidP="00F16136">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r>
      <w:tr w:rsidR="00F16136" w:rsidRPr="00F16136" w:rsidTr="006A2086">
        <w:trPr>
          <w:cantSplit/>
        </w:trPr>
        <w:tc>
          <w:tcPr>
            <w:tcW w:w="709" w:type="dxa"/>
            <w:shd w:val="solid" w:color="FFFFFF" w:fill="FFFFFF"/>
          </w:tcPr>
          <w:p w:rsidR="00F16136" w:rsidRPr="00F16136" w:rsidRDefault="00F16136" w:rsidP="00F16136">
            <w:r w:rsidRPr="00F16136">
              <w:t>6.1.</w:t>
            </w:r>
            <w:r w:rsidR="002B60A0">
              <w:t>O</w:t>
            </w:r>
          </w:p>
        </w:tc>
        <w:tc>
          <w:tcPr>
            <w:tcW w:w="6644" w:type="dxa"/>
            <w:shd w:val="solid" w:color="FFFFFF" w:fill="FFFFFF"/>
          </w:tcPr>
          <w:p w:rsidR="00F16136" w:rsidRDefault="00F16136" w:rsidP="00F16136">
            <w:pPr>
              <w:rPr>
                <w:lang w:val="fr-FR"/>
              </w:rPr>
            </w:pPr>
            <w:r w:rsidRPr="00F16136">
              <w:rPr>
                <w:lang w:val="fr-FR"/>
              </w:rPr>
              <w:t xml:space="preserve">Les coordonnées du prestataire de services d’investissement en charge du service </w:t>
            </w:r>
            <w:r w:rsidR="00085892">
              <w:rPr>
                <w:lang w:val="fr-FR"/>
              </w:rPr>
              <w:t>Titres de capital</w:t>
            </w:r>
            <w:r w:rsidRPr="00F16136">
              <w:rPr>
                <w:lang w:val="fr-FR"/>
              </w:rPr>
              <w:t>.</w:t>
            </w:r>
          </w:p>
          <w:p w:rsidR="008D2111" w:rsidRPr="00F16136" w:rsidRDefault="008D2111" w:rsidP="00F16136">
            <w:pPr>
              <w:rPr>
                <w:lang w:val="fr-FR"/>
              </w:rPr>
            </w:pPr>
            <w:r>
              <w:rPr>
                <w:i/>
                <w:lang w:val="fr-FR"/>
              </w:rPr>
              <w:t>(</w:t>
            </w:r>
            <w:r w:rsidRPr="008D2111">
              <w:rPr>
                <w:i/>
                <w:lang w:val="fr-FR"/>
              </w:rPr>
              <w:t xml:space="preserve">Non demandé pour le Marché Euronext Access géré par Euronext </w:t>
            </w:r>
            <w:proofErr w:type="spellStart"/>
            <w:r w:rsidRPr="008D2111">
              <w:rPr>
                <w:i/>
                <w:lang w:val="fr-FR"/>
              </w:rPr>
              <w:t>Lisbon</w:t>
            </w:r>
            <w:proofErr w:type="spellEnd"/>
            <w:r w:rsidRPr="008D2111">
              <w:rPr>
                <w:i/>
                <w:lang w:val="fr-FR"/>
              </w:rPr>
              <w:t xml:space="preserve"> – </w:t>
            </w:r>
            <w:proofErr w:type="spellStart"/>
            <w:r w:rsidRPr="008D2111">
              <w:rPr>
                <w:i/>
                <w:lang w:val="fr-FR"/>
              </w:rPr>
              <w:t>Sociedade</w:t>
            </w:r>
            <w:proofErr w:type="spellEnd"/>
            <w:r w:rsidRPr="008D2111">
              <w:rPr>
                <w:i/>
                <w:lang w:val="fr-FR"/>
              </w:rPr>
              <w:t xml:space="preserve"> </w:t>
            </w:r>
            <w:proofErr w:type="spellStart"/>
            <w:r w:rsidRPr="008D2111">
              <w:rPr>
                <w:i/>
                <w:lang w:val="fr-FR"/>
              </w:rPr>
              <w:t>Gestora</w:t>
            </w:r>
            <w:proofErr w:type="spellEnd"/>
            <w:r w:rsidRPr="008D2111">
              <w:rPr>
                <w:i/>
                <w:lang w:val="fr-FR"/>
              </w:rPr>
              <w:t xml:space="preserve"> de </w:t>
            </w:r>
            <w:proofErr w:type="spellStart"/>
            <w:r w:rsidRPr="008D2111">
              <w:rPr>
                <w:i/>
                <w:lang w:val="fr-FR"/>
              </w:rPr>
              <w:t>Mercados</w:t>
            </w:r>
            <w:proofErr w:type="spellEnd"/>
            <w:r w:rsidRPr="008D2111">
              <w:rPr>
                <w:i/>
                <w:lang w:val="fr-FR"/>
              </w:rPr>
              <w:t xml:space="preserve"> </w:t>
            </w:r>
            <w:proofErr w:type="spellStart"/>
            <w:r w:rsidRPr="008D2111">
              <w:rPr>
                <w:i/>
                <w:lang w:val="fr-FR"/>
              </w:rPr>
              <w:t>Regulamentados</w:t>
            </w:r>
            <w:proofErr w:type="spellEnd"/>
            <w:r w:rsidRPr="008D2111">
              <w:rPr>
                <w:i/>
                <w:lang w:val="fr-FR"/>
              </w:rPr>
              <w:t xml:space="preserve"> S.A.</w:t>
            </w:r>
            <w:r>
              <w:rPr>
                <w:i/>
                <w:lang w:val="fr-FR"/>
              </w:rPr>
              <w:t> : voir 6.3 ci-dessous)</w:t>
            </w:r>
          </w:p>
        </w:tc>
        <w:tc>
          <w:tcPr>
            <w:tcW w:w="116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c>
          <w:tcPr>
            <w:tcW w:w="1122" w:type="dxa"/>
            <w:shd w:val="solid" w:color="FFFFFF" w:fill="FFFFFF"/>
          </w:tcPr>
          <w:p w:rsidR="00F16136" w:rsidRPr="00F16136" w:rsidRDefault="00F16136" w:rsidP="00F16136">
            <w:r w:rsidRPr="00F16136">
              <w:fldChar w:fldCharType="begin">
                <w:ffData>
                  <w:name w:val="Check1"/>
                  <w:enabled/>
                  <w:calcOnExit w:val="0"/>
                  <w:checkBox>
                    <w:size w:val="30"/>
                    <w:default w:val="0"/>
                  </w:checkBox>
                </w:ffData>
              </w:fldChar>
            </w:r>
            <w:r w:rsidRPr="00F16136">
              <w:instrText xml:space="preserve"> FORMCHECKBOX </w:instrText>
            </w:r>
            <w:r w:rsidR="00B73A57">
              <w:fldChar w:fldCharType="separate"/>
            </w:r>
            <w:r w:rsidRPr="00F16136">
              <w:rPr>
                <w:lang w:val="fr-FR"/>
              </w:rPr>
              <w:fldChar w:fldCharType="end"/>
            </w:r>
          </w:p>
        </w:tc>
      </w:tr>
    </w:tbl>
    <w:p w:rsidR="00F16136" w:rsidRPr="00F16136" w:rsidRDefault="00F16136" w:rsidP="00F16136"/>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F16136" w:rsidRPr="00F16136" w:rsidTr="006A2086">
        <w:tc>
          <w:tcPr>
            <w:tcW w:w="7353" w:type="dxa"/>
            <w:gridSpan w:val="2"/>
            <w:shd w:val="solid" w:color="F8F8F8" w:fill="F8F8F8"/>
          </w:tcPr>
          <w:p w:rsidR="00F16136" w:rsidRPr="00F16136" w:rsidRDefault="00F16136" w:rsidP="004F639F">
            <w:pPr>
              <w:rPr>
                <w:b/>
                <w:lang w:val="fr-FR"/>
              </w:rPr>
            </w:pPr>
            <w:r w:rsidRPr="00F16136">
              <w:rPr>
                <w:b/>
                <w:lang w:val="fr-FR"/>
              </w:rPr>
              <w:lastRenderedPageBreak/>
              <w:t>6.2</w:t>
            </w:r>
            <w:r w:rsidRPr="00F16136">
              <w:rPr>
                <w:b/>
                <w:lang w:val="fr-FR"/>
              </w:rPr>
              <w:tab/>
            </w:r>
            <w:r w:rsidR="004F639F">
              <w:rPr>
                <w:b/>
                <w:lang w:val="fr-FR"/>
              </w:rPr>
              <w:t>DOCUMENTATION COMPLEMENT</w:t>
            </w:r>
            <w:r w:rsidRPr="00F16136">
              <w:rPr>
                <w:b/>
                <w:lang w:val="fr-FR"/>
              </w:rPr>
              <w:t>A</w:t>
            </w:r>
            <w:r w:rsidR="004F639F">
              <w:rPr>
                <w:b/>
                <w:lang w:val="fr-FR"/>
              </w:rPr>
              <w:t>IRE A</w:t>
            </w:r>
            <w:r w:rsidRPr="00F16136">
              <w:rPr>
                <w:b/>
                <w:lang w:val="fr-FR"/>
              </w:rPr>
              <w:t xml:space="preserve"> FOURNIR EN VUE D’UNE ADMISSION </w:t>
            </w:r>
            <w:r w:rsidR="004F639F">
              <w:rPr>
                <w:b/>
                <w:lang w:val="fr-FR"/>
              </w:rPr>
              <w:t xml:space="preserve">OU D’UN TRANSFERT </w:t>
            </w:r>
            <w:r w:rsidRPr="00F16136">
              <w:rPr>
                <w:b/>
                <w:lang w:val="fr-FR"/>
              </w:rPr>
              <w:t xml:space="preserve">DES </w:t>
            </w:r>
            <w:r w:rsidR="00085892">
              <w:rPr>
                <w:b/>
                <w:lang w:val="fr-FR"/>
              </w:rPr>
              <w:t>TITRES DE CAPITAL</w:t>
            </w:r>
            <w:r w:rsidRPr="00F16136">
              <w:rPr>
                <w:b/>
                <w:lang w:val="fr-FR"/>
              </w:rPr>
              <w:t xml:space="preserve"> AUX NEGOCIATIONS SUR EURONEXT ACCESS+</w:t>
            </w:r>
          </w:p>
        </w:tc>
        <w:tc>
          <w:tcPr>
            <w:tcW w:w="1162" w:type="dxa"/>
            <w:shd w:val="solid" w:color="F8F8F8" w:fill="F8F8F8"/>
          </w:tcPr>
          <w:p w:rsidR="00F16136" w:rsidRPr="00F16136" w:rsidRDefault="00F16136" w:rsidP="00F16136">
            <w:r w:rsidRPr="00F16136">
              <w:t xml:space="preserve">Joint </w:t>
            </w:r>
          </w:p>
        </w:tc>
        <w:tc>
          <w:tcPr>
            <w:tcW w:w="1122" w:type="dxa"/>
            <w:shd w:val="solid" w:color="F8F8F8" w:fill="F8F8F8"/>
          </w:tcPr>
          <w:p w:rsidR="00F16136" w:rsidRPr="00F16136" w:rsidRDefault="00F16136" w:rsidP="00F16136">
            <w:r w:rsidRPr="00F16136">
              <w:t xml:space="preserve">A </w:t>
            </w:r>
            <w:proofErr w:type="spellStart"/>
            <w:r w:rsidRPr="00F16136">
              <w:t>fournir</w:t>
            </w:r>
            <w:proofErr w:type="spellEnd"/>
          </w:p>
        </w:tc>
      </w:tr>
      <w:tr w:rsidR="00F16136" w:rsidRPr="00F16136" w:rsidDel="0041363F" w:rsidTr="006A2086">
        <w:tc>
          <w:tcPr>
            <w:tcW w:w="709" w:type="dxa"/>
            <w:shd w:val="solid" w:color="FFFFFF" w:fill="FFFFFF"/>
          </w:tcPr>
          <w:p w:rsidR="00F16136" w:rsidRPr="00F16136" w:rsidDel="0041363F" w:rsidRDefault="00F16136" w:rsidP="00F16136">
            <w:r w:rsidRPr="00F16136">
              <w:t>6.2.A</w:t>
            </w:r>
          </w:p>
        </w:tc>
        <w:tc>
          <w:tcPr>
            <w:tcW w:w="6644" w:type="dxa"/>
            <w:shd w:val="solid" w:color="FFFFFF" w:fill="FFFFFF"/>
          </w:tcPr>
          <w:p w:rsidR="00F16136" w:rsidRPr="00F16136" w:rsidDel="0041363F" w:rsidRDefault="00F16136" w:rsidP="00F16136">
            <w:pPr>
              <w:rPr>
                <w:lang w:val="fr-FR"/>
              </w:rPr>
            </w:pPr>
            <w:r w:rsidRPr="00F16136">
              <w:rPr>
                <w:lang w:val="fr-FR"/>
              </w:rPr>
              <w:t>Une copie des états financiers annuels ou des comptes pro-forma, sous forme consolidée le cas échéant, audités pour un exercice comptable précédant la demande.</w:t>
            </w:r>
            <w:r w:rsidRPr="00F16136" w:rsidDel="001639F7">
              <w:rPr>
                <w:lang w:val="fr-FR"/>
              </w:rPr>
              <w:t xml:space="preserve"> </w:t>
            </w:r>
          </w:p>
        </w:tc>
        <w:tc>
          <w:tcPr>
            <w:tcW w:w="116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lang w:val="fr-FR"/>
              </w:rPr>
              <w:instrText xml:space="preserve"> FORMCHECKBOX </w:instrText>
            </w:r>
            <w:r w:rsidR="00B73A57">
              <w:rPr>
                <w:b/>
                <w:bCs/>
              </w:rPr>
            </w:r>
            <w:r w:rsidR="00B73A57">
              <w:rPr>
                <w:b/>
                <w:bCs/>
              </w:rPr>
              <w:fldChar w:fldCharType="separate"/>
            </w:r>
            <w:r w:rsidRPr="00F16136">
              <w:rPr>
                <w:lang w:val="fr-FR"/>
              </w:rPr>
              <w:fldChar w:fldCharType="end"/>
            </w:r>
          </w:p>
        </w:tc>
        <w:tc>
          <w:tcPr>
            <w:tcW w:w="112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lang w:val="fr-FR"/>
              </w:rPr>
              <w:instrText xml:space="preserve"> FORMCHECKBOX </w:instrText>
            </w:r>
            <w:r w:rsidR="00B73A57">
              <w:rPr>
                <w:b/>
                <w:bCs/>
              </w:rPr>
            </w:r>
            <w:r w:rsidR="00B73A57">
              <w:rPr>
                <w:b/>
                <w:bCs/>
              </w:rPr>
              <w:fldChar w:fldCharType="separate"/>
            </w:r>
            <w:r w:rsidRPr="00F16136">
              <w:rPr>
                <w:lang w:val="fr-FR"/>
              </w:rPr>
              <w:fldChar w:fldCharType="end"/>
            </w:r>
          </w:p>
        </w:tc>
      </w:tr>
      <w:tr w:rsidR="00F16136" w:rsidRPr="00F16136" w:rsidDel="0041363F" w:rsidTr="006A2086">
        <w:tc>
          <w:tcPr>
            <w:tcW w:w="709" w:type="dxa"/>
            <w:shd w:val="solid" w:color="FFFFFF" w:fill="FFFFFF"/>
          </w:tcPr>
          <w:p w:rsidR="00F16136" w:rsidRPr="00F16136" w:rsidDel="0041363F" w:rsidRDefault="00F16136" w:rsidP="00F16136">
            <w:pPr>
              <w:rPr>
                <w:lang w:val="fr-FR"/>
              </w:rPr>
            </w:pPr>
            <w:r w:rsidRPr="00F16136">
              <w:rPr>
                <w:lang w:val="fr-FR"/>
              </w:rPr>
              <w:t>6.2.B</w:t>
            </w:r>
          </w:p>
        </w:tc>
        <w:tc>
          <w:tcPr>
            <w:tcW w:w="6644" w:type="dxa"/>
            <w:shd w:val="solid" w:color="FFFFFF" w:fill="FFFFFF"/>
          </w:tcPr>
          <w:p w:rsidR="00F16136" w:rsidRPr="00F16136" w:rsidDel="0041363F" w:rsidRDefault="00F16136" w:rsidP="008D2111">
            <w:pPr>
              <w:rPr>
                <w:lang w:val="fr-FR"/>
              </w:rPr>
            </w:pPr>
            <w:r w:rsidRPr="00F16136">
              <w:rPr>
                <w:lang w:val="fr-FR"/>
              </w:rPr>
              <w:t>Une copie du contrat de suivi signé entre l’Emetteur et le Listing Sponsor mettant en évidence que ce dernier a été nommé</w:t>
            </w:r>
            <w:r w:rsidR="008D2111">
              <w:rPr>
                <w:lang w:val="fr-FR"/>
              </w:rPr>
              <w:t xml:space="preserve"> sur une base permanente</w:t>
            </w:r>
            <w:r w:rsidRPr="00F16136">
              <w:rPr>
                <w:lang w:val="fr-FR"/>
              </w:rPr>
              <w:t>.</w:t>
            </w:r>
            <w:r w:rsidRPr="00F16136" w:rsidDel="00AB595A">
              <w:rPr>
                <w:lang w:val="fr-FR"/>
              </w:rPr>
              <w:t xml:space="preserve"> </w:t>
            </w:r>
          </w:p>
        </w:tc>
        <w:tc>
          <w:tcPr>
            <w:tcW w:w="116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c>
          <w:tcPr>
            <w:tcW w:w="112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r>
      <w:tr w:rsidR="00F16136" w:rsidRPr="00F16136" w:rsidDel="0041363F" w:rsidTr="006A2086">
        <w:tc>
          <w:tcPr>
            <w:tcW w:w="709" w:type="dxa"/>
            <w:shd w:val="solid" w:color="FFFFFF" w:fill="FFFFFF"/>
          </w:tcPr>
          <w:p w:rsidR="00F16136" w:rsidRPr="00F16136" w:rsidDel="0041363F" w:rsidRDefault="00F16136" w:rsidP="00F16136">
            <w:pPr>
              <w:rPr>
                <w:lang w:val="fr-FR"/>
              </w:rPr>
            </w:pPr>
            <w:r w:rsidRPr="00F16136">
              <w:rPr>
                <w:lang w:val="fr-FR"/>
              </w:rPr>
              <w:t>6.2.C</w:t>
            </w:r>
          </w:p>
        </w:tc>
        <w:tc>
          <w:tcPr>
            <w:tcW w:w="6644" w:type="dxa"/>
            <w:shd w:val="solid" w:color="FFFFFF" w:fill="FFFFFF"/>
          </w:tcPr>
          <w:p w:rsidR="00F16136" w:rsidRDefault="00F16136" w:rsidP="00F16136">
            <w:pPr>
              <w:rPr>
                <w:lang w:val="fr-FR"/>
              </w:rPr>
            </w:pPr>
            <w:r w:rsidRPr="00F16136">
              <w:rPr>
                <w:lang w:val="fr-FR"/>
              </w:rPr>
              <w:t xml:space="preserve">Dans le cas d'une </w:t>
            </w:r>
            <w:r w:rsidR="008D2111">
              <w:rPr>
                <w:lang w:val="fr-FR"/>
              </w:rPr>
              <w:t>O</w:t>
            </w:r>
            <w:r w:rsidRPr="00F16136">
              <w:rPr>
                <w:lang w:val="fr-FR"/>
              </w:rPr>
              <w:t xml:space="preserve">ffre </w:t>
            </w:r>
            <w:r w:rsidR="008D2111">
              <w:rPr>
                <w:lang w:val="fr-FR"/>
              </w:rPr>
              <w:t>P</w:t>
            </w:r>
            <w:r w:rsidRPr="00F16136">
              <w:rPr>
                <w:lang w:val="fr-FR"/>
              </w:rPr>
              <w:t>ublique : le prospectus approuvé par l'Autorité Compétente (y compris, si applicable, la preuve du passeport de l’Autorité Compétente), dûment signé par l'Émetteur.</w:t>
            </w:r>
          </w:p>
          <w:p w:rsidR="004F639F" w:rsidRPr="00F16136" w:rsidRDefault="004F639F" w:rsidP="00F16136">
            <w:pPr>
              <w:rPr>
                <w:lang w:val="fr-FR"/>
              </w:rPr>
            </w:pPr>
            <w:r>
              <w:rPr>
                <w:lang w:val="fr-FR"/>
              </w:rPr>
              <w:t>Si aucun prospectus n’est prévu, l’Emetteur fournit à l’</w:t>
            </w:r>
            <w:r w:rsidR="00A769CB">
              <w:rPr>
                <w:lang w:val="fr-FR"/>
              </w:rPr>
              <w:t>Entreprise(s) de Marché d’Euronext</w:t>
            </w:r>
            <w:r>
              <w:rPr>
                <w:lang w:val="fr-FR"/>
              </w:rPr>
              <w:t xml:space="preserve"> compétente la justification légale de cette non-publication et, le cas échéant, le document publié en vertu de la</w:t>
            </w:r>
            <w:r w:rsidR="008D2111">
              <w:rPr>
                <w:lang w:val="fr-FR"/>
              </w:rPr>
              <w:t xml:space="preserve"> Directive Prospectus</w:t>
            </w:r>
            <w:r>
              <w:rPr>
                <w:lang w:val="fr-FR"/>
              </w:rPr>
              <w:t>.</w:t>
            </w:r>
          </w:p>
          <w:p w:rsidR="00F16136" w:rsidRPr="00F16136" w:rsidRDefault="00F16136" w:rsidP="00F16136">
            <w:pPr>
              <w:rPr>
                <w:lang w:val="fr-FR"/>
              </w:rPr>
            </w:pPr>
            <w:r w:rsidRPr="00F16136">
              <w:rPr>
                <w:lang w:val="fr-FR"/>
              </w:rPr>
              <w:t>Dans le cas d'un Placement Privé ou d’une Admission Technique: le Document d'information dûment signé par l'Émetteur.</w:t>
            </w:r>
          </w:p>
          <w:p w:rsidR="00F16136" w:rsidRPr="00F16136" w:rsidRDefault="00F16136" w:rsidP="00F16136">
            <w:pPr>
              <w:rPr>
                <w:lang w:val="fr-FR"/>
              </w:rPr>
            </w:pPr>
            <w:r w:rsidRPr="00F16136">
              <w:rPr>
                <w:lang w:val="fr-FR"/>
              </w:rPr>
              <w:t xml:space="preserve">Dans le cas d’un transfert des </w:t>
            </w:r>
            <w:r w:rsidR="00085892">
              <w:rPr>
                <w:lang w:val="fr-FR"/>
              </w:rPr>
              <w:t>Titres de capital</w:t>
            </w:r>
            <w:r w:rsidRPr="00F16136">
              <w:rPr>
                <w:lang w:val="fr-FR"/>
              </w:rPr>
              <w:t xml:space="preserve"> d’Euronext Access sur Euronext Access + et si le Document d’information rédigé dans le cadre de l’admission initiale des </w:t>
            </w:r>
            <w:r w:rsidR="00085892">
              <w:rPr>
                <w:lang w:val="fr-FR"/>
              </w:rPr>
              <w:t>Titres de capital</w:t>
            </w:r>
            <w:r w:rsidRPr="00F16136">
              <w:rPr>
                <w:lang w:val="fr-FR"/>
              </w:rPr>
              <w:t xml:space="preserve"> sur le </w:t>
            </w:r>
            <w:r w:rsidR="00085892">
              <w:rPr>
                <w:lang w:val="fr-FR"/>
              </w:rPr>
              <w:t>Marché Euronext Access</w:t>
            </w:r>
            <w:r w:rsidRPr="00F16136">
              <w:rPr>
                <w:lang w:val="fr-FR"/>
              </w:rPr>
              <w:t xml:space="preserve"> date de plus de 12 mois : le Document d’information mis à jour au vu de l’évolution de la situation de l’Emetteur et dûment signé par l’Emetteur.</w:t>
            </w:r>
          </w:p>
          <w:p w:rsidR="00F16136" w:rsidRPr="00F16136" w:rsidDel="0041363F" w:rsidRDefault="00F16136" w:rsidP="006032C6">
            <w:pPr>
              <w:rPr>
                <w:lang w:val="fr-FR"/>
              </w:rPr>
            </w:pPr>
            <w:r w:rsidRPr="00F16136">
              <w:rPr>
                <w:lang w:val="fr-FR"/>
              </w:rPr>
              <w:t>Si le prospectus ou le Document d'information est en cours de rédaction, l'Émetteur fournit à la ou aux Entreprise(s) de Marché d’Euronext Compétente une copie de chacune des versions préliminaires du prospectus ou du Document d'information.</w:t>
            </w:r>
          </w:p>
        </w:tc>
        <w:tc>
          <w:tcPr>
            <w:tcW w:w="116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c>
          <w:tcPr>
            <w:tcW w:w="112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r>
      <w:tr w:rsidR="00F16136" w:rsidRPr="00F16136" w:rsidDel="0041363F" w:rsidTr="006A2086">
        <w:tc>
          <w:tcPr>
            <w:tcW w:w="709" w:type="dxa"/>
            <w:shd w:val="solid" w:color="FFFFFF" w:fill="FFFFFF"/>
          </w:tcPr>
          <w:p w:rsidR="00F16136" w:rsidRPr="00F16136" w:rsidDel="0041363F" w:rsidRDefault="00F16136" w:rsidP="00F16136">
            <w:pPr>
              <w:rPr>
                <w:lang w:val="fr-FR"/>
              </w:rPr>
            </w:pPr>
            <w:r w:rsidRPr="00F16136">
              <w:rPr>
                <w:lang w:val="fr-FR"/>
              </w:rPr>
              <w:t>6.2.D</w:t>
            </w:r>
          </w:p>
        </w:tc>
        <w:tc>
          <w:tcPr>
            <w:tcW w:w="6644" w:type="dxa"/>
            <w:shd w:val="solid" w:color="FFFFFF" w:fill="FFFFFF"/>
          </w:tcPr>
          <w:p w:rsidR="00F16136" w:rsidRPr="00F16136" w:rsidRDefault="00F16136" w:rsidP="002B60A0">
            <w:pPr>
              <w:rPr>
                <w:lang w:val="fr-FR"/>
              </w:rPr>
            </w:pPr>
            <w:r w:rsidRPr="00F16136">
              <w:rPr>
                <w:lang w:val="fr-FR"/>
              </w:rPr>
              <w:t xml:space="preserve">Lettre du Listing Sponsor démontrant que les </w:t>
            </w:r>
            <w:r w:rsidR="00085892">
              <w:rPr>
                <w:lang w:val="fr-FR"/>
              </w:rPr>
              <w:t>Titres de capital</w:t>
            </w:r>
            <w:r w:rsidRPr="00F16136">
              <w:rPr>
                <w:lang w:val="fr-FR"/>
              </w:rPr>
              <w:t xml:space="preserve"> ont été diffusés dans le public pour un montant d’au moins 1 million d’euros </w:t>
            </w:r>
          </w:p>
        </w:tc>
        <w:tc>
          <w:tcPr>
            <w:tcW w:w="116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c>
          <w:tcPr>
            <w:tcW w:w="1122" w:type="dxa"/>
            <w:shd w:val="solid" w:color="FFFFFF" w:fill="FFFFFF"/>
          </w:tcPr>
          <w:p w:rsidR="00F16136" w:rsidRPr="00F16136" w:rsidDel="0041363F" w:rsidRDefault="00F16136" w:rsidP="00F16136">
            <w:pPr>
              <w:rPr>
                <w:b/>
                <w:bCs/>
                <w:lang w:val="fr-FR"/>
              </w:rPr>
            </w:pPr>
            <w:r w:rsidRPr="00F16136">
              <w:rPr>
                <w:b/>
                <w:bCs/>
              </w:rPr>
              <w:fldChar w:fldCharType="begin">
                <w:ffData>
                  <w:name w:val="Check1"/>
                  <w:enabled/>
                  <w:calcOnExit w:val="0"/>
                  <w:checkBox>
                    <w:size w:val="30"/>
                    <w:default w:val="0"/>
                  </w:checkBox>
                </w:ffData>
              </w:fldChar>
            </w:r>
            <w:r w:rsidRPr="00F16136">
              <w:rPr>
                <w:b/>
                <w:bCs/>
              </w:rPr>
              <w:instrText xml:space="preserve"> FORMCHECKBOX </w:instrText>
            </w:r>
            <w:r w:rsidR="00B73A57">
              <w:rPr>
                <w:b/>
                <w:bCs/>
              </w:rPr>
            </w:r>
            <w:r w:rsidR="00B73A57">
              <w:rPr>
                <w:b/>
                <w:bCs/>
              </w:rPr>
              <w:fldChar w:fldCharType="separate"/>
            </w:r>
            <w:r w:rsidRPr="00F16136">
              <w:rPr>
                <w:lang w:val="fr-FR"/>
              </w:rPr>
              <w:fldChar w:fldCharType="end"/>
            </w:r>
          </w:p>
        </w:tc>
      </w:tr>
    </w:tbl>
    <w:p w:rsidR="007A25D8" w:rsidRDefault="007A25D8" w:rsidP="007A25D8">
      <w:pPr>
        <w:rPr>
          <w:lang w:val="fr-FR"/>
        </w:rPr>
      </w:pPr>
    </w:p>
    <w:p w:rsidR="00284BE8" w:rsidRDefault="00284BE8" w:rsidP="007A25D8">
      <w:pPr>
        <w:rPr>
          <w:lang w:val="fr-FR"/>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8D2111" w:rsidRPr="00B85CDF" w:rsidTr="00680A86">
        <w:tc>
          <w:tcPr>
            <w:tcW w:w="7353" w:type="dxa"/>
            <w:gridSpan w:val="2"/>
            <w:shd w:val="solid" w:color="F8F8F8" w:fill="F8F8F8"/>
          </w:tcPr>
          <w:p w:rsidR="008D2111" w:rsidRPr="00B85CDF" w:rsidRDefault="008D2111" w:rsidP="008D2111">
            <w:pPr>
              <w:pStyle w:val="TableHeader"/>
              <w:ind w:left="680" w:hanging="680"/>
              <w:rPr>
                <w:lang w:val="fr-FR"/>
              </w:rPr>
            </w:pPr>
            <w:r>
              <w:rPr>
                <w:lang w:val="fr-FR"/>
              </w:rPr>
              <w:t>6</w:t>
            </w:r>
            <w:r w:rsidRPr="00B85CDF">
              <w:rPr>
                <w:lang w:val="fr-FR"/>
              </w:rPr>
              <w:t>.</w:t>
            </w:r>
            <w:r>
              <w:rPr>
                <w:lang w:val="fr-FR"/>
              </w:rPr>
              <w:t>3</w:t>
            </w:r>
            <w:r w:rsidRPr="00B85CDF">
              <w:rPr>
                <w:lang w:val="fr-FR"/>
              </w:rPr>
              <w:tab/>
              <w:t xml:space="preserve">Autres documents à fournir pour une demande de première admission de Titres aux négociations </w:t>
            </w:r>
            <w:r w:rsidR="008750FA">
              <w:rPr>
                <w:lang w:val="fr-FR"/>
              </w:rPr>
              <w:t xml:space="preserve">ou un transfert </w:t>
            </w:r>
            <w:r w:rsidRPr="00B85CDF">
              <w:rPr>
                <w:lang w:val="fr-FR"/>
              </w:rPr>
              <w:t xml:space="preserve">sur le Marché </w:t>
            </w:r>
            <w:r>
              <w:rPr>
                <w:lang w:val="fr-FR"/>
              </w:rPr>
              <w:t xml:space="preserve">Euronext ACCESS gere par </w:t>
            </w:r>
            <w:r w:rsidRPr="00B85CDF">
              <w:rPr>
                <w:lang w:val="fr-FR"/>
              </w:rPr>
              <w:t>Euronext Lisbon</w:t>
            </w:r>
            <w:r w:rsidRPr="00B43303">
              <w:rPr>
                <w:lang w:val="fr-FR"/>
              </w:rPr>
              <w:t xml:space="preserve"> – Sociedade Gestora de Mercados</w:t>
            </w:r>
            <w:r>
              <w:rPr>
                <w:lang w:val="fr-FR"/>
              </w:rPr>
              <w:t xml:space="preserve"> Regulamentados</w:t>
            </w:r>
            <w:r w:rsidRPr="00B43303">
              <w:rPr>
                <w:lang w:val="fr-FR"/>
              </w:rPr>
              <w:t xml:space="preserve"> S.A.</w:t>
            </w:r>
          </w:p>
        </w:tc>
        <w:tc>
          <w:tcPr>
            <w:tcW w:w="1162" w:type="dxa"/>
            <w:shd w:val="solid" w:color="F8F8F8" w:fill="F8F8F8"/>
          </w:tcPr>
          <w:p w:rsidR="008D2111" w:rsidRPr="00B85CDF" w:rsidRDefault="008D2111" w:rsidP="00680A86">
            <w:pPr>
              <w:pStyle w:val="TableInfo"/>
              <w:rPr>
                <w:lang w:val="fr-FR"/>
              </w:rPr>
            </w:pPr>
            <w:r w:rsidRPr="00B85CDF">
              <w:rPr>
                <w:lang w:val="fr-FR"/>
              </w:rPr>
              <w:t>Joint</w:t>
            </w:r>
          </w:p>
        </w:tc>
        <w:tc>
          <w:tcPr>
            <w:tcW w:w="1122" w:type="dxa"/>
            <w:shd w:val="solid" w:color="F8F8F8" w:fill="F8F8F8"/>
          </w:tcPr>
          <w:p w:rsidR="008D2111" w:rsidRPr="00B85CDF" w:rsidRDefault="008D2111" w:rsidP="00680A86">
            <w:pPr>
              <w:pStyle w:val="TableInfo"/>
              <w:rPr>
                <w:lang w:val="fr-FR"/>
              </w:rPr>
            </w:pPr>
            <w:r w:rsidRPr="00B85CDF">
              <w:rPr>
                <w:lang w:val="fr-FR"/>
              </w:rPr>
              <w:t>À fournir</w:t>
            </w:r>
          </w:p>
        </w:tc>
      </w:tr>
      <w:tr w:rsidR="008750FA" w:rsidRPr="00B85CDF" w:rsidTr="00680A86">
        <w:tc>
          <w:tcPr>
            <w:tcW w:w="709" w:type="dxa"/>
            <w:shd w:val="solid" w:color="FFFFFF" w:fill="FFFFFF"/>
          </w:tcPr>
          <w:p w:rsidR="008750FA" w:rsidRDefault="008750FA" w:rsidP="00680A86">
            <w:pPr>
              <w:pStyle w:val="TableText"/>
              <w:rPr>
                <w:lang w:val="fr-FR"/>
              </w:rPr>
            </w:pPr>
            <w:r>
              <w:rPr>
                <w:lang w:val="fr-FR"/>
              </w:rPr>
              <w:t>6.3.A</w:t>
            </w:r>
          </w:p>
        </w:tc>
        <w:tc>
          <w:tcPr>
            <w:tcW w:w="6644" w:type="dxa"/>
            <w:shd w:val="solid" w:color="FFFFFF" w:fill="FFFFFF"/>
          </w:tcPr>
          <w:p w:rsidR="008750FA" w:rsidRPr="00B85CDF" w:rsidRDefault="00C378F6" w:rsidP="00284BE8">
            <w:pPr>
              <w:rPr>
                <w:lang w:val="fr-FR"/>
              </w:rPr>
            </w:pPr>
            <w:r w:rsidRPr="00E1648B">
              <w:rPr>
                <w:lang w:val="fr-FR"/>
              </w:rPr>
              <w:t xml:space="preserve">Identification du Représentant des relations avec les marchés </w:t>
            </w:r>
            <w:r w:rsidR="008750FA">
              <w:rPr>
                <w:lang w:val="fr-FR"/>
              </w:rPr>
              <w:t xml:space="preserve">(n°4, article 233 du Code des Valeurs Mobilières </w:t>
            </w:r>
            <w:r w:rsidR="00284BE8">
              <w:rPr>
                <w:lang w:val="fr-FR"/>
              </w:rPr>
              <w:t>et article 24 du Règlement 3/2006 de la CMVM</w:t>
            </w:r>
            <w:r w:rsidR="00284BE8" w:rsidRPr="00B85CDF">
              <w:rPr>
                <w:lang w:val="fr-FR"/>
              </w:rPr>
              <w:t>).</w:t>
            </w:r>
          </w:p>
        </w:tc>
        <w:tc>
          <w:tcPr>
            <w:tcW w:w="1162" w:type="dxa"/>
            <w:shd w:val="solid" w:color="FFFFFF" w:fill="FFFFFF"/>
          </w:tcPr>
          <w:p w:rsidR="008750FA" w:rsidRPr="00B85CDF" w:rsidRDefault="008750FA" w:rsidP="00680A86">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c>
          <w:tcPr>
            <w:tcW w:w="1122" w:type="dxa"/>
            <w:shd w:val="solid" w:color="FFFFFF" w:fill="FFFFFF"/>
          </w:tcPr>
          <w:p w:rsidR="008750FA" w:rsidRPr="00B85CDF" w:rsidRDefault="008750FA" w:rsidP="00680A86">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8750FA" w:rsidRPr="00B85CDF" w:rsidTr="00680A86">
        <w:tc>
          <w:tcPr>
            <w:tcW w:w="709" w:type="dxa"/>
            <w:shd w:val="solid" w:color="FFFFFF" w:fill="FFFFFF"/>
          </w:tcPr>
          <w:p w:rsidR="008750FA" w:rsidRDefault="008750FA" w:rsidP="00680A86">
            <w:pPr>
              <w:pStyle w:val="TableText"/>
              <w:rPr>
                <w:lang w:val="fr-FR"/>
              </w:rPr>
            </w:pPr>
            <w:r>
              <w:rPr>
                <w:lang w:val="fr-FR"/>
              </w:rPr>
              <w:t>6.3.B</w:t>
            </w:r>
          </w:p>
        </w:tc>
        <w:tc>
          <w:tcPr>
            <w:tcW w:w="6644" w:type="dxa"/>
            <w:shd w:val="solid" w:color="FFFFFF" w:fill="FFFFFF"/>
          </w:tcPr>
          <w:p w:rsidR="008750FA" w:rsidRPr="00B85CDF" w:rsidRDefault="00C378F6" w:rsidP="00680A86">
            <w:pPr>
              <w:rPr>
                <w:lang w:val="fr-FR"/>
              </w:rPr>
            </w:pPr>
            <w:r w:rsidRPr="00E1648B">
              <w:rPr>
                <w:lang w:val="fr-FR"/>
              </w:rPr>
              <w:t xml:space="preserve">Si l'émission de Titres est intégrée à un système de titres gérés par une entité située ou opérant à l'étranger, une copie de l'accord relatif à un « </w:t>
            </w:r>
            <w:r w:rsidRPr="00E1648B">
              <w:rPr>
                <w:lang w:val="fr-FR"/>
              </w:rPr>
              <w:lastRenderedPageBreak/>
              <w:t>intermédiaire financier » signé</w:t>
            </w:r>
            <w:r>
              <w:rPr>
                <w:lang w:val="fr-FR"/>
              </w:rPr>
              <w:t xml:space="preserve"> </w:t>
            </w:r>
            <w:r w:rsidR="00284BE8">
              <w:rPr>
                <w:lang w:val="fr-FR"/>
              </w:rPr>
              <w:t>conformément à l’article 25 du Règlement 3/2006 de la CMVM</w:t>
            </w:r>
          </w:p>
        </w:tc>
        <w:tc>
          <w:tcPr>
            <w:tcW w:w="1162" w:type="dxa"/>
            <w:shd w:val="solid" w:color="FFFFFF" w:fill="FFFFFF"/>
          </w:tcPr>
          <w:p w:rsidR="008750FA" w:rsidRPr="00B85CDF" w:rsidRDefault="008750FA" w:rsidP="00680A86">
            <w:pPr>
              <w:pStyle w:val="TableText"/>
              <w:rPr>
                <w:lang w:val="fr-FR"/>
              </w:rPr>
            </w:pPr>
            <w:r w:rsidRPr="00B85CDF">
              <w:rPr>
                <w:lang w:val="fr-FR"/>
              </w:rPr>
              <w:lastRenderedPageBreak/>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c>
          <w:tcPr>
            <w:tcW w:w="1122" w:type="dxa"/>
            <w:shd w:val="solid" w:color="FFFFFF" w:fill="FFFFFF"/>
          </w:tcPr>
          <w:p w:rsidR="008750FA" w:rsidRPr="00B85CDF" w:rsidRDefault="008750FA" w:rsidP="00680A86">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r w:rsidR="008D2111" w:rsidRPr="00B85CDF" w:rsidTr="00680A86">
        <w:tc>
          <w:tcPr>
            <w:tcW w:w="709" w:type="dxa"/>
            <w:shd w:val="solid" w:color="FFFFFF" w:fill="FFFFFF"/>
          </w:tcPr>
          <w:p w:rsidR="008D2111" w:rsidRPr="00B85CDF" w:rsidRDefault="008750FA" w:rsidP="00680A86">
            <w:pPr>
              <w:pStyle w:val="TableText"/>
              <w:rPr>
                <w:lang w:val="fr-FR"/>
              </w:rPr>
            </w:pPr>
            <w:r>
              <w:rPr>
                <w:lang w:val="fr-FR"/>
              </w:rPr>
              <w:lastRenderedPageBreak/>
              <w:t>6</w:t>
            </w:r>
            <w:r w:rsidR="008D2111" w:rsidRPr="00B85CDF">
              <w:rPr>
                <w:lang w:val="fr-FR"/>
              </w:rPr>
              <w:t>.</w:t>
            </w:r>
            <w:r>
              <w:rPr>
                <w:lang w:val="fr-FR"/>
              </w:rPr>
              <w:t>3.C</w:t>
            </w:r>
          </w:p>
        </w:tc>
        <w:tc>
          <w:tcPr>
            <w:tcW w:w="6644" w:type="dxa"/>
            <w:shd w:val="solid" w:color="FFFFFF" w:fill="FFFFFF"/>
          </w:tcPr>
          <w:p w:rsidR="008D2111" w:rsidRPr="00B85CDF" w:rsidRDefault="008D2111" w:rsidP="00284BE8">
            <w:pPr>
              <w:rPr>
                <w:lang w:val="fr-FR"/>
              </w:rPr>
            </w:pPr>
            <w:r w:rsidRPr="00B85CDF">
              <w:rPr>
                <w:lang w:val="fr-FR"/>
              </w:rPr>
              <w:t>Identification de l'agent payeur qui garantit le paiement des droits inhérents aux titres à admettre et aux autres montants dus (nº 4, article 227 du Code des Valeurs Mobilières</w:t>
            </w:r>
            <w:r w:rsidR="00284BE8">
              <w:rPr>
                <w:lang w:val="fr-FR"/>
              </w:rPr>
              <w:t xml:space="preserve"> et article 24 du Règlement</w:t>
            </w:r>
            <w:r w:rsidR="008750FA">
              <w:rPr>
                <w:lang w:val="fr-FR"/>
              </w:rPr>
              <w:t xml:space="preserve"> 3/2006</w:t>
            </w:r>
            <w:r w:rsidR="00284BE8">
              <w:rPr>
                <w:lang w:val="fr-FR"/>
              </w:rPr>
              <w:t xml:space="preserve"> de la CMVM</w:t>
            </w:r>
            <w:r w:rsidRPr="00B85CDF">
              <w:rPr>
                <w:lang w:val="fr-FR"/>
              </w:rPr>
              <w:t>).</w:t>
            </w:r>
          </w:p>
        </w:tc>
        <w:tc>
          <w:tcPr>
            <w:tcW w:w="1162" w:type="dxa"/>
            <w:shd w:val="solid" w:color="FFFFFF" w:fill="FFFFFF"/>
          </w:tcPr>
          <w:p w:rsidR="008D2111" w:rsidRPr="00B85CDF" w:rsidRDefault="008D2111" w:rsidP="00680A86">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c>
          <w:tcPr>
            <w:tcW w:w="1122" w:type="dxa"/>
            <w:shd w:val="solid" w:color="FFFFFF" w:fill="FFFFFF"/>
          </w:tcPr>
          <w:p w:rsidR="008D2111" w:rsidRPr="00B85CDF" w:rsidRDefault="008D2111" w:rsidP="00680A86">
            <w:pPr>
              <w:pStyle w:val="TableText"/>
              <w:rPr>
                <w:lang w:val="fr-FR"/>
              </w:rPr>
            </w:pPr>
            <w:r w:rsidRPr="00B85CDF">
              <w:rPr>
                <w:lang w:val="fr-FR"/>
              </w:rPr>
              <w:fldChar w:fldCharType="begin">
                <w:ffData>
                  <w:name w:val="Check1"/>
                  <w:enabled/>
                  <w:calcOnExit w:val="0"/>
                  <w:checkBox>
                    <w:size w:val="30"/>
                    <w:default w:val="0"/>
                  </w:checkBox>
                </w:ffData>
              </w:fldChar>
            </w:r>
            <w:r w:rsidRPr="00B85CDF">
              <w:rPr>
                <w:lang w:val="fr-FR"/>
              </w:rPr>
              <w:instrText xml:space="preserve"> FORMCHECKBOX </w:instrText>
            </w:r>
            <w:r w:rsidR="00B73A57">
              <w:rPr>
                <w:lang w:val="fr-FR"/>
              </w:rPr>
            </w:r>
            <w:r w:rsidR="00B73A57">
              <w:rPr>
                <w:lang w:val="fr-FR"/>
              </w:rPr>
              <w:fldChar w:fldCharType="separate"/>
            </w:r>
            <w:r w:rsidRPr="00B85CDF">
              <w:rPr>
                <w:lang w:val="fr-FR"/>
              </w:rPr>
              <w:fldChar w:fldCharType="end"/>
            </w:r>
          </w:p>
        </w:tc>
      </w:tr>
    </w:tbl>
    <w:p w:rsidR="008D2111" w:rsidRPr="00A90542" w:rsidRDefault="008D2111" w:rsidP="007A25D8">
      <w:pPr>
        <w:rPr>
          <w:lang w:val="fr-FR"/>
        </w:rPr>
      </w:pPr>
    </w:p>
    <w:p w:rsidR="00001425" w:rsidRDefault="00001425" w:rsidP="006032C6">
      <w:pPr>
        <w:pStyle w:val="NormalNoSpace"/>
        <w:rPr>
          <w:lang w:val="fr-FR"/>
        </w:rPr>
      </w:pPr>
      <w:r>
        <w:rPr>
          <w:lang w:val="fr-FR"/>
        </w:rPr>
        <w:t>C</w:t>
      </w:r>
      <w:r w:rsidR="007A25D8" w:rsidRPr="006D34C4">
        <w:rPr>
          <w:lang w:val="fr-FR"/>
        </w:rPr>
        <w:t>e Formulaire d'admission et les droits et obligations des parties aux pr</w:t>
      </w:r>
      <w:r w:rsidR="007A25D8">
        <w:rPr>
          <w:lang w:val="fr-FR"/>
        </w:rPr>
        <w:t>ésentes sont soumis et s’interprète</w:t>
      </w:r>
      <w:r>
        <w:rPr>
          <w:lang w:val="fr-FR"/>
        </w:rPr>
        <w:t>nt</w:t>
      </w:r>
      <w:r w:rsidR="00785C0B">
        <w:rPr>
          <w:lang w:val="fr-FR"/>
        </w:rPr>
        <w:t xml:space="preserve"> </w:t>
      </w:r>
      <w:r>
        <w:rPr>
          <w:lang w:val="fr-FR"/>
        </w:rPr>
        <w:t>conformément:</w:t>
      </w:r>
    </w:p>
    <w:p w:rsidR="00785C0B" w:rsidRDefault="00785C0B" w:rsidP="006032C6">
      <w:pPr>
        <w:pStyle w:val="NormalNoSpace"/>
        <w:rPr>
          <w:lang w:val="fr-FR"/>
        </w:rPr>
      </w:pPr>
    </w:p>
    <w:p w:rsidR="00B43303" w:rsidRPr="00B43303" w:rsidRDefault="00001425" w:rsidP="006032C6">
      <w:pPr>
        <w:pStyle w:val="Titre5"/>
        <w:jc w:val="both"/>
        <w:rPr>
          <w:lang w:val="fr-FR"/>
        </w:rPr>
      </w:pPr>
      <w:r w:rsidRPr="00001425">
        <w:rPr>
          <w:sz w:val="22"/>
          <w:szCs w:val="22"/>
        </w:rPr>
        <w:t>au droit</w:t>
      </w:r>
      <w:r w:rsidRPr="00B43303">
        <w:rPr>
          <w:sz w:val="22"/>
          <w:szCs w:val="22"/>
          <w:lang w:val="fr-FR"/>
        </w:rPr>
        <w:t xml:space="preserve"> belge</w:t>
      </w:r>
      <w:r w:rsidRPr="00001425">
        <w:rPr>
          <w:sz w:val="22"/>
          <w:szCs w:val="22"/>
        </w:rPr>
        <w:t xml:space="preserve">, pour </w:t>
      </w:r>
      <w:proofErr w:type="spellStart"/>
      <w:r w:rsidRPr="00001425">
        <w:rPr>
          <w:sz w:val="22"/>
          <w:szCs w:val="22"/>
        </w:rPr>
        <w:t>ce</w:t>
      </w:r>
      <w:proofErr w:type="spellEnd"/>
      <w:r w:rsidRPr="00001425">
        <w:rPr>
          <w:sz w:val="22"/>
          <w:szCs w:val="22"/>
        </w:rPr>
        <w:t xml:space="preserve"> qui </w:t>
      </w:r>
      <w:proofErr w:type="spellStart"/>
      <w:r w:rsidRPr="00001425">
        <w:rPr>
          <w:sz w:val="22"/>
          <w:szCs w:val="22"/>
        </w:rPr>
        <w:t>est</w:t>
      </w:r>
      <w:proofErr w:type="spellEnd"/>
      <w:r w:rsidRPr="00001425">
        <w:rPr>
          <w:sz w:val="22"/>
          <w:szCs w:val="22"/>
        </w:rPr>
        <w:t xml:space="preserve"> du </w:t>
      </w:r>
      <w:r w:rsidR="00085892">
        <w:rPr>
          <w:sz w:val="22"/>
          <w:szCs w:val="22"/>
        </w:rPr>
        <w:t>Marché Euronext Access</w:t>
      </w:r>
      <w:r w:rsidRPr="00001425">
        <w:rPr>
          <w:sz w:val="22"/>
          <w:szCs w:val="22"/>
        </w:rPr>
        <w:t xml:space="preserve"> </w:t>
      </w:r>
      <w:proofErr w:type="spellStart"/>
      <w:r w:rsidRPr="00001425">
        <w:rPr>
          <w:sz w:val="22"/>
          <w:szCs w:val="22"/>
        </w:rPr>
        <w:t>géré</w:t>
      </w:r>
      <w:proofErr w:type="spellEnd"/>
      <w:r w:rsidRPr="00001425">
        <w:rPr>
          <w:sz w:val="22"/>
          <w:szCs w:val="22"/>
        </w:rPr>
        <w:t xml:space="preserve"> par Euronext </w:t>
      </w:r>
      <w:r w:rsidRPr="00B43303">
        <w:rPr>
          <w:sz w:val="22"/>
          <w:szCs w:val="22"/>
          <w:lang w:val="fr-FR"/>
        </w:rPr>
        <w:t>Brussels</w:t>
      </w:r>
      <w:r w:rsidR="00284BE8">
        <w:rPr>
          <w:sz w:val="22"/>
          <w:szCs w:val="22"/>
          <w:lang w:val="fr-FR"/>
        </w:rPr>
        <w:t xml:space="preserve"> S.A/N.V</w:t>
      </w:r>
      <w:r w:rsidRPr="00001425">
        <w:rPr>
          <w:sz w:val="22"/>
          <w:szCs w:val="22"/>
        </w:rPr>
        <w:t xml:space="preserve">, et </w:t>
      </w:r>
      <w:proofErr w:type="spellStart"/>
      <w:r w:rsidRPr="00001425">
        <w:rPr>
          <w:sz w:val="22"/>
          <w:szCs w:val="22"/>
        </w:rPr>
        <w:t>sont</w:t>
      </w:r>
      <w:proofErr w:type="spellEnd"/>
      <w:r w:rsidRPr="00001425">
        <w:rPr>
          <w:sz w:val="22"/>
          <w:szCs w:val="22"/>
        </w:rPr>
        <w:t xml:space="preserve"> </w:t>
      </w:r>
      <w:proofErr w:type="spellStart"/>
      <w:r w:rsidRPr="00001425">
        <w:rPr>
          <w:sz w:val="22"/>
          <w:szCs w:val="22"/>
        </w:rPr>
        <w:t>soumis</w:t>
      </w:r>
      <w:proofErr w:type="spellEnd"/>
      <w:r w:rsidRPr="00001425">
        <w:rPr>
          <w:sz w:val="22"/>
          <w:szCs w:val="22"/>
        </w:rPr>
        <w:t xml:space="preserve"> à la </w:t>
      </w:r>
      <w:proofErr w:type="spellStart"/>
      <w:r w:rsidRPr="00001425">
        <w:rPr>
          <w:sz w:val="22"/>
          <w:szCs w:val="22"/>
        </w:rPr>
        <w:t>juridiction</w:t>
      </w:r>
      <w:proofErr w:type="spellEnd"/>
      <w:r w:rsidRPr="00001425">
        <w:rPr>
          <w:sz w:val="22"/>
          <w:szCs w:val="22"/>
        </w:rPr>
        <w:t xml:space="preserve"> exclusive des </w:t>
      </w:r>
      <w:proofErr w:type="spellStart"/>
      <w:r w:rsidRPr="00001425">
        <w:rPr>
          <w:sz w:val="22"/>
          <w:szCs w:val="22"/>
        </w:rPr>
        <w:t>tribunaux</w:t>
      </w:r>
      <w:proofErr w:type="spellEnd"/>
      <w:r w:rsidRPr="00001425">
        <w:rPr>
          <w:sz w:val="22"/>
          <w:szCs w:val="22"/>
        </w:rPr>
        <w:t xml:space="preserve"> </w:t>
      </w:r>
      <w:r w:rsidRPr="00B43303">
        <w:rPr>
          <w:sz w:val="22"/>
          <w:szCs w:val="22"/>
          <w:lang w:val="fr-FR"/>
        </w:rPr>
        <w:t>belges</w:t>
      </w:r>
      <w:r w:rsidRPr="00001425">
        <w:rPr>
          <w:sz w:val="22"/>
          <w:szCs w:val="22"/>
        </w:rPr>
        <w:t xml:space="preserve">, </w:t>
      </w:r>
      <w:proofErr w:type="spellStart"/>
      <w:r w:rsidRPr="00001425">
        <w:rPr>
          <w:sz w:val="22"/>
          <w:szCs w:val="22"/>
        </w:rPr>
        <w:t>sauf</w:t>
      </w:r>
      <w:proofErr w:type="spellEnd"/>
      <w:r w:rsidRPr="00001425">
        <w:rPr>
          <w:sz w:val="22"/>
          <w:szCs w:val="22"/>
        </w:rPr>
        <w:t xml:space="preserve"> clause </w:t>
      </w:r>
      <w:proofErr w:type="spellStart"/>
      <w:r w:rsidRPr="00001425">
        <w:rPr>
          <w:sz w:val="22"/>
          <w:szCs w:val="22"/>
        </w:rPr>
        <w:t>compromissoire</w:t>
      </w:r>
      <w:proofErr w:type="spellEnd"/>
      <w:r w:rsidRPr="00001425">
        <w:rPr>
          <w:sz w:val="22"/>
          <w:szCs w:val="22"/>
        </w:rPr>
        <w:t xml:space="preserve"> </w:t>
      </w:r>
      <w:proofErr w:type="spellStart"/>
      <w:r w:rsidRPr="00001425">
        <w:rPr>
          <w:sz w:val="22"/>
          <w:szCs w:val="22"/>
        </w:rPr>
        <w:t>ou</w:t>
      </w:r>
      <w:proofErr w:type="spellEnd"/>
      <w:r w:rsidRPr="00001425">
        <w:rPr>
          <w:sz w:val="22"/>
          <w:szCs w:val="22"/>
        </w:rPr>
        <w:t xml:space="preserve"> </w:t>
      </w:r>
      <w:proofErr w:type="spellStart"/>
      <w:r w:rsidRPr="00001425">
        <w:rPr>
          <w:sz w:val="22"/>
          <w:szCs w:val="22"/>
        </w:rPr>
        <w:t>compromis</w:t>
      </w:r>
      <w:proofErr w:type="spellEnd"/>
      <w:r w:rsidRPr="00001425">
        <w:rPr>
          <w:sz w:val="22"/>
          <w:szCs w:val="22"/>
        </w:rPr>
        <w:t xml:space="preserve"> </w:t>
      </w:r>
      <w:proofErr w:type="spellStart"/>
      <w:r w:rsidRPr="00001425">
        <w:rPr>
          <w:sz w:val="22"/>
          <w:szCs w:val="22"/>
        </w:rPr>
        <w:t>d’arbitrage</w:t>
      </w:r>
      <w:proofErr w:type="spellEnd"/>
      <w:r w:rsidR="00B43303" w:rsidRPr="00B43303">
        <w:rPr>
          <w:sz w:val="22"/>
          <w:szCs w:val="22"/>
          <w:lang w:val="fr-FR"/>
        </w:rPr>
        <w:t>;</w:t>
      </w:r>
    </w:p>
    <w:p w:rsidR="00B43303" w:rsidRDefault="00B43303" w:rsidP="006032C6">
      <w:pPr>
        <w:pStyle w:val="Titre5"/>
        <w:jc w:val="both"/>
        <w:rPr>
          <w:sz w:val="22"/>
          <w:lang w:val="fr-FR"/>
        </w:rPr>
      </w:pPr>
      <w:r w:rsidRPr="00B43303">
        <w:rPr>
          <w:sz w:val="22"/>
          <w:lang w:val="fr-FR"/>
        </w:rPr>
        <w:t xml:space="preserve">au droit portugais, pour ce qui est du </w:t>
      </w:r>
      <w:r w:rsidR="00085892">
        <w:rPr>
          <w:sz w:val="22"/>
          <w:lang w:val="fr-FR"/>
        </w:rPr>
        <w:t>Marché Euronext Access</w:t>
      </w:r>
      <w:r w:rsidRPr="00B43303">
        <w:rPr>
          <w:sz w:val="22"/>
          <w:lang w:val="fr-FR"/>
        </w:rPr>
        <w:t xml:space="preserve"> géré par Euronext </w:t>
      </w:r>
      <w:proofErr w:type="spellStart"/>
      <w:r w:rsidRPr="00B43303">
        <w:rPr>
          <w:sz w:val="22"/>
          <w:lang w:val="fr-FR"/>
        </w:rPr>
        <w:t>Lisbon</w:t>
      </w:r>
      <w:proofErr w:type="spellEnd"/>
      <w:r w:rsidR="00284BE8">
        <w:rPr>
          <w:sz w:val="22"/>
          <w:lang w:val="fr-FR"/>
        </w:rPr>
        <w:t xml:space="preserve"> </w:t>
      </w:r>
      <w:proofErr w:type="spellStart"/>
      <w:r w:rsidR="00284BE8">
        <w:t>Sociedade</w:t>
      </w:r>
      <w:proofErr w:type="spellEnd"/>
      <w:r w:rsidR="00284BE8">
        <w:t xml:space="preserve"> </w:t>
      </w:r>
      <w:proofErr w:type="spellStart"/>
      <w:r w:rsidR="00284BE8">
        <w:t>Gestora</w:t>
      </w:r>
      <w:proofErr w:type="spellEnd"/>
      <w:r w:rsidR="00284BE8">
        <w:t xml:space="preserve"> de </w:t>
      </w:r>
      <w:proofErr w:type="spellStart"/>
      <w:r w:rsidR="00284BE8">
        <w:t>Mercados</w:t>
      </w:r>
      <w:proofErr w:type="spellEnd"/>
      <w:r w:rsidR="00284BE8" w:rsidRPr="00EE6C1B">
        <w:t xml:space="preserve"> </w:t>
      </w:r>
      <w:proofErr w:type="spellStart"/>
      <w:r w:rsidR="00284BE8">
        <w:t>Regulamentados</w:t>
      </w:r>
      <w:proofErr w:type="spellEnd"/>
      <w:r w:rsidR="00284BE8">
        <w:t xml:space="preserve"> S.A.</w:t>
      </w:r>
      <w:r w:rsidRPr="00B43303">
        <w:rPr>
          <w:sz w:val="22"/>
          <w:lang w:val="fr-FR"/>
        </w:rPr>
        <w:t>, et sont soumis à la juridiction exclusive des tribunaux portugais, sauf clause compromissoire ou compromis d’arbitrage ;</w:t>
      </w:r>
    </w:p>
    <w:p w:rsidR="00284BE8" w:rsidRPr="00284BE8" w:rsidRDefault="00284BE8" w:rsidP="00284BE8">
      <w:pPr>
        <w:pStyle w:val="Titre5"/>
        <w:rPr>
          <w:sz w:val="22"/>
          <w:lang w:val="fr-FR"/>
        </w:rPr>
      </w:pPr>
      <w:r w:rsidRPr="00284BE8">
        <w:rPr>
          <w:sz w:val="22"/>
          <w:lang w:val="fr-FR"/>
        </w:rPr>
        <w:t>au droit français, pour ce qui est du Marché Euronext Access géré par Euronext Paris</w:t>
      </w:r>
      <w:r>
        <w:rPr>
          <w:sz w:val="22"/>
          <w:lang w:val="fr-FR"/>
        </w:rPr>
        <w:t xml:space="preserve"> S.A</w:t>
      </w:r>
      <w:r w:rsidRPr="00284BE8">
        <w:rPr>
          <w:sz w:val="22"/>
          <w:lang w:val="fr-FR"/>
        </w:rPr>
        <w:t>, et sont soumis à la juridiction exclusive des tribunaux français, sauf clause compromissoire ou compromis d’arbitrage</w:t>
      </w:r>
      <w:r>
        <w:rPr>
          <w:sz w:val="22"/>
          <w:lang w:val="fr-FR"/>
        </w:rPr>
        <w:t>.</w:t>
      </w:r>
    </w:p>
    <w:p w:rsidR="00284BE8" w:rsidRPr="00284BE8" w:rsidRDefault="00284BE8" w:rsidP="00284BE8">
      <w:pPr>
        <w:rPr>
          <w:lang w:val="fr-FR" w:eastAsia="x-none"/>
        </w:rPr>
      </w:pPr>
    </w:p>
    <w:p w:rsidR="00B43303" w:rsidRDefault="00B43303" w:rsidP="00B43303">
      <w:pPr>
        <w:rPr>
          <w:lang w:val="fr-FR" w:eastAsia="x-none"/>
        </w:rPr>
      </w:pPr>
    </w:p>
    <w:p w:rsidR="006032C6" w:rsidRPr="00B43303" w:rsidRDefault="006032C6" w:rsidP="00B43303">
      <w:pPr>
        <w:rPr>
          <w:lang w:val="fr-FR" w:eastAsia="x-none"/>
        </w:rPr>
      </w:pPr>
    </w:p>
    <w:p w:rsidR="007A25D8" w:rsidRDefault="007A25D8" w:rsidP="007A25D8">
      <w:pPr>
        <w:pStyle w:val="Heading3NoNumb"/>
      </w:pPr>
      <w:r w:rsidRPr="00CB6618">
        <w:rPr>
          <w:lang w:val="fr-FR"/>
        </w:rPr>
        <w:t xml:space="preserve"> </w:t>
      </w:r>
      <w:r>
        <w:t>[Nom</w:t>
      </w:r>
      <w:r w:rsidRPr="008978DF">
        <w:t xml:space="preserve"> </w:t>
      </w:r>
      <w:r>
        <w:t xml:space="preserve">de </w:t>
      </w:r>
      <w:proofErr w:type="spellStart"/>
      <w:r w:rsidR="00001425">
        <w:t>l’</w:t>
      </w:r>
      <w:r w:rsidR="00001425">
        <w:rPr>
          <w:lang w:val="fr-FR"/>
        </w:rPr>
        <w:t>E</w:t>
      </w:r>
      <w:r>
        <w:t>metteur</w:t>
      </w:r>
      <w:proofErr w:type="spellEnd"/>
      <w:r w:rsidRPr="008978DF">
        <w:t>]</w:t>
      </w:r>
    </w:p>
    <w:p w:rsidR="007A25D8" w:rsidRDefault="007A25D8" w:rsidP="007A25D8"/>
    <w:p w:rsidR="007A25D8" w:rsidRDefault="007A25D8" w:rsidP="007A25D8"/>
    <w:p w:rsidR="007A25D8" w:rsidRDefault="007A25D8" w:rsidP="007A25D8"/>
    <w:p w:rsidR="007A25D8" w:rsidRPr="004606A3" w:rsidRDefault="007A25D8" w:rsidP="007A25D8">
      <w:pPr>
        <w:tabs>
          <w:tab w:val="left" w:pos="4962"/>
        </w:tabs>
      </w:pPr>
      <w:r>
        <w:t>______________________</w:t>
      </w:r>
      <w:r>
        <w:tab/>
        <w:t>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1134"/>
        <w:gridCol w:w="3684"/>
        <w:gridCol w:w="1136"/>
        <w:gridCol w:w="3683"/>
      </w:tblGrid>
      <w:tr w:rsidR="007A25D8" w:rsidRPr="00057D4B">
        <w:trPr>
          <w:trHeight w:val="454"/>
        </w:trPr>
        <w:tc>
          <w:tcPr>
            <w:tcW w:w="1134" w:type="dxa"/>
            <w:shd w:val="solid" w:color="FFFFFF" w:fill="FFFFFF"/>
          </w:tcPr>
          <w:p w:rsidR="007A25D8" w:rsidRPr="00057D4B" w:rsidRDefault="007A25D8" w:rsidP="007A25D8">
            <w:pPr>
              <w:pStyle w:val="TableInfo"/>
              <w:rPr>
                <w:color w:val="auto"/>
              </w:rPr>
            </w:pPr>
            <w:r w:rsidRPr="006D34C4">
              <w:rPr>
                <w:lang w:val="fr-FR"/>
              </w:rPr>
              <w:t>Nom:</w:t>
            </w:r>
            <w:r w:rsidRPr="00057D4B">
              <w:t xml:space="preserve"> </w:t>
            </w:r>
          </w:p>
        </w:tc>
        <w:tc>
          <w:tcPr>
            <w:tcW w:w="3684" w:type="dxa"/>
            <w:shd w:val="solid" w:color="FFFFFF" w:fill="FFFFFF"/>
          </w:tcPr>
          <w:p w:rsidR="007A25D8" w:rsidRPr="00057D4B" w:rsidRDefault="007A25D8" w:rsidP="007A25D8">
            <w:pPr>
              <w:pStyle w:val="TableInfo"/>
              <w:rPr>
                <w:color w:val="auto"/>
              </w:rPr>
            </w:pPr>
          </w:p>
        </w:tc>
        <w:tc>
          <w:tcPr>
            <w:tcW w:w="1136" w:type="dxa"/>
            <w:shd w:val="solid" w:color="FFFFFF" w:fill="FFFFFF"/>
          </w:tcPr>
          <w:p w:rsidR="007A25D8" w:rsidRPr="00057D4B" w:rsidRDefault="007A25D8" w:rsidP="007A25D8">
            <w:pPr>
              <w:pStyle w:val="TableInfo"/>
              <w:rPr>
                <w:color w:val="auto"/>
              </w:rPr>
            </w:pPr>
            <w:r w:rsidRPr="006D34C4">
              <w:rPr>
                <w:lang w:val="fr-FR"/>
              </w:rPr>
              <w:t>Nom:</w:t>
            </w:r>
          </w:p>
        </w:tc>
        <w:tc>
          <w:tcPr>
            <w:tcW w:w="3683" w:type="dxa"/>
            <w:shd w:val="solid" w:color="FFFFFF" w:fill="FFFFFF"/>
          </w:tcPr>
          <w:p w:rsidR="007A25D8" w:rsidRPr="00057D4B" w:rsidRDefault="007A25D8" w:rsidP="007A25D8">
            <w:pPr>
              <w:pStyle w:val="TableInfo"/>
              <w:rPr>
                <w:color w:val="auto"/>
              </w:rPr>
            </w:pPr>
          </w:p>
        </w:tc>
      </w:tr>
      <w:tr w:rsidR="007A25D8" w:rsidRPr="00057D4B" w:rsidTr="00342EE7">
        <w:trPr>
          <w:trHeight w:val="454"/>
        </w:trPr>
        <w:tc>
          <w:tcPr>
            <w:tcW w:w="1134" w:type="dxa"/>
          </w:tcPr>
          <w:p w:rsidR="007A25D8" w:rsidRPr="00057D4B" w:rsidRDefault="007A25D8" w:rsidP="007A25D8">
            <w:pPr>
              <w:pStyle w:val="TableInfo"/>
              <w:rPr>
                <w:color w:val="auto"/>
              </w:rPr>
            </w:pPr>
            <w:r w:rsidRPr="006D34C4">
              <w:rPr>
                <w:lang w:val="fr-FR"/>
              </w:rPr>
              <w:t>Titre:</w:t>
            </w:r>
          </w:p>
        </w:tc>
        <w:tc>
          <w:tcPr>
            <w:tcW w:w="3684" w:type="dxa"/>
          </w:tcPr>
          <w:p w:rsidR="007A25D8" w:rsidRPr="00057D4B" w:rsidRDefault="007A25D8" w:rsidP="007A25D8">
            <w:pPr>
              <w:pStyle w:val="TableInfo"/>
              <w:rPr>
                <w:color w:val="auto"/>
              </w:rPr>
            </w:pPr>
          </w:p>
        </w:tc>
        <w:tc>
          <w:tcPr>
            <w:tcW w:w="1136" w:type="dxa"/>
          </w:tcPr>
          <w:p w:rsidR="007A25D8" w:rsidRPr="00057D4B" w:rsidRDefault="007A25D8" w:rsidP="007A25D8">
            <w:pPr>
              <w:pStyle w:val="TableInfo"/>
            </w:pPr>
            <w:r w:rsidRPr="006D34C4">
              <w:rPr>
                <w:lang w:val="fr-FR"/>
              </w:rPr>
              <w:t>Titre:</w:t>
            </w:r>
          </w:p>
        </w:tc>
        <w:tc>
          <w:tcPr>
            <w:tcW w:w="3683" w:type="dxa"/>
          </w:tcPr>
          <w:p w:rsidR="007A25D8" w:rsidRPr="00057D4B" w:rsidRDefault="007A25D8" w:rsidP="007A25D8">
            <w:pPr>
              <w:pStyle w:val="TableInfo"/>
              <w:rPr>
                <w:color w:val="auto"/>
              </w:rPr>
            </w:pPr>
          </w:p>
        </w:tc>
      </w:tr>
      <w:tr w:rsidR="007A25D8" w:rsidRPr="00057D4B">
        <w:trPr>
          <w:trHeight w:val="454"/>
        </w:trPr>
        <w:tc>
          <w:tcPr>
            <w:tcW w:w="1134" w:type="dxa"/>
          </w:tcPr>
          <w:p w:rsidR="007A25D8" w:rsidRPr="00057D4B" w:rsidRDefault="007A25D8" w:rsidP="007A25D8">
            <w:pPr>
              <w:pStyle w:val="TableInfo"/>
            </w:pPr>
            <w:r w:rsidRPr="00057D4B">
              <w:t>Date:</w:t>
            </w:r>
          </w:p>
        </w:tc>
        <w:tc>
          <w:tcPr>
            <w:tcW w:w="3684" w:type="dxa"/>
          </w:tcPr>
          <w:p w:rsidR="007A25D8" w:rsidRPr="00057D4B" w:rsidRDefault="007A25D8" w:rsidP="007A25D8">
            <w:pPr>
              <w:pStyle w:val="TableInfo"/>
              <w:rPr>
                <w:color w:val="auto"/>
              </w:rPr>
            </w:pPr>
          </w:p>
        </w:tc>
        <w:tc>
          <w:tcPr>
            <w:tcW w:w="1136" w:type="dxa"/>
          </w:tcPr>
          <w:p w:rsidR="007A25D8" w:rsidRPr="00057D4B" w:rsidRDefault="007A25D8" w:rsidP="007A25D8">
            <w:pPr>
              <w:pStyle w:val="TableInfo"/>
            </w:pPr>
            <w:r w:rsidRPr="00057D4B">
              <w:t>Date:</w:t>
            </w:r>
          </w:p>
        </w:tc>
        <w:tc>
          <w:tcPr>
            <w:tcW w:w="3683" w:type="dxa"/>
          </w:tcPr>
          <w:p w:rsidR="007A25D8" w:rsidRPr="00057D4B" w:rsidRDefault="007A25D8" w:rsidP="007A25D8">
            <w:pPr>
              <w:pStyle w:val="TableInfo"/>
              <w:rPr>
                <w:color w:val="auto"/>
              </w:rPr>
            </w:pPr>
          </w:p>
        </w:tc>
      </w:tr>
      <w:tr w:rsidR="007A25D8" w:rsidRPr="00057D4B">
        <w:trPr>
          <w:trHeight w:val="454"/>
        </w:trPr>
        <w:tc>
          <w:tcPr>
            <w:tcW w:w="1134" w:type="dxa"/>
          </w:tcPr>
          <w:p w:rsidR="007A25D8" w:rsidRPr="00057D4B" w:rsidRDefault="007A25D8" w:rsidP="007A25D8">
            <w:pPr>
              <w:pStyle w:val="TableInfo"/>
            </w:pPr>
            <w:r w:rsidRPr="006D34C4">
              <w:rPr>
                <w:lang w:val="fr-FR"/>
              </w:rPr>
              <w:t>Lieu:</w:t>
            </w:r>
          </w:p>
        </w:tc>
        <w:tc>
          <w:tcPr>
            <w:tcW w:w="3684" w:type="dxa"/>
          </w:tcPr>
          <w:p w:rsidR="007A25D8" w:rsidRPr="00057D4B" w:rsidRDefault="007A25D8" w:rsidP="007A25D8">
            <w:pPr>
              <w:pStyle w:val="TableInfo"/>
              <w:rPr>
                <w:color w:val="auto"/>
              </w:rPr>
            </w:pPr>
          </w:p>
        </w:tc>
        <w:tc>
          <w:tcPr>
            <w:tcW w:w="1136" w:type="dxa"/>
          </w:tcPr>
          <w:p w:rsidR="007A25D8" w:rsidRPr="00057D4B" w:rsidRDefault="007A25D8" w:rsidP="007A25D8">
            <w:pPr>
              <w:pStyle w:val="TableInfo"/>
            </w:pPr>
            <w:r w:rsidRPr="006D34C4">
              <w:rPr>
                <w:lang w:val="fr-FR"/>
              </w:rPr>
              <w:t>Lieu:</w:t>
            </w:r>
          </w:p>
        </w:tc>
        <w:tc>
          <w:tcPr>
            <w:tcW w:w="3683" w:type="dxa"/>
          </w:tcPr>
          <w:p w:rsidR="007A25D8" w:rsidRPr="00057D4B" w:rsidRDefault="007A25D8" w:rsidP="007A25D8">
            <w:pPr>
              <w:pStyle w:val="TableInfo"/>
              <w:rPr>
                <w:color w:val="auto"/>
              </w:rPr>
            </w:pPr>
          </w:p>
        </w:tc>
      </w:tr>
    </w:tbl>
    <w:p w:rsidR="007A25D8" w:rsidRPr="008B5623" w:rsidRDefault="007A25D8" w:rsidP="007A25D8">
      <w:pPr>
        <w:pStyle w:val="Heading1NoNumb"/>
        <w:rPr>
          <w:b w:val="0"/>
        </w:rPr>
      </w:pPr>
      <w:r w:rsidRPr="008B5623">
        <w:rPr>
          <w:b w:val="0"/>
        </w:rPr>
        <w:lastRenderedPageBreak/>
        <w:t>CONTACTS</w:t>
      </w:r>
    </w:p>
    <w:p w:rsidR="007A25D8" w:rsidRPr="00342EE7" w:rsidRDefault="007A25D8" w:rsidP="007A25D8">
      <w:pPr>
        <w:pStyle w:val="NormalNoSpace"/>
        <w:rPr>
          <w:lang w:val="nl-NL"/>
        </w:rPr>
      </w:pPr>
      <w:r w:rsidRPr="008B5623">
        <w:rPr>
          <w:lang w:val="nl-NL"/>
        </w:rPr>
        <w:t>General:</w:t>
      </w:r>
      <w:r w:rsidRPr="008B5623">
        <w:rPr>
          <w:lang w:val="nl-NL"/>
        </w:rPr>
        <w:tab/>
      </w:r>
      <w:hyperlink r:id="rId10" w:history="1">
        <w:r w:rsidRPr="008B5623">
          <w:rPr>
            <w:rStyle w:val="Lienhypertexte"/>
            <w:lang w:val="nl-NL"/>
          </w:rPr>
          <w:t>admissions@euronext.com</w:t>
        </w:r>
      </w:hyperlink>
      <w:r w:rsidRPr="00342EE7">
        <w:rPr>
          <w:lang w:val="nl-NL"/>
        </w:rPr>
        <w:t xml:space="preserve"> </w:t>
      </w:r>
    </w:p>
    <w:p w:rsidR="007A25D8" w:rsidRPr="00342EE7" w:rsidRDefault="007A25D8" w:rsidP="007A25D8">
      <w:pPr>
        <w:pStyle w:val="NormalNoSpace"/>
        <w:rPr>
          <w:lang w:val="nl-NL"/>
        </w:rPr>
      </w:pPr>
    </w:p>
    <w:p w:rsidR="007A25D8" w:rsidRPr="00EF16D6" w:rsidRDefault="007A25D8" w:rsidP="007A25D8">
      <w:pPr>
        <w:spacing w:after="0"/>
        <w:rPr>
          <w:lang w:val="fr-BE"/>
        </w:rPr>
      </w:pPr>
      <w:bookmarkStart w:id="3" w:name="DocEnd"/>
      <w:bookmarkEnd w:id="3"/>
      <w:r w:rsidRPr="00EF16D6">
        <w:rPr>
          <w:lang w:val="fr-BE"/>
        </w:rPr>
        <w:t>Cecilia Marguin</w:t>
      </w:r>
    </w:p>
    <w:p w:rsidR="007A25D8" w:rsidRPr="00EF16D6" w:rsidRDefault="007A25D8" w:rsidP="007A25D8">
      <w:pPr>
        <w:spacing w:after="0"/>
        <w:rPr>
          <w:lang w:val="fr-FR"/>
        </w:rPr>
      </w:pPr>
      <w:r w:rsidRPr="00EF16D6">
        <w:rPr>
          <w:lang w:val="fr-FR"/>
        </w:rPr>
        <w:t xml:space="preserve">Email: </w:t>
      </w:r>
      <w:r w:rsidRPr="00EF16D6">
        <w:rPr>
          <w:lang w:val="fr-FR"/>
        </w:rPr>
        <w:tab/>
      </w:r>
      <w:hyperlink r:id="rId11" w:history="1">
        <w:r w:rsidRPr="00EF16D6">
          <w:rPr>
            <w:color w:val="008D7F"/>
            <w:u w:val="single"/>
            <w:lang w:val="fr-FR"/>
          </w:rPr>
          <w:t>cmarguin@euronext.com</w:t>
        </w:r>
      </w:hyperlink>
      <w:r w:rsidRPr="00EF16D6">
        <w:rPr>
          <w:lang w:val="fr-FR"/>
        </w:rPr>
        <w:t xml:space="preserve"> </w:t>
      </w:r>
    </w:p>
    <w:p w:rsidR="007A25D8" w:rsidRPr="00EF16D6" w:rsidRDefault="007A25D8" w:rsidP="007A25D8">
      <w:pPr>
        <w:rPr>
          <w:lang w:val="fr-FR"/>
        </w:rPr>
      </w:pPr>
      <w:r w:rsidRPr="00EF16D6">
        <w:rPr>
          <w:lang w:val="fr-FR"/>
        </w:rPr>
        <w:t>Tel:</w:t>
      </w:r>
      <w:r w:rsidRPr="00EF16D6">
        <w:rPr>
          <w:lang w:val="fr-FR"/>
        </w:rPr>
        <w:tab/>
      </w:r>
      <w:r w:rsidRPr="00EF16D6">
        <w:rPr>
          <w:lang w:val="fr-FR"/>
        </w:rPr>
        <w:tab/>
        <w:t>+33 1 70 48 2989</w:t>
      </w:r>
    </w:p>
    <w:p w:rsidR="007A25D8" w:rsidRPr="00EF16D6" w:rsidRDefault="007A25D8" w:rsidP="007A25D8">
      <w:pPr>
        <w:spacing w:after="0"/>
        <w:rPr>
          <w:lang w:val="fr-FR"/>
        </w:rPr>
      </w:pPr>
      <w:bookmarkStart w:id="4" w:name="OLE_LINK1"/>
      <w:r w:rsidRPr="00EF16D6">
        <w:rPr>
          <w:lang w:val="fr-FR"/>
        </w:rPr>
        <w:t>Damien Pelletier</w:t>
      </w:r>
    </w:p>
    <w:p w:rsidR="007A25D8" w:rsidRPr="00EF16D6" w:rsidRDefault="007A25D8" w:rsidP="007A25D8">
      <w:pPr>
        <w:spacing w:after="0"/>
        <w:rPr>
          <w:lang w:val="fr-FR"/>
        </w:rPr>
      </w:pPr>
      <w:r w:rsidRPr="00EF16D6">
        <w:rPr>
          <w:lang w:val="fr-FR"/>
        </w:rPr>
        <w:t>Email:</w:t>
      </w:r>
      <w:r w:rsidRPr="00EF16D6">
        <w:rPr>
          <w:lang w:val="fr-FR"/>
        </w:rPr>
        <w:tab/>
      </w:r>
      <w:r w:rsidRPr="00EF16D6">
        <w:rPr>
          <w:lang w:val="fr-FR"/>
        </w:rPr>
        <w:tab/>
      </w:r>
      <w:hyperlink r:id="rId12" w:history="1">
        <w:r w:rsidRPr="00EF16D6">
          <w:rPr>
            <w:color w:val="008D7F"/>
            <w:u w:val="single"/>
            <w:lang w:val="fr-FR"/>
          </w:rPr>
          <w:t>dpelletier@euronext.com</w:t>
        </w:r>
      </w:hyperlink>
    </w:p>
    <w:p w:rsidR="007A25D8" w:rsidRPr="00EF16D6" w:rsidRDefault="00B73A57" w:rsidP="007A25D8">
      <w:pPr>
        <w:spacing w:after="0"/>
        <w:rPr>
          <w:lang w:val="fr-FR"/>
        </w:rPr>
      </w:pPr>
      <w:hyperlink r:id="rId13" w:history="1"/>
      <w:r w:rsidR="007A25D8" w:rsidRPr="00EF16D6">
        <w:rPr>
          <w:lang w:val="fr-FR"/>
        </w:rPr>
        <w:t xml:space="preserve">Tel: </w:t>
      </w:r>
      <w:r w:rsidR="007A25D8" w:rsidRPr="00EF16D6">
        <w:rPr>
          <w:lang w:val="fr-FR"/>
        </w:rPr>
        <w:tab/>
      </w:r>
      <w:r w:rsidR="007A25D8" w:rsidRPr="00EF16D6">
        <w:rPr>
          <w:lang w:val="fr-FR"/>
        </w:rPr>
        <w:tab/>
      </w:r>
      <w:bookmarkEnd w:id="4"/>
      <w:r w:rsidR="007A25D8" w:rsidRPr="00EF16D6">
        <w:rPr>
          <w:lang w:val="fr-FR"/>
        </w:rPr>
        <w:t>+33 1 70 48 2616</w:t>
      </w:r>
    </w:p>
    <w:p w:rsidR="007A25D8" w:rsidRPr="00BB74C8" w:rsidRDefault="007A25D8" w:rsidP="007A25D8">
      <w:pPr>
        <w:pStyle w:val="NormalNoSpace"/>
        <w:rPr>
          <w:lang w:val="fr-FR"/>
        </w:rPr>
      </w:pPr>
    </w:p>
    <w:sectPr w:rsidR="007A25D8" w:rsidRPr="00BB74C8" w:rsidSect="007A25D8">
      <w:headerReference w:type="default" r:id="rId14"/>
      <w:footerReference w:type="default" r:id="rId15"/>
      <w:headerReference w:type="first" r:id="rId16"/>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92" w:rsidRDefault="00085892" w:rsidP="007A25D8">
      <w:pPr>
        <w:spacing w:after="0" w:line="240" w:lineRule="auto"/>
      </w:pPr>
      <w:r>
        <w:separator/>
      </w:r>
    </w:p>
  </w:endnote>
  <w:endnote w:type="continuationSeparator" w:id="0">
    <w:p w:rsidR="00085892" w:rsidRDefault="00085892" w:rsidP="007A25D8">
      <w:pPr>
        <w:spacing w:after="0" w:line="240" w:lineRule="auto"/>
      </w:pPr>
      <w:r>
        <w:continuationSeparator/>
      </w:r>
    </w:p>
  </w:endnote>
  <w:endnote w:type="continuationNotice" w:id="1">
    <w:p w:rsidR="00085892" w:rsidRDefault="00085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92" w:rsidRDefault="00085892">
    <w:pPr>
      <w:pStyle w:val="Pieddepage"/>
      <w:jc w:val="right"/>
    </w:pPr>
    <w:r>
      <w:fldChar w:fldCharType="begin"/>
    </w:r>
    <w:r>
      <w:instrText>PAGE   \* MERGEFORMAT</w:instrText>
    </w:r>
    <w:r>
      <w:fldChar w:fldCharType="separate"/>
    </w:r>
    <w:r w:rsidR="00B73A57" w:rsidRPr="00B73A57">
      <w:rPr>
        <w:noProof/>
        <w:lang w:val="fr-FR"/>
      </w:rPr>
      <w:t>13</w:t>
    </w:r>
    <w:r>
      <w:fldChar w:fldCharType="end"/>
    </w:r>
  </w:p>
  <w:p w:rsidR="00085892" w:rsidRPr="002972CB" w:rsidRDefault="00085892" w:rsidP="007A25D8">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92" w:rsidRDefault="00085892" w:rsidP="007A25D8">
      <w:pPr>
        <w:pStyle w:val="FootnoteSeparator"/>
      </w:pPr>
      <w:r>
        <w:tab/>
      </w:r>
    </w:p>
  </w:footnote>
  <w:footnote w:type="continuationSeparator" w:id="0">
    <w:p w:rsidR="00085892" w:rsidRDefault="00085892" w:rsidP="007A25D8">
      <w:pPr>
        <w:spacing w:after="0" w:line="240" w:lineRule="auto"/>
      </w:pPr>
      <w:r>
        <w:continuationSeparator/>
      </w:r>
    </w:p>
  </w:footnote>
  <w:footnote w:type="continuationNotice" w:id="1">
    <w:p w:rsidR="00085892" w:rsidRDefault="00085892">
      <w:pPr>
        <w:spacing w:after="0" w:line="240" w:lineRule="auto"/>
      </w:pPr>
    </w:p>
  </w:footnote>
  <w:footnote w:id="2">
    <w:p w:rsidR="00085892" w:rsidRPr="00085892" w:rsidRDefault="00085892">
      <w:pPr>
        <w:pStyle w:val="Notedebasdepage"/>
      </w:pPr>
      <w:r>
        <w:rPr>
          <w:rStyle w:val="Appelnotedebasdep"/>
        </w:rPr>
        <w:footnoteRef/>
      </w:r>
      <w:r>
        <w:t xml:space="preserve"> </w:t>
      </w:r>
      <w:r>
        <w:rPr>
          <w:lang w:val="fr-FR"/>
        </w:rPr>
        <w:t>Pour les besoins de ce présent Formulaire de demande, l’Entreprise(s) de Marché d’Euronext compétente fait référence selon le cas applicable à Euronext Bru</w:t>
      </w:r>
      <w:r w:rsidR="006E75E2">
        <w:rPr>
          <w:lang w:val="fr-FR"/>
        </w:rPr>
        <w:t>ssels</w:t>
      </w:r>
      <w:r>
        <w:rPr>
          <w:lang w:val="fr-FR"/>
        </w:rPr>
        <w:t xml:space="preserve"> S.A/N.V, Euronext </w:t>
      </w:r>
      <w:proofErr w:type="spellStart"/>
      <w:r>
        <w:rPr>
          <w:lang w:val="fr-FR"/>
        </w:rPr>
        <w:t>Lisbon</w:t>
      </w:r>
      <w:proofErr w:type="spellEnd"/>
      <w:r>
        <w:rPr>
          <w:lang w:val="fr-FR"/>
        </w:rPr>
        <w:t xml:space="preserve"> – </w:t>
      </w:r>
      <w:proofErr w:type="spellStart"/>
      <w:r>
        <w:rPr>
          <w:lang w:val="fr-FR"/>
        </w:rPr>
        <w:t>Sociedada</w:t>
      </w:r>
      <w:proofErr w:type="spellEnd"/>
      <w:r>
        <w:rPr>
          <w:lang w:val="fr-FR"/>
        </w:rPr>
        <w:t xml:space="preserve"> </w:t>
      </w:r>
      <w:proofErr w:type="spellStart"/>
      <w:r>
        <w:rPr>
          <w:lang w:val="fr-FR"/>
        </w:rPr>
        <w:t>Gestora</w:t>
      </w:r>
      <w:proofErr w:type="spellEnd"/>
      <w:r>
        <w:rPr>
          <w:lang w:val="fr-FR"/>
        </w:rPr>
        <w:t xml:space="preserve"> de </w:t>
      </w:r>
      <w:proofErr w:type="spellStart"/>
      <w:r>
        <w:rPr>
          <w:lang w:val="fr-FR"/>
        </w:rPr>
        <w:t>Mercados</w:t>
      </w:r>
      <w:proofErr w:type="spellEnd"/>
      <w:r>
        <w:rPr>
          <w:lang w:val="fr-FR"/>
        </w:rPr>
        <w:t xml:space="preserve"> </w:t>
      </w:r>
      <w:proofErr w:type="spellStart"/>
      <w:r>
        <w:rPr>
          <w:lang w:val="fr-FR"/>
        </w:rPr>
        <w:t>Regulamentados</w:t>
      </w:r>
      <w:proofErr w:type="spellEnd"/>
      <w:r>
        <w:rPr>
          <w:lang w:val="fr-FR"/>
        </w:rPr>
        <w:t xml:space="preserve"> S.A. et/ou Euronext Paris S.A.</w:t>
      </w:r>
    </w:p>
  </w:footnote>
  <w:footnote w:id="3">
    <w:p w:rsidR="00AB4C4E" w:rsidRPr="00AB4C4E" w:rsidRDefault="00AB4C4E">
      <w:pPr>
        <w:pStyle w:val="Notedebasdepage"/>
      </w:pPr>
      <w:r>
        <w:rPr>
          <w:rStyle w:val="Appelnotedebasdep"/>
        </w:rPr>
        <w:t>2</w:t>
      </w:r>
      <w:r>
        <w:t xml:space="preserve"> </w:t>
      </w:r>
      <w:r w:rsidR="000304A2" w:rsidRPr="00624CA8">
        <w:rPr>
          <w:rFonts w:cs="Calibri"/>
          <w:sz w:val="16"/>
          <w:szCs w:val="16"/>
          <w:lang w:val="fr-FR"/>
        </w:rPr>
        <w:t>Les personnes morales de droit public sont dispensées de compléter le paragraphe « Identification du client » du Formulaire d’admission. Les personnes morales de droit public établies en dehors de l’UE, des États-Unis ou du Canada feront l’objet d’une vérification sur la liste de sanctions de l'UE ou sur la liste publiée par l'</w:t>
      </w:r>
      <w:r w:rsidR="000304A2" w:rsidRPr="00624CA8">
        <w:rPr>
          <w:rFonts w:cs="Calibri"/>
          <w:i/>
          <w:sz w:val="16"/>
          <w:szCs w:val="16"/>
          <w:lang w:val="fr-FR"/>
        </w:rPr>
        <w:t xml:space="preserve">Office of </w:t>
      </w:r>
      <w:proofErr w:type="spellStart"/>
      <w:r w:rsidR="000304A2" w:rsidRPr="00624CA8">
        <w:rPr>
          <w:rFonts w:cs="Calibri"/>
          <w:i/>
          <w:sz w:val="16"/>
          <w:szCs w:val="16"/>
          <w:lang w:val="fr-FR"/>
        </w:rPr>
        <w:t>Foreign</w:t>
      </w:r>
      <w:proofErr w:type="spellEnd"/>
      <w:r w:rsidR="000304A2" w:rsidRPr="00624CA8">
        <w:rPr>
          <w:rFonts w:cs="Calibri"/>
          <w:i/>
          <w:sz w:val="16"/>
          <w:szCs w:val="16"/>
          <w:lang w:val="fr-FR"/>
        </w:rPr>
        <w:t xml:space="preserve"> </w:t>
      </w:r>
      <w:proofErr w:type="spellStart"/>
      <w:r w:rsidR="000304A2" w:rsidRPr="00624CA8">
        <w:rPr>
          <w:rFonts w:cs="Calibri"/>
          <w:i/>
          <w:sz w:val="16"/>
          <w:szCs w:val="16"/>
          <w:lang w:val="fr-FR"/>
        </w:rPr>
        <w:t>Assets</w:t>
      </w:r>
      <w:proofErr w:type="spellEnd"/>
      <w:r w:rsidR="000304A2" w:rsidRPr="00624CA8">
        <w:rPr>
          <w:rFonts w:cs="Calibri"/>
          <w:i/>
          <w:sz w:val="16"/>
          <w:szCs w:val="16"/>
          <w:lang w:val="fr-FR"/>
        </w:rPr>
        <w:t xml:space="preserve"> Control</w:t>
      </w:r>
      <w:r w:rsidR="000304A2" w:rsidRPr="00624CA8">
        <w:rPr>
          <w:rFonts w:cs="Calibri"/>
          <w:sz w:val="16"/>
          <w:szCs w:val="16"/>
          <w:lang w:val="fr-FR"/>
        </w:rPr>
        <w:t>.</w:t>
      </w:r>
    </w:p>
  </w:footnote>
  <w:footnote w:id="4">
    <w:p w:rsidR="00085892" w:rsidRPr="008C4617" w:rsidRDefault="00085892" w:rsidP="004C2C3B">
      <w:pPr>
        <w:pStyle w:val="Notedebasdepage"/>
        <w:spacing w:after="0"/>
        <w:rPr>
          <w:szCs w:val="18"/>
          <w:lang w:val="fr-FR"/>
        </w:rPr>
      </w:pPr>
      <w:r w:rsidRPr="00342EE7">
        <w:rPr>
          <w:rStyle w:val="Appelnotedebasdep"/>
          <w:sz w:val="16"/>
        </w:rPr>
        <w:footnoteRef/>
      </w:r>
      <w:r w:rsidRPr="00342EE7">
        <w:rPr>
          <w:sz w:val="16"/>
          <w:lang w:val="fr-FR"/>
        </w:rPr>
        <w:t xml:space="preserve"> </w:t>
      </w:r>
      <w:r w:rsidR="004C2C3B" w:rsidRPr="004C2C3B">
        <w:rPr>
          <w:sz w:val="16"/>
          <w:lang w:val="fr-FR"/>
        </w:rPr>
        <w:t xml:space="preserve">« Bénéficiaire </w:t>
      </w:r>
      <w:r w:rsidR="006A25CE">
        <w:rPr>
          <w:sz w:val="16"/>
          <w:lang w:val="fr-FR"/>
        </w:rPr>
        <w:t>E</w:t>
      </w:r>
      <w:r w:rsidR="004C2C3B" w:rsidRPr="004C2C3B">
        <w:rPr>
          <w:sz w:val="16"/>
          <w:lang w:val="fr-FR"/>
        </w:rPr>
        <w:t xml:space="preserve">ffectif » désigne la ou les personnes physiques qui, en dernier ressort, possèdent ou contrôlent l’Emetteur ou la ou les personnes physiques pour le compte desquelles une transaction ou une activité est conduite. Une personne physique ayant une participation directe ou indirecte de plus de </w:t>
      </w:r>
      <w:r w:rsidR="004C2C3B" w:rsidRPr="004C2C3B">
        <w:rPr>
          <w:sz w:val="16"/>
          <w:lang w:val="fr-FR"/>
        </w:rPr>
        <w:t>25%</w:t>
      </w:r>
      <w:bookmarkStart w:id="2" w:name="_GoBack"/>
      <w:bookmarkEnd w:id="2"/>
      <w:r w:rsidR="004C2C3B" w:rsidRPr="004C2C3B">
        <w:rPr>
          <w:sz w:val="16"/>
          <w:lang w:val="fr-FR"/>
        </w:rPr>
        <w:t xml:space="preserve"> dans un Emetteur est réputée être un Bénéficiaire Effectif.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92" w:rsidRPr="00CB7339" w:rsidRDefault="00085892" w:rsidP="00395184">
    <w:pPr>
      <w:pStyle w:val="HeaderTitle"/>
      <w:rPr>
        <w:lang w:val="fr-BE"/>
      </w:rPr>
    </w:pPr>
    <w:r>
      <w:rPr>
        <w:lang w:val="fr-BE"/>
      </w:rPr>
      <w:t>Euronext ACCESS</w:t>
    </w:r>
    <w:r w:rsidRPr="00CB7339">
      <w:rPr>
        <w:lang w:val="fr-BE"/>
      </w:rPr>
      <w:t xml:space="preserve"> </w:t>
    </w:r>
    <w:r w:rsidRPr="00A41CF2">
      <w:rPr>
        <w:lang w:val="fr-BE"/>
      </w:rPr>
      <w:t xml:space="preserve">– Formulaire d'admission de </w:t>
    </w:r>
    <w:r>
      <w:rPr>
        <w:lang w:val="fr-BE"/>
      </w:rPr>
      <w:t>Titres de capital</w:t>
    </w:r>
    <w:r w:rsidRPr="00A41CF2">
      <w:rPr>
        <w:lang w:val="fr-BE"/>
      </w:rPr>
      <w:t xml:space="preserve"> </w:t>
    </w:r>
  </w:p>
  <w:p w:rsidR="00085892" w:rsidRPr="001A1E1F" w:rsidRDefault="000858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92" w:rsidRDefault="00B73A57">
    <w:pPr>
      <w:pStyle w:val="En-tte"/>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1" type="#_x0000_t75" style="position:absolute;left:0;text-align:left;margin-left:-1.25pt;margin-top:-.15pt;width:144.55pt;height:44.8pt;z-index:251657728;visibility:visible">
          <v:imagedata r:id="rId1" o:title="euronext_colou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nsid w:val="0F835A80"/>
    <w:multiLevelType w:val="hybridMultilevel"/>
    <w:tmpl w:val="D1F43EF2"/>
    <w:lvl w:ilvl="0" w:tplc="4B56B538">
      <w:start w:val="2"/>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4">
    <w:nsid w:val="348B728E"/>
    <w:multiLevelType w:val="multilevel"/>
    <w:tmpl w:val="F6C6CE52"/>
    <w:styleLink w:val="NumbLstAppendix"/>
    <w:lvl w:ilvl="0">
      <w:start w:val="1"/>
      <w:numFmt w:val="upperLetter"/>
      <w:pStyle w:val="AppendixH1"/>
      <w:suff w:val="space"/>
      <w:lvlText w:val="APPENDIX %1:"/>
      <w:lvlJc w:val="left"/>
      <w:rPr>
        <w:rFonts w:cs="Times New Roman" w:hint="default"/>
      </w:rPr>
    </w:lvl>
    <w:lvl w:ilvl="1">
      <w:start w:val="1"/>
      <w:numFmt w:val="decimal"/>
      <w:pStyle w:val="AppendixH2"/>
      <w:lvlText w:val="%1.%2"/>
      <w:lvlJc w:val="left"/>
      <w:pPr>
        <w:tabs>
          <w:tab w:val="num" w:pos="680"/>
        </w:tabs>
        <w:ind w:left="680" w:hanging="680"/>
      </w:pPr>
      <w:rPr>
        <w:rFonts w:cs="Times New Roman" w:hint="default"/>
      </w:rPr>
    </w:lvl>
    <w:lvl w:ilvl="2">
      <w:start w:val="1"/>
      <w:numFmt w:val="decimal"/>
      <w:pStyle w:val="AppendixH3"/>
      <w:lvlText w:val="%1.%2.%3"/>
      <w:lvlJc w:val="left"/>
      <w:pPr>
        <w:tabs>
          <w:tab w:val="num" w:pos="680"/>
        </w:tabs>
        <w:ind w:left="680" w:hanging="680"/>
      </w:pPr>
      <w:rPr>
        <w:rFonts w:cs="Times New Roman" w:hint="default"/>
      </w:rPr>
    </w:lvl>
    <w:lvl w:ilvl="3">
      <w:start w:val="1"/>
      <w:numFmt w:val="decimal"/>
      <w:pStyle w:val="AppendixH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nsid w:val="46AC68BB"/>
    <w:multiLevelType w:val="multilevel"/>
    <w:tmpl w:val="53683084"/>
    <w:numStyleLink w:val="NumbLstMain"/>
  </w:abstractNum>
  <w:abstractNum w:abstractNumId="6">
    <w:nsid w:val="58975CE8"/>
    <w:multiLevelType w:val="multilevel"/>
    <w:tmpl w:val="53683084"/>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lowerLetter"/>
      <w:pStyle w:val="Titre5"/>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7">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8">
    <w:nsid w:val="5FA75BEA"/>
    <w:multiLevelType w:val="multilevel"/>
    <w:tmpl w:val="F6C6CE52"/>
    <w:numStyleLink w:val="NumbLstAppendix"/>
  </w:abstractNum>
  <w:abstractNum w:abstractNumId="9">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567"/>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0D7E"/>
    <w:rsid w:val="00001425"/>
    <w:rsid w:val="00004E12"/>
    <w:rsid w:val="00007F6E"/>
    <w:rsid w:val="00010CDF"/>
    <w:rsid w:val="000204D6"/>
    <w:rsid w:val="00024E6A"/>
    <w:rsid w:val="000304A2"/>
    <w:rsid w:val="00032028"/>
    <w:rsid w:val="0004340C"/>
    <w:rsid w:val="000449D7"/>
    <w:rsid w:val="00047996"/>
    <w:rsid w:val="00051E8E"/>
    <w:rsid w:val="00052ABC"/>
    <w:rsid w:val="00053E82"/>
    <w:rsid w:val="00053F31"/>
    <w:rsid w:val="00054CF7"/>
    <w:rsid w:val="00057D4B"/>
    <w:rsid w:val="00057FAE"/>
    <w:rsid w:val="00063442"/>
    <w:rsid w:val="000658F3"/>
    <w:rsid w:val="0006701A"/>
    <w:rsid w:val="0007054D"/>
    <w:rsid w:val="00072310"/>
    <w:rsid w:val="00074916"/>
    <w:rsid w:val="00076241"/>
    <w:rsid w:val="00083B20"/>
    <w:rsid w:val="00083C78"/>
    <w:rsid w:val="00085892"/>
    <w:rsid w:val="00095B2E"/>
    <w:rsid w:val="00097025"/>
    <w:rsid w:val="000B0644"/>
    <w:rsid w:val="000B3F58"/>
    <w:rsid w:val="000B46D7"/>
    <w:rsid w:val="000B6E56"/>
    <w:rsid w:val="000B7139"/>
    <w:rsid w:val="000B7628"/>
    <w:rsid w:val="000C229D"/>
    <w:rsid w:val="000D1180"/>
    <w:rsid w:val="000D2F19"/>
    <w:rsid w:val="000D4C6F"/>
    <w:rsid w:val="000D5C9B"/>
    <w:rsid w:val="000E1516"/>
    <w:rsid w:val="000E34F3"/>
    <w:rsid w:val="000E479C"/>
    <w:rsid w:val="000E5EDF"/>
    <w:rsid w:val="000E6FED"/>
    <w:rsid w:val="000F2B20"/>
    <w:rsid w:val="000F3E9D"/>
    <w:rsid w:val="000F526C"/>
    <w:rsid w:val="000F64F8"/>
    <w:rsid w:val="000F6C4F"/>
    <w:rsid w:val="0010062F"/>
    <w:rsid w:val="0010439F"/>
    <w:rsid w:val="00107A77"/>
    <w:rsid w:val="00113055"/>
    <w:rsid w:val="001134F3"/>
    <w:rsid w:val="00124992"/>
    <w:rsid w:val="00126481"/>
    <w:rsid w:val="00126826"/>
    <w:rsid w:val="001270AF"/>
    <w:rsid w:val="001305C0"/>
    <w:rsid w:val="00133E24"/>
    <w:rsid w:val="00141304"/>
    <w:rsid w:val="001414A2"/>
    <w:rsid w:val="001451CC"/>
    <w:rsid w:val="00145EFF"/>
    <w:rsid w:val="0015060C"/>
    <w:rsid w:val="00155090"/>
    <w:rsid w:val="00156A0E"/>
    <w:rsid w:val="00156B6D"/>
    <w:rsid w:val="00157BC0"/>
    <w:rsid w:val="00161CD6"/>
    <w:rsid w:val="00162D97"/>
    <w:rsid w:val="001631C0"/>
    <w:rsid w:val="001634D3"/>
    <w:rsid w:val="001652FA"/>
    <w:rsid w:val="00167CF5"/>
    <w:rsid w:val="0017261D"/>
    <w:rsid w:val="00172D43"/>
    <w:rsid w:val="00174BE7"/>
    <w:rsid w:val="0017538B"/>
    <w:rsid w:val="001818CA"/>
    <w:rsid w:val="00185415"/>
    <w:rsid w:val="00185EEC"/>
    <w:rsid w:val="00192C61"/>
    <w:rsid w:val="001A0CCB"/>
    <w:rsid w:val="001A1752"/>
    <w:rsid w:val="001A1E1F"/>
    <w:rsid w:val="001A5065"/>
    <w:rsid w:val="001A5ECA"/>
    <w:rsid w:val="001A65AA"/>
    <w:rsid w:val="001A714A"/>
    <w:rsid w:val="001B0385"/>
    <w:rsid w:val="001B1781"/>
    <w:rsid w:val="001B271F"/>
    <w:rsid w:val="001B4B49"/>
    <w:rsid w:val="001C1C8C"/>
    <w:rsid w:val="001C5251"/>
    <w:rsid w:val="001D2F18"/>
    <w:rsid w:val="001D3702"/>
    <w:rsid w:val="001D7083"/>
    <w:rsid w:val="001D77A8"/>
    <w:rsid w:val="001E427C"/>
    <w:rsid w:val="001E610B"/>
    <w:rsid w:val="001E6569"/>
    <w:rsid w:val="001F6DB0"/>
    <w:rsid w:val="001F6F39"/>
    <w:rsid w:val="002007E5"/>
    <w:rsid w:val="00212F5C"/>
    <w:rsid w:val="00220A0D"/>
    <w:rsid w:val="00223A2A"/>
    <w:rsid w:val="002301D4"/>
    <w:rsid w:val="002314A6"/>
    <w:rsid w:val="00233CB7"/>
    <w:rsid w:val="002369D8"/>
    <w:rsid w:val="00237400"/>
    <w:rsid w:val="00240086"/>
    <w:rsid w:val="0024154F"/>
    <w:rsid w:val="00243F74"/>
    <w:rsid w:val="00246BCB"/>
    <w:rsid w:val="002479D0"/>
    <w:rsid w:val="002511F3"/>
    <w:rsid w:val="0025335C"/>
    <w:rsid w:val="0025560B"/>
    <w:rsid w:val="002568C9"/>
    <w:rsid w:val="00257353"/>
    <w:rsid w:val="00257B3C"/>
    <w:rsid w:val="00257D15"/>
    <w:rsid w:val="00262BE6"/>
    <w:rsid w:val="0026553E"/>
    <w:rsid w:val="00265970"/>
    <w:rsid w:val="00267D3C"/>
    <w:rsid w:val="002700BF"/>
    <w:rsid w:val="0027039F"/>
    <w:rsid w:val="00270B39"/>
    <w:rsid w:val="002713F4"/>
    <w:rsid w:val="00272C95"/>
    <w:rsid w:val="00273AC0"/>
    <w:rsid w:val="00275225"/>
    <w:rsid w:val="00284BE8"/>
    <w:rsid w:val="0028793E"/>
    <w:rsid w:val="002910FC"/>
    <w:rsid w:val="00293FE4"/>
    <w:rsid w:val="002972CB"/>
    <w:rsid w:val="002A51E9"/>
    <w:rsid w:val="002A56F4"/>
    <w:rsid w:val="002A7D01"/>
    <w:rsid w:val="002B34E7"/>
    <w:rsid w:val="002B5B31"/>
    <w:rsid w:val="002B60A0"/>
    <w:rsid w:val="002B767F"/>
    <w:rsid w:val="002C115D"/>
    <w:rsid w:val="002C3652"/>
    <w:rsid w:val="002C368B"/>
    <w:rsid w:val="002C5FF9"/>
    <w:rsid w:val="002C6955"/>
    <w:rsid w:val="002C7D76"/>
    <w:rsid w:val="002D03AF"/>
    <w:rsid w:val="002D21AE"/>
    <w:rsid w:val="002D276B"/>
    <w:rsid w:val="002D3BDF"/>
    <w:rsid w:val="002D3D5E"/>
    <w:rsid w:val="002D709E"/>
    <w:rsid w:val="002D72F2"/>
    <w:rsid w:val="002E1442"/>
    <w:rsid w:val="002E4929"/>
    <w:rsid w:val="002E555F"/>
    <w:rsid w:val="002E6D0A"/>
    <w:rsid w:val="002E71A4"/>
    <w:rsid w:val="002E7A84"/>
    <w:rsid w:val="002F13B4"/>
    <w:rsid w:val="002F2207"/>
    <w:rsid w:val="00301F77"/>
    <w:rsid w:val="00307FC4"/>
    <w:rsid w:val="00320CB6"/>
    <w:rsid w:val="003215F1"/>
    <w:rsid w:val="00321DAB"/>
    <w:rsid w:val="0033377D"/>
    <w:rsid w:val="003338B3"/>
    <w:rsid w:val="00342AE4"/>
    <w:rsid w:val="00342EE7"/>
    <w:rsid w:val="00345CAA"/>
    <w:rsid w:val="00345D02"/>
    <w:rsid w:val="003511E2"/>
    <w:rsid w:val="00356908"/>
    <w:rsid w:val="00357A10"/>
    <w:rsid w:val="00360E75"/>
    <w:rsid w:val="00362337"/>
    <w:rsid w:val="00364A1B"/>
    <w:rsid w:val="003756CB"/>
    <w:rsid w:val="00376769"/>
    <w:rsid w:val="003777EF"/>
    <w:rsid w:val="00381E22"/>
    <w:rsid w:val="00386EA8"/>
    <w:rsid w:val="003933A9"/>
    <w:rsid w:val="0039340F"/>
    <w:rsid w:val="0039406D"/>
    <w:rsid w:val="00395184"/>
    <w:rsid w:val="0039603A"/>
    <w:rsid w:val="003A030B"/>
    <w:rsid w:val="003C6BB0"/>
    <w:rsid w:val="003C7B24"/>
    <w:rsid w:val="003E1511"/>
    <w:rsid w:val="003E1D24"/>
    <w:rsid w:val="003E1FC6"/>
    <w:rsid w:val="003E5959"/>
    <w:rsid w:val="003F1FD8"/>
    <w:rsid w:val="003F5499"/>
    <w:rsid w:val="00404C44"/>
    <w:rsid w:val="00406362"/>
    <w:rsid w:val="00406CDC"/>
    <w:rsid w:val="00410EF3"/>
    <w:rsid w:val="0041363F"/>
    <w:rsid w:val="0041430D"/>
    <w:rsid w:val="004146A7"/>
    <w:rsid w:val="004149E8"/>
    <w:rsid w:val="004175DF"/>
    <w:rsid w:val="00417B95"/>
    <w:rsid w:val="00423F4F"/>
    <w:rsid w:val="00424BD3"/>
    <w:rsid w:val="0044432F"/>
    <w:rsid w:val="00451415"/>
    <w:rsid w:val="0045281F"/>
    <w:rsid w:val="00453B59"/>
    <w:rsid w:val="004606A3"/>
    <w:rsid w:val="0046356D"/>
    <w:rsid w:val="00470F71"/>
    <w:rsid w:val="0047165C"/>
    <w:rsid w:val="0047619C"/>
    <w:rsid w:val="00477880"/>
    <w:rsid w:val="00480032"/>
    <w:rsid w:val="004800A4"/>
    <w:rsid w:val="00485305"/>
    <w:rsid w:val="00486453"/>
    <w:rsid w:val="00490649"/>
    <w:rsid w:val="0049267A"/>
    <w:rsid w:val="004946D2"/>
    <w:rsid w:val="00496C9E"/>
    <w:rsid w:val="004A0172"/>
    <w:rsid w:val="004A1E48"/>
    <w:rsid w:val="004A54C0"/>
    <w:rsid w:val="004A67F6"/>
    <w:rsid w:val="004A6D81"/>
    <w:rsid w:val="004B1FB5"/>
    <w:rsid w:val="004B2773"/>
    <w:rsid w:val="004B2FA6"/>
    <w:rsid w:val="004B6E90"/>
    <w:rsid w:val="004C2C3B"/>
    <w:rsid w:val="004C3B89"/>
    <w:rsid w:val="004C3F77"/>
    <w:rsid w:val="004C57A5"/>
    <w:rsid w:val="004C6733"/>
    <w:rsid w:val="004C713C"/>
    <w:rsid w:val="004D2B7C"/>
    <w:rsid w:val="004E2DD5"/>
    <w:rsid w:val="004F2F31"/>
    <w:rsid w:val="004F5C54"/>
    <w:rsid w:val="004F639F"/>
    <w:rsid w:val="004F7D9D"/>
    <w:rsid w:val="00502387"/>
    <w:rsid w:val="0050430A"/>
    <w:rsid w:val="0050463F"/>
    <w:rsid w:val="00505E12"/>
    <w:rsid w:val="00516314"/>
    <w:rsid w:val="005201E3"/>
    <w:rsid w:val="0052031A"/>
    <w:rsid w:val="00524538"/>
    <w:rsid w:val="0052519B"/>
    <w:rsid w:val="005355F2"/>
    <w:rsid w:val="00535A96"/>
    <w:rsid w:val="005409E9"/>
    <w:rsid w:val="0054392C"/>
    <w:rsid w:val="0054556F"/>
    <w:rsid w:val="00552398"/>
    <w:rsid w:val="0055248A"/>
    <w:rsid w:val="00553366"/>
    <w:rsid w:val="00556F24"/>
    <w:rsid w:val="005617D5"/>
    <w:rsid w:val="00561D39"/>
    <w:rsid w:val="005672B4"/>
    <w:rsid w:val="00574B02"/>
    <w:rsid w:val="005756A1"/>
    <w:rsid w:val="00577B39"/>
    <w:rsid w:val="00582C49"/>
    <w:rsid w:val="00585228"/>
    <w:rsid w:val="00587D3D"/>
    <w:rsid w:val="00593D69"/>
    <w:rsid w:val="005A0ED0"/>
    <w:rsid w:val="005A1AB4"/>
    <w:rsid w:val="005B1D2E"/>
    <w:rsid w:val="005B3F0A"/>
    <w:rsid w:val="005B4B03"/>
    <w:rsid w:val="005C19A9"/>
    <w:rsid w:val="005C31A7"/>
    <w:rsid w:val="005C477E"/>
    <w:rsid w:val="005D17C2"/>
    <w:rsid w:val="005D6988"/>
    <w:rsid w:val="005E0471"/>
    <w:rsid w:val="005E1327"/>
    <w:rsid w:val="005E1EAC"/>
    <w:rsid w:val="005E2336"/>
    <w:rsid w:val="005E317A"/>
    <w:rsid w:val="005E432C"/>
    <w:rsid w:val="005E4552"/>
    <w:rsid w:val="005F35EE"/>
    <w:rsid w:val="005F622C"/>
    <w:rsid w:val="005F6ABE"/>
    <w:rsid w:val="005F7A8D"/>
    <w:rsid w:val="00600E39"/>
    <w:rsid w:val="00603021"/>
    <w:rsid w:val="006032C6"/>
    <w:rsid w:val="00607CA5"/>
    <w:rsid w:val="0061082F"/>
    <w:rsid w:val="00610909"/>
    <w:rsid w:val="00611E9A"/>
    <w:rsid w:val="006215C3"/>
    <w:rsid w:val="00623ECB"/>
    <w:rsid w:val="00624CA8"/>
    <w:rsid w:val="00636DCB"/>
    <w:rsid w:val="00640069"/>
    <w:rsid w:val="006470F0"/>
    <w:rsid w:val="00647EAA"/>
    <w:rsid w:val="0066184B"/>
    <w:rsid w:val="0066397F"/>
    <w:rsid w:val="006676EF"/>
    <w:rsid w:val="00675FD2"/>
    <w:rsid w:val="00680271"/>
    <w:rsid w:val="006842F9"/>
    <w:rsid w:val="00685BDF"/>
    <w:rsid w:val="00685C1E"/>
    <w:rsid w:val="00685E5C"/>
    <w:rsid w:val="00690C68"/>
    <w:rsid w:val="00691A46"/>
    <w:rsid w:val="00694E19"/>
    <w:rsid w:val="00696857"/>
    <w:rsid w:val="00696AC8"/>
    <w:rsid w:val="00697871"/>
    <w:rsid w:val="006A2086"/>
    <w:rsid w:val="006A25CE"/>
    <w:rsid w:val="006A287E"/>
    <w:rsid w:val="006B18D0"/>
    <w:rsid w:val="006B276A"/>
    <w:rsid w:val="006B3F4A"/>
    <w:rsid w:val="006B4928"/>
    <w:rsid w:val="006B50B2"/>
    <w:rsid w:val="006B7401"/>
    <w:rsid w:val="006C36E0"/>
    <w:rsid w:val="006C37A3"/>
    <w:rsid w:val="006C77D2"/>
    <w:rsid w:val="006C7E5E"/>
    <w:rsid w:val="006D178F"/>
    <w:rsid w:val="006D2419"/>
    <w:rsid w:val="006D34C4"/>
    <w:rsid w:val="006D47ED"/>
    <w:rsid w:val="006E5C4D"/>
    <w:rsid w:val="006E5F3C"/>
    <w:rsid w:val="006E6838"/>
    <w:rsid w:val="006E6AAF"/>
    <w:rsid w:val="006E75E2"/>
    <w:rsid w:val="006F24A6"/>
    <w:rsid w:val="006F3748"/>
    <w:rsid w:val="006F3857"/>
    <w:rsid w:val="006F484C"/>
    <w:rsid w:val="006F6069"/>
    <w:rsid w:val="006F774E"/>
    <w:rsid w:val="006F7C4B"/>
    <w:rsid w:val="0070131F"/>
    <w:rsid w:val="007034DF"/>
    <w:rsid w:val="00710F24"/>
    <w:rsid w:val="00711076"/>
    <w:rsid w:val="007115B0"/>
    <w:rsid w:val="0071212A"/>
    <w:rsid w:val="0071260D"/>
    <w:rsid w:val="00712ACD"/>
    <w:rsid w:val="00716A74"/>
    <w:rsid w:val="00717361"/>
    <w:rsid w:val="0072250B"/>
    <w:rsid w:val="00725F4A"/>
    <w:rsid w:val="00726655"/>
    <w:rsid w:val="0072691B"/>
    <w:rsid w:val="00734523"/>
    <w:rsid w:val="00735FFF"/>
    <w:rsid w:val="007367CF"/>
    <w:rsid w:val="00741E68"/>
    <w:rsid w:val="00744067"/>
    <w:rsid w:val="007445C7"/>
    <w:rsid w:val="00745E7A"/>
    <w:rsid w:val="00746364"/>
    <w:rsid w:val="0074719B"/>
    <w:rsid w:val="00747AFB"/>
    <w:rsid w:val="00747BDA"/>
    <w:rsid w:val="00764BBC"/>
    <w:rsid w:val="00767318"/>
    <w:rsid w:val="00770E42"/>
    <w:rsid w:val="00771588"/>
    <w:rsid w:val="00773B91"/>
    <w:rsid w:val="007763F3"/>
    <w:rsid w:val="00777C81"/>
    <w:rsid w:val="00783E34"/>
    <w:rsid w:val="00785C0B"/>
    <w:rsid w:val="00787F33"/>
    <w:rsid w:val="00794D64"/>
    <w:rsid w:val="007A25D8"/>
    <w:rsid w:val="007A5E7E"/>
    <w:rsid w:val="007A5FE6"/>
    <w:rsid w:val="007B0338"/>
    <w:rsid w:val="007B7EA5"/>
    <w:rsid w:val="007C0241"/>
    <w:rsid w:val="007C1CCD"/>
    <w:rsid w:val="007C1D72"/>
    <w:rsid w:val="007C3704"/>
    <w:rsid w:val="007C37DD"/>
    <w:rsid w:val="007C5E37"/>
    <w:rsid w:val="007C7833"/>
    <w:rsid w:val="007D048B"/>
    <w:rsid w:val="007D13F7"/>
    <w:rsid w:val="007D3128"/>
    <w:rsid w:val="007D328F"/>
    <w:rsid w:val="007D4279"/>
    <w:rsid w:val="007D5DD7"/>
    <w:rsid w:val="007D7A17"/>
    <w:rsid w:val="007E3122"/>
    <w:rsid w:val="007E4E53"/>
    <w:rsid w:val="007F017F"/>
    <w:rsid w:val="0080141A"/>
    <w:rsid w:val="0080181E"/>
    <w:rsid w:val="00810AA7"/>
    <w:rsid w:val="00810B1E"/>
    <w:rsid w:val="00812CA3"/>
    <w:rsid w:val="0081331A"/>
    <w:rsid w:val="00816B83"/>
    <w:rsid w:val="00816FD9"/>
    <w:rsid w:val="00823D3C"/>
    <w:rsid w:val="0082785E"/>
    <w:rsid w:val="00830828"/>
    <w:rsid w:val="00833320"/>
    <w:rsid w:val="00836CEE"/>
    <w:rsid w:val="00836F98"/>
    <w:rsid w:val="008372E9"/>
    <w:rsid w:val="00837636"/>
    <w:rsid w:val="0084252E"/>
    <w:rsid w:val="008443D1"/>
    <w:rsid w:val="008464D9"/>
    <w:rsid w:val="0084758E"/>
    <w:rsid w:val="0085144F"/>
    <w:rsid w:val="00860708"/>
    <w:rsid w:val="0087256B"/>
    <w:rsid w:val="008727C8"/>
    <w:rsid w:val="00872B5F"/>
    <w:rsid w:val="00874324"/>
    <w:rsid w:val="008750FA"/>
    <w:rsid w:val="00875C4F"/>
    <w:rsid w:val="00876A42"/>
    <w:rsid w:val="00877DEE"/>
    <w:rsid w:val="0088118B"/>
    <w:rsid w:val="00881D92"/>
    <w:rsid w:val="00884332"/>
    <w:rsid w:val="00887BA6"/>
    <w:rsid w:val="00890430"/>
    <w:rsid w:val="0089299A"/>
    <w:rsid w:val="00892B89"/>
    <w:rsid w:val="008943D0"/>
    <w:rsid w:val="00895133"/>
    <w:rsid w:val="00895987"/>
    <w:rsid w:val="008959E4"/>
    <w:rsid w:val="008978DF"/>
    <w:rsid w:val="008A1BC9"/>
    <w:rsid w:val="008A352E"/>
    <w:rsid w:val="008A3AD2"/>
    <w:rsid w:val="008A4B73"/>
    <w:rsid w:val="008A570C"/>
    <w:rsid w:val="008B1FBA"/>
    <w:rsid w:val="008B5623"/>
    <w:rsid w:val="008B5D4D"/>
    <w:rsid w:val="008C419E"/>
    <w:rsid w:val="008C4617"/>
    <w:rsid w:val="008C4B8E"/>
    <w:rsid w:val="008C5D91"/>
    <w:rsid w:val="008C5FB2"/>
    <w:rsid w:val="008D2111"/>
    <w:rsid w:val="008D2220"/>
    <w:rsid w:val="008D258D"/>
    <w:rsid w:val="008D3264"/>
    <w:rsid w:val="008D45A5"/>
    <w:rsid w:val="008D5EA8"/>
    <w:rsid w:val="008E0E9E"/>
    <w:rsid w:val="008E536F"/>
    <w:rsid w:val="008F0CE2"/>
    <w:rsid w:val="008F1A65"/>
    <w:rsid w:val="008F7994"/>
    <w:rsid w:val="00904DC9"/>
    <w:rsid w:val="00911799"/>
    <w:rsid w:val="00913284"/>
    <w:rsid w:val="00913BF6"/>
    <w:rsid w:val="00914411"/>
    <w:rsid w:val="0091671E"/>
    <w:rsid w:val="009210BA"/>
    <w:rsid w:val="00924866"/>
    <w:rsid w:val="00927F7B"/>
    <w:rsid w:val="009301EC"/>
    <w:rsid w:val="00930EA1"/>
    <w:rsid w:val="0093470E"/>
    <w:rsid w:val="009349A3"/>
    <w:rsid w:val="00935AC8"/>
    <w:rsid w:val="009376FE"/>
    <w:rsid w:val="009422BB"/>
    <w:rsid w:val="009446C4"/>
    <w:rsid w:val="0094691A"/>
    <w:rsid w:val="00953E92"/>
    <w:rsid w:val="00956F02"/>
    <w:rsid w:val="009573CC"/>
    <w:rsid w:val="0096473D"/>
    <w:rsid w:val="009653DF"/>
    <w:rsid w:val="00965BE6"/>
    <w:rsid w:val="009674A6"/>
    <w:rsid w:val="009739D4"/>
    <w:rsid w:val="009811AA"/>
    <w:rsid w:val="0098448C"/>
    <w:rsid w:val="00984B6B"/>
    <w:rsid w:val="0099246A"/>
    <w:rsid w:val="0099327C"/>
    <w:rsid w:val="00995058"/>
    <w:rsid w:val="00996272"/>
    <w:rsid w:val="009A05C8"/>
    <w:rsid w:val="009A16C8"/>
    <w:rsid w:val="009A22C6"/>
    <w:rsid w:val="009A415F"/>
    <w:rsid w:val="009A617A"/>
    <w:rsid w:val="009B629D"/>
    <w:rsid w:val="009C0352"/>
    <w:rsid w:val="009C2EF2"/>
    <w:rsid w:val="009D4770"/>
    <w:rsid w:val="009D4FC4"/>
    <w:rsid w:val="009D57BE"/>
    <w:rsid w:val="009E0CC1"/>
    <w:rsid w:val="009E3A0C"/>
    <w:rsid w:val="009E5CB4"/>
    <w:rsid w:val="009F15EC"/>
    <w:rsid w:val="009F20D8"/>
    <w:rsid w:val="009F75E2"/>
    <w:rsid w:val="009F7A20"/>
    <w:rsid w:val="00A04523"/>
    <w:rsid w:val="00A06A38"/>
    <w:rsid w:val="00A128C6"/>
    <w:rsid w:val="00A17751"/>
    <w:rsid w:val="00A20226"/>
    <w:rsid w:val="00A20864"/>
    <w:rsid w:val="00A237A2"/>
    <w:rsid w:val="00A237BE"/>
    <w:rsid w:val="00A3011A"/>
    <w:rsid w:val="00A4150B"/>
    <w:rsid w:val="00A41B8E"/>
    <w:rsid w:val="00A52564"/>
    <w:rsid w:val="00A55549"/>
    <w:rsid w:val="00A57AF4"/>
    <w:rsid w:val="00A61010"/>
    <w:rsid w:val="00A61251"/>
    <w:rsid w:val="00A619C9"/>
    <w:rsid w:val="00A648D0"/>
    <w:rsid w:val="00A6518A"/>
    <w:rsid w:val="00A66AD7"/>
    <w:rsid w:val="00A70B30"/>
    <w:rsid w:val="00A71AFF"/>
    <w:rsid w:val="00A72CA7"/>
    <w:rsid w:val="00A769CB"/>
    <w:rsid w:val="00A7703D"/>
    <w:rsid w:val="00A825E0"/>
    <w:rsid w:val="00A856E2"/>
    <w:rsid w:val="00A90542"/>
    <w:rsid w:val="00A9221A"/>
    <w:rsid w:val="00A95FAF"/>
    <w:rsid w:val="00A96666"/>
    <w:rsid w:val="00AA5056"/>
    <w:rsid w:val="00AA615E"/>
    <w:rsid w:val="00AA715B"/>
    <w:rsid w:val="00AA763E"/>
    <w:rsid w:val="00AB4C4E"/>
    <w:rsid w:val="00AC0CDF"/>
    <w:rsid w:val="00AC3C91"/>
    <w:rsid w:val="00AE3816"/>
    <w:rsid w:val="00AE3ED3"/>
    <w:rsid w:val="00AE46ED"/>
    <w:rsid w:val="00AE7BCB"/>
    <w:rsid w:val="00AE7D4B"/>
    <w:rsid w:val="00AE7D88"/>
    <w:rsid w:val="00AF0737"/>
    <w:rsid w:val="00AF07E4"/>
    <w:rsid w:val="00AF3123"/>
    <w:rsid w:val="00AF3961"/>
    <w:rsid w:val="00B07813"/>
    <w:rsid w:val="00B108ED"/>
    <w:rsid w:val="00B146B1"/>
    <w:rsid w:val="00B154FA"/>
    <w:rsid w:val="00B17BB2"/>
    <w:rsid w:val="00B24C71"/>
    <w:rsid w:val="00B2521E"/>
    <w:rsid w:val="00B261A8"/>
    <w:rsid w:val="00B26981"/>
    <w:rsid w:val="00B2777A"/>
    <w:rsid w:val="00B3392B"/>
    <w:rsid w:val="00B37D3F"/>
    <w:rsid w:val="00B43303"/>
    <w:rsid w:val="00B4675D"/>
    <w:rsid w:val="00B468CB"/>
    <w:rsid w:val="00B52FC9"/>
    <w:rsid w:val="00B54043"/>
    <w:rsid w:val="00B642AB"/>
    <w:rsid w:val="00B65BFE"/>
    <w:rsid w:val="00B73A57"/>
    <w:rsid w:val="00B75DD9"/>
    <w:rsid w:val="00B8084F"/>
    <w:rsid w:val="00B86D3C"/>
    <w:rsid w:val="00B923DB"/>
    <w:rsid w:val="00B930B5"/>
    <w:rsid w:val="00B93199"/>
    <w:rsid w:val="00B94BA7"/>
    <w:rsid w:val="00B95906"/>
    <w:rsid w:val="00B962E8"/>
    <w:rsid w:val="00BA1E3A"/>
    <w:rsid w:val="00BA20CC"/>
    <w:rsid w:val="00BA3BB4"/>
    <w:rsid w:val="00BA6784"/>
    <w:rsid w:val="00BA6D40"/>
    <w:rsid w:val="00BA73CD"/>
    <w:rsid w:val="00BB342A"/>
    <w:rsid w:val="00BC15B3"/>
    <w:rsid w:val="00BC4C20"/>
    <w:rsid w:val="00BC5FD4"/>
    <w:rsid w:val="00BC6BB1"/>
    <w:rsid w:val="00BD00A6"/>
    <w:rsid w:val="00BD3804"/>
    <w:rsid w:val="00BD5E3A"/>
    <w:rsid w:val="00BD71D8"/>
    <w:rsid w:val="00BE1481"/>
    <w:rsid w:val="00BE71AE"/>
    <w:rsid w:val="00BF212E"/>
    <w:rsid w:val="00BF30B4"/>
    <w:rsid w:val="00BF3A20"/>
    <w:rsid w:val="00BF5E9D"/>
    <w:rsid w:val="00C0006D"/>
    <w:rsid w:val="00C100C7"/>
    <w:rsid w:val="00C109B3"/>
    <w:rsid w:val="00C142A9"/>
    <w:rsid w:val="00C15BD9"/>
    <w:rsid w:val="00C204E3"/>
    <w:rsid w:val="00C21011"/>
    <w:rsid w:val="00C25015"/>
    <w:rsid w:val="00C25224"/>
    <w:rsid w:val="00C30B4F"/>
    <w:rsid w:val="00C34FB4"/>
    <w:rsid w:val="00C378F6"/>
    <w:rsid w:val="00C4100D"/>
    <w:rsid w:val="00C42D44"/>
    <w:rsid w:val="00C444D2"/>
    <w:rsid w:val="00C45CD4"/>
    <w:rsid w:val="00C461D4"/>
    <w:rsid w:val="00C5398F"/>
    <w:rsid w:val="00C578A4"/>
    <w:rsid w:val="00C613F0"/>
    <w:rsid w:val="00C619AB"/>
    <w:rsid w:val="00C624C9"/>
    <w:rsid w:val="00C73CBD"/>
    <w:rsid w:val="00C743A7"/>
    <w:rsid w:val="00C75AC4"/>
    <w:rsid w:val="00C8245A"/>
    <w:rsid w:val="00C8797E"/>
    <w:rsid w:val="00C90835"/>
    <w:rsid w:val="00C926FB"/>
    <w:rsid w:val="00C945FD"/>
    <w:rsid w:val="00CA422C"/>
    <w:rsid w:val="00CA6785"/>
    <w:rsid w:val="00CB1DB1"/>
    <w:rsid w:val="00CB1F8E"/>
    <w:rsid w:val="00CB2E2B"/>
    <w:rsid w:val="00CB3C01"/>
    <w:rsid w:val="00CB4A0E"/>
    <w:rsid w:val="00CB6618"/>
    <w:rsid w:val="00CB7339"/>
    <w:rsid w:val="00CC0E0E"/>
    <w:rsid w:val="00CC4B80"/>
    <w:rsid w:val="00CC78A2"/>
    <w:rsid w:val="00CC7C1C"/>
    <w:rsid w:val="00CD1529"/>
    <w:rsid w:val="00CD6BAE"/>
    <w:rsid w:val="00CE2200"/>
    <w:rsid w:val="00CE293D"/>
    <w:rsid w:val="00CE6297"/>
    <w:rsid w:val="00CF19E6"/>
    <w:rsid w:val="00CF2FB4"/>
    <w:rsid w:val="00CF5DA0"/>
    <w:rsid w:val="00CF7082"/>
    <w:rsid w:val="00CF7158"/>
    <w:rsid w:val="00CF772E"/>
    <w:rsid w:val="00D033A5"/>
    <w:rsid w:val="00D05F2D"/>
    <w:rsid w:val="00D0632F"/>
    <w:rsid w:val="00D0665E"/>
    <w:rsid w:val="00D14BAA"/>
    <w:rsid w:val="00D20416"/>
    <w:rsid w:val="00D315A1"/>
    <w:rsid w:val="00D32D33"/>
    <w:rsid w:val="00D349D5"/>
    <w:rsid w:val="00D63A36"/>
    <w:rsid w:val="00D6602D"/>
    <w:rsid w:val="00D721BF"/>
    <w:rsid w:val="00D73D6E"/>
    <w:rsid w:val="00D73F5D"/>
    <w:rsid w:val="00D8498D"/>
    <w:rsid w:val="00D878B0"/>
    <w:rsid w:val="00D87B8B"/>
    <w:rsid w:val="00D91E39"/>
    <w:rsid w:val="00D95442"/>
    <w:rsid w:val="00D96228"/>
    <w:rsid w:val="00D96701"/>
    <w:rsid w:val="00D96A40"/>
    <w:rsid w:val="00DA09A8"/>
    <w:rsid w:val="00DA43A7"/>
    <w:rsid w:val="00DA6041"/>
    <w:rsid w:val="00DB4AA0"/>
    <w:rsid w:val="00DC297F"/>
    <w:rsid w:val="00DD1C76"/>
    <w:rsid w:val="00DD440C"/>
    <w:rsid w:val="00DD483B"/>
    <w:rsid w:val="00DE441E"/>
    <w:rsid w:val="00DF0269"/>
    <w:rsid w:val="00DF1CD8"/>
    <w:rsid w:val="00DF51AC"/>
    <w:rsid w:val="00DF5475"/>
    <w:rsid w:val="00E02F97"/>
    <w:rsid w:val="00E02FE8"/>
    <w:rsid w:val="00E05447"/>
    <w:rsid w:val="00E05EDC"/>
    <w:rsid w:val="00E13225"/>
    <w:rsid w:val="00E174A7"/>
    <w:rsid w:val="00E21944"/>
    <w:rsid w:val="00E2221B"/>
    <w:rsid w:val="00E226A9"/>
    <w:rsid w:val="00E24350"/>
    <w:rsid w:val="00E26C3C"/>
    <w:rsid w:val="00E27698"/>
    <w:rsid w:val="00E27B74"/>
    <w:rsid w:val="00E404E4"/>
    <w:rsid w:val="00E4057D"/>
    <w:rsid w:val="00E50398"/>
    <w:rsid w:val="00E50AE6"/>
    <w:rsid w:val="00E51757"/>
    <w:rsid w:val="00E52470"/>
    <w:rsid w:val="00E52C25"/>
    <w:rsid w:val="00E54B03"/>
    <w:rsid w:val="00E55A6E"/>
    <w:rsid w:val="00E5728E"/>
    <w:rsid w:val="00E575F9"/>
    <w:rsid w:val="00E603D0"/>
    <w:rsid w:val="00E640BF"/>
    <w:rsid w:val="00E71AAB"/>
    <w:rsid w:val="00E71B4E"/>
    <w:rsid w:val="00E73514"/>
    <w:rsid w:val="00E74649"/>
    <w:rsid w:val="00E755B7"/>
    <w:rsid w:val="00E835DC"/>
    <w:rsid w:val="00E8382D"/>
    <w:rsid w:val="00E83B3B"/>
    <w:rsid w:val="00E85656"/>
    <w:rsid w:val="00E879E0"/>
    <w:rsid w:val="00E90EA6"/>
    <w:rsid w:val="00E9193B"/>
    <w:rsid w:val="00E920D7"/>
    <w:rsid w:val="00E933EF"/>
    <w:rsid w:val="00E93AB6"/>
    <w:rsid w:val="00EA2668"/>
    <w:rsid w:val="00EA7573"/>
    <w:rsid w:val="00EB4178"/>
    <w:rsid w:val="00EB78BD"/>
    <w:rsid w:val="00EC12AC"/>
    <w:rsid w:val="00EC5102"/>
    <w:rsid w:val="00EC751E"/>
    <w:rsid w:val="00EC7A82"/>
    <w:rsid w:val="00EC7FCA"/>
    <w:rsid w:val="00ED2BC6"/>
    <w:rsid w:val="00ED4A9E"/>
    <w:rsid w:val="00EE3B9E"/>
    <w:rsid w:val="00EE3D54"/>
    <w:rsid w:val="00EE443D"/>
    <w:rsid w:val="00EE5389"/>
    <w:rsid w:val="00EF63F3"/>
    <w:rsid w:val="00F02390"/>
    <w:rsid w:val="00F06293"/>
    <w:rsid w:val="00F137FC"/>
    <w:rsid w:val="00F14201"/>
    <w:rsid w:val="00F14F52"/>
    <w:rsid w:val="00F16136"/>
    <w:rsid w:val="00F165B9"/>
    <w:rsid w:val="00F206F7"/>
    <w:rsid w:val="00F23E84"/>
    <w:rsid w:val="00F32076"/>
    <w:rsid w:val="00F33EDD"/>
    <w:rsid w:val="00F34967"/>
    <w:rsid w:val="00F40432"/>
    <w:rsid w:val="00F42642"/>
    <w:rsid w:val="00F46D3F"/>
    <w:rsid w:val="00F507D0"/>
    <w:rsid w:val="00F52AAB"/>
    <w:rsid w:val="00F546F4"/>
    <w:rsid w:val="00F55A5B"/>
    <w:rsid w:val="00F55BB7"/>
    <w:rsid w:val="00F561F5"/>
    <w:rsid w:val="00F564F2"/>
    <w:rsid w:val="00F64E1C"/>
    <w:rsid w:val="00F64F5D"/>
    <w:rsid w:val="00F6579C"/>
    <w:rsid w:val="00F67E6A"/>
    <w:rsid w:val="00F75138"/>
    <w:rsid w:val="00F77628"/>
    <w:rsid w:val="00F87BC4"/>
    <w:rsid w:val="00F90455"/>
    <w:rsid w:val="00F91DB7"/>
    <w:rsid w:val="00F93F13"/>
    <w:rsid w:val="00F94D00"/>
    <w:rsid w:val="00F95652"/>
    <w:rsid w:val="00F95787"/>
    <w:rsid w:val="00F96640"/>
    <w:rsid w:val="00FA0B34"/>
    <w:rsid w:val="00FA0FB9"/>
    <w:rsid w:val="00FA4DEE"/>
    <w:rsid w:val="00FA5C9B"/>
    <w:rsid w:val="00FB1E36"/>
    <w:rsid w:val="00FB2D48"/>
    <w:rsid w:val="00FB63CC"/>
    <w:rsid w:val="00FC0303"/>
    <w:rsid w:val="00FD4EA0"/>
    <w:rsid w:val="00FD5BC9"/>
    <w:rsid w:val="00FD777B"/>
    <w:rsid w:val="00FD7EA8"/>
    <w:rsid w:val="00FE1BC9"/>
    <w:rsid w:val="00FE2BBE"/>
    <w:rsid w:val="00FE3387"/>
    <w:rsid w:val="00FE4043"/>
    <w:rsid w:val="00FE41D8"/>
    <w:rsid w:val="00FE77E5"/>
    <w:rsid w:val="00FF6B33"/>
    <w:rsid w:val="00FF6E32"/>
    <w:rsid w:val="00FF7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9" w:unhideWhenUsed="0" w:qFormat="1"/>
    <w:lsdException w:name="Default Paragraph Font" w:uiPriority="1"/>
    <w:lsdException w:name="Body Text"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E05447"/>
    <w:pPr>
      <w:spacing w:after="120" w:line="264" w:lineRule="auto"/>
      <w:jc w:val="both"/>
    </w:pPr>
    <w:rPr>
      <w:sz w:val="22"/>
      <w:szCs w:val="22"/>
      <w:lang w:val="en-GB"/>
    </w:rPr>
  </w:style>
  <w:style w:type="paragraph" w:styleId="Titre1">
    <w:name w:val="heading 1"/>
    <w:basedOn w:val="Normal"/>
    <w:next w:val="Normal"/>
    <w:link w:val="Titre1Car"/>
    <w:uiPriority w:val="2"/>
    <w:qFormat/>
    <w:rsid w:val="000D5C9B"/>
    <w:pPr>
      <w:keepNext/>
      <w:keepLines/>
      <w:pageBreakBefore/>
      <w:numPr>
        <w:numId w:val="11"/>
      </w:numPr>
      <w:pBdr>
        <w:bottom w:val="single" w:sz="4" w:space="1" w:color="auto"/>
      </w:pBdr>
      <w:spacing w:after="240"/>
      <w:jc w:val="left"/>
      <w:outlineLvl w:val="0"/>
    </w:pPr>
    <w:rPr>
      <w:b/>
      <w:bCs/>
      <w:caps/>
      <w:color w:val="008D7F"/>
      <w:sz w:val="28"/>
      <w:szCs w:val="28"/>
      <w:lang w:val="x-none" w:eastAsia="x-none"/>
    </w:rPr>
  </w:style>
  <w:style w:type="paragraph" w:styleId="Titre2">
    <w:name w:val="heading 2"/>
    <w:basedOn w:val="Normal"/>
    <w:next w:val="Normal"/>
    <w:link w:val="Titre2Car"/>
    <w:uiPriority w:val="2"/>
    <w:qFormat/>
    <w:rsid w:val="003E1FC6"/>
    <w:pPr>
      <w:keepNext/>
      <w:keepLines/>
      <w:numPr>
        <w:ilvl w:val="1"/>
        <w:numId w:val="11"/>
      </w:numPr>
      <w:spacing w:before="240"/>
      <w:jc w:val="left"/>
      <w:outlineLvl w:val="1"/>
    </w:pPr>
    <w:rPr>
      <w:b/>
      <w:bCs/>
      <w:caps/>
      <w:sz w:val="26"/>
      <w:szCs w:val="26"/>
      <w:lang w:val="x-none" w:eastAsia="x-none"/>
    </w:rPr>
  </w:style>
  <w:style w:type="paragraph" w:styleId="Titre3">
    <w:name w:val="heading 3"/>
    <w:basedOn w:val="Normal"/>
    <w:next w:val="Normal"/>
    <w:link w:val="Titre3Car"/>
    <w:uiPriority w:val="2"/>
    <w:qFormat/>
    <w:rsid w:val="003E1FC6"/>
    <w:pPr>
      <w:keepNext/>
      <w:keepLines/>
      <w:spacing w:before="240" w:after="0"/>
      <w:jc w:val="left"/>
      <w:outlineLvl w:val="2"/>
    </w:pPr>
    <w:rPr>
      <w:b/>
      <w:bCs/>
      <w:sz w:val="20"/>
      <w:szCs w:val="20"/>
      <w:lang w:val="x-none" w:eastAsia="x-none"/>
    </w:rPr>
  </w:style>
  <w:style w:type="paragraph" w:styleId="Titre4">
    <w:name w:val="heading 4"/>
    <w:basedOn w:val="Normal"/>
    <w:next w:val="Normal"/>
    <w:link w:val="Titre4Car"/>
    <w:uiPriority w:val="2"/>
    <w:qFormat/>
    <w:rsid w:val="003E1FC6"/>
    <w:pPr>
      <w:keepNext/>
      <w:keepLines/>
      <w:numPr>
        <w:ilvl w:val="3"/>
        <w:numId w:val="11"/>
      </w:numPr>
      <w:spacing w:before="120" w:after="0"/>
      <w:jc w:val="left"/>
      <w:outlineLvl w:val="3"/>
    </w:pPr>
    <w:rPr>
      <w:b/>
      <w:bCs/>
      <w:iCs/>
      <w:color w:val="008D7F"/>
      <w:sz w:val="20"/>
      <w:szCs w:val="20"/>
      <w:lang w:val="x-none" w:eastAsia="x-none"/>
    </w:rPr>
  </w:style>
  <w:style w:type="paragraph" w:styleId="Titre5">
    <w:name w:val="heading 5"/>
    <w:basedOn w:val="Normal"/>
    <w:next w:val="Normal"/>
    <w:link w:val="Titre5Car"/>
    <w:uiPriority w:val="19"/>
    <w:qFormat/>
    <w:rsid w:val="003E1FC6"/>
    <w:pPr>
      <w:numPr>
        <w:ilvl w:val="4"/>
        <w:numId w:val="11"/>
      </w:numPr>
      <w:jc w:val="left"/>
      <w:outlineLvl w:val="4"/>
    </w:pPr>
    <w:rPr>
      <w:sz w:val="20"/>
      <w:szCs w:val="20"/>
      <w:lang w:val="x-none" w:eastAsia="x-none"/>
    </w:rPr>
  </w:style>
  <w:style w:type="paragraph" w:styleId="Titre6">
    <w:name w:val="heading 6"/>
    <w:basedOn w:val="Normal"/>
    <w:next w:val="Normal"/>
    <w:link w:val="Titre6Car"/>
    <w:uiPriority w:val="19"/>
    <w:qFormat/>
    <w:rsid w:val="003E1FC6"/>
    <w:pPr>
      <w:keepNext/>
      <w:keepLines/>
      <w:pageBreakBefore/>
      <w:pBdr>
        <w:bottom w:val="single" w:sz="4" w:space="1" w:color="auto"/>
      </w:pBdr>
      <w:spacing w:after="240"/>
      <w:jc w:val="left"/>
      <w:outlineLvl w:val="5"/>
    </w:pPr>
    <w:rPr>
      <w:b/>
      <w:iCs/>
      <w:caps/>
      <w:color w:val="008D7F"/>
      <w:sz w:val="28"/>
      <w:szCs w:val="20"/>
      <w:lang w:val="x-none" w:eastAsia="x-none"/>
    </w:rPr>
  </w:style>
  <w:style w:type="paragraph" w:styleId="Titre7">
    <w:name w:val="heading 7"/>
    <w:basedOn w:val="Normal"/>
    <w:next w:val="Normal"/>
    <w:link w:val="Titre7Car"/>
    <w:uiPriority w:val="19"/>
    <w:qFormat/>
    <w:rsid w:val="003E1FC6"/>
    <w:pPr>
      <w:keepNext/>
      <w:keepLines/>
      <w:spacing w:before="240"/>
      <w:outlineLvl w:val="6"/>
    </w:pPr>
    <w:rPr>
      <w:b/>
      <w:iCs/>
      <w:caps/>
      <w:sz w:val="20"/>
      <w:szCs w:val="20"/>
      <w:lang w:val="x-none" w:eastAsia="x-none"/>
    </w:rPr>
  </w:style>
  <w:style w:type="paragraph" w:styleId="Titre8">
    <w:name w:val="heading 8"/>
    <w:basedOn w:val="Normal"/>
    <w:next w:val="Normal"/>
    <w:link w:val="Titre8Car"/>
    <w:uiPriority w:val="19"/>
    <w:qFormat/>
    <w:rsid w:val="003E1FC6"/>
    <w:pPr>
      <w:keepNext/>
      <w:keepLines/>
      <w:spacing w:before="120" w:after="0"/>
      <w:jc w:val="left"/>
      <w:outlineLvl w:val="7"/>
    </w:pPr>
    <w:rPr>
      <w:b/>
      <w:sz w:val="20"/>
      <w:szCs w:val="20"/>
      <w:lang w:val="x-none" w:eastAsia="x-none"/>
    </w:rPr>
  </w:style>
  <w:style w:type="paragraph" w:styleId="Titre9">
    <w:name w:val="heading 9"/>
    <w:basedOn w:val="Normal"/>
    <w:next w:val="Normal"/>
    <w:link w:val="Titre9Car"/>
    <w:uiPriority w:val="19"/>
    <w:qFormat/>
    <w:rsid w:val="003E1FC6"/>
    <w:pPr>
      <w:keepNext/>
      <w:keepLines/>
      <w:spacing w:before="120" w:after="0"/>
      <w:jc w:val="left"/>
      <w:outlineLvl w:val="8"/>
    </w:pPr>
    <w:rPr>
      <w:b/>
      <w:iCs/>
      <w:color w:val="008D7F"/>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b/>
      <w:bCs/>
      <w:caps/>
      <w:color w:val="008D7F"/>
      <w:sz w:val="28"/>
      <w:szCs w:val="28"/>
      <w:lang w:val="x-none" w:eastAsia="x-none"/>
    </w:rPr>
  </w:style>
  <w:style w:type="character" w:customStyle="1" w:styleId="Titre2Car">
    <w:name w:val="Titre 2 Car"/>
    <w:link w:val="Titre2"/>
    <w:uiPriority w:val="2"/>
    <w:locked/>
    <w:rsid w:val="000D5C9B"/>
    <w:rPr>
      <w:b/>
      <w:bCs/>
      <w:caps/>
      <w:sz w:val="26"/>
      <w:szCs w:val="26"/>
      <w:lang w:val="x-none" w:eastAsia="x-none"/>
    </w:rPr>
  </w:style>
  <w:style w:type="character" w:customStyle="1" w:styleId="Titre3Car">
    <w:name w:val="Titre 3 Car"/>
    <w:link w:val="Titre3"/>
    <w:uiPriority w:val="2"/>
    <w:locked/>
    <w:rsid w:val="000D5C9B"/>
    <w:rPr>
      <w:b/>
      <w:bCs/>
      <w:lang w:val="x-none" w:eastAsia="x-none"/>
    </w:rPr>
  </w:style>
  <w:style w:type="character" w:customStyle="1" w:styleId="Titre4Car">
    <w:name w:val="Titre 4 Car"/>
    <w:link w:val="Titre4"/>
    <w:uiPriority w:val="2"/>
    <w:locked/>
    <w:rsid w:val="000D5C9B"/>
    <w:rPr>
      <w:b/>
      <w:bCs/>
      <w:iCs/>
      <w:color w:val="008D7F"/>
      <w:lang w:val="x-none" w:eastAsia="x-none"/>
    </w:rPr>
  </w:style>
  <w:style w:type="character" w:customStyle="1" w:styleId="Titre5Car">
    <w:name w:val="Titre 5 Car"/>
    <w:link w:val="Titre5"/>
    <w:uiPriority w:val="19"/>
    <w:locked/>
    <w:rsid w:val="000D5C9B"/>
    <w:rPr>
      <w:lang w:val="x-none" w:eastAsia="x-none"/>
    </w:rPr>
  </w:style>
  <w:style w:type="character" w:customStyle="1" w:styleId="Titre6Car">
    <w:name w:val="Titre 6 Car"/>
    <w:link w:val="Titre6"/>
    <w:uiPriority w:val="19"/>
    <w:locked/>
    <w:rsid w:val="000D5C9B"/>
    <w:rPr>
      <w:b/>
      <w:iCs/>
      <w:caps/>
      <w:color w:val="008D7F"/>
      <w:sz w:val="28"/>
      <w:lang w:val="x-none" w:eastAsia="x-none"/>
    </w:rPr>
  </w:style>
  <w:style w:type="character" w:customStyle="1" w:styleId="Titre7Car">
    <w:name w:val="Titre 7 Car"/>
    <w:link w:val="Titre7"/>
    <w:uiPriority w:val="19"/>
    <w:locked/>
    <w:rsid w:val="000D5C9B"/>
    <w:rPr>
      <w:b/>
      <w:iCs/>
      <w:caps/>
      <w:lang w:val="x-none" w:eastAsia="x-none"/>
    </w:rPr>
  </w:style>
  <w:style w:type="character" w:customStyle="1" w:styleId="Titre8Car">
    <w:name w:val="Titre 8 Car"/>
    <w:link w:val="Titre8"/>
    <w:uiPriority w:val="19"/>
    <w:locked/>
    <w:rsid w:val="000D5C9B"/>
    <w:rPr>
      <w:b/>
      <w:lang w:val="x-none" w:eastAsia="x-none"/>
    </w:rPr>
  </w:style>
  <w:style w:type="character" w:customStyle="1" w:styleId="Titre9Car">
    <w:name w:val="Titre 9 Car"/>
    <w:link w:val="Titre9"/>
    <w:uiPriority w:val="19"/>
    <w:locked/>
    <w:rsid w:val="000D5C9B"/>
    <w:rPr>
      <w:b/>
      <w:iCs/>
      <w:color w:val="008D7F"/>
      <w:lang w:val="x-none" w:eastAsia="x-none"/>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3E1FC6"/>
    <w:pPr>
      <w:tabs>
        <w:tab w:val="center" w:pos="4513"/>
        <w:tab w:val="right" w:pos="9026"/>
      </w:tabs>
      <w:spacing w:after="0" w:line="240" w:lineRule="auto"/>
    </w:pPr>
    <w:rPr>
      <w:color w:val="777777"/>
      <w:sz w:val="20"/>
      <w:szCs w:val="20"/>
      <w:lang w:val="x-none" w:eastAsia="x-none"/>
    </w:rPr>
  </w:style>
  <w:style w:type="character" w:customStyle="1" w:styleId="En-tteCar">
    <w:name w:val="En-tête Car"/>
    <w:link w:val="En-tte"/>
    <w:uiPriority w:val="99"/>
    <w:locked/>
    <w:rsid w:val="000D5C9B"/>
    <w:rPr>
      <w:color w:val="777777"/>
      <w:lang w:val="x-none" w:eastAsia="x-none"/>
    </w:rPr>
  </w:style>
  <w:style w:type="paragraph" w:styleId="Pieddepage">
    <w:name w:val="footer"/>
    <w:basedOn w:val="Normal"/>
    <w:link w:val="PieddepageCar"/>
    <w:uiPriority w:val="99"/>
    <w:rsid w:val="000D5C9B"/>
    <w:pPr>
      <w:tabs>
        <w:tab w:val="right" w:pos="9639"/>
      </w:tabs>
      <w:spacing w:after="0" w:line="240" w:lineRule="auto"/>
      <w:contextualSpacing/>
    </w:pPr>
    <w:rPr>
      <w:b/>
      <w:color w:val="777777"/>
      <w:sz w:val="18"/>
      <w:szCs w:val="20"/>
      <w:lang w:val="x-none" w:eastAsia="x-none"/>
    </w:rPr>
  </w:style>
  <w:style w:type="character" w:customStyle="1" w:styleId="PieddepageCar">
    <w:name w:val="Pied de page Car"/>
    <w:link w:val="Pieddepage"/>
    <w:uiPriority w:val="99"/>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3E1FC6"/>
    <w:pPr>
      <w:spacing w:after="60" w:line="240" w:lineRule="auto"/>
    </w:pPr>
    <w:rPr>
      <w:sz w:val="20"/>
      <w:szCs w:val="20"/>
      <w:lang w:val="x-none" w:eastAsia="x-none"/>
    </w:rPr>
  </w:style>
  <w:style w:type="character" w:customStyle="1" w:styleId="NotedebasdepageCar">
    <w:name w:val="Note de bas de page Car"/>
    <w:link w:val="Notedebasdepage"/>
    <w:uiPriority w:val="99"/>
    <w:locked/>
    <w:rsid w:val="000D5C9B"/>
    <w:rPr>
      <w:lang w:val="x-none" w:eastAsia="x-none"/>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customStyle="1" w:styleId="Grillemoyenne21">
    <w:name w:val="Grille moyenne 21"/>
    <w:uiPriority w:val="19"/>
    <w:semiHidden/>
    <w:qFormat/>
    <w:rsid w:val="000D5C9B"/>
    <w:pPr>
      <w:jc w:val="both"/>
    </w:pPr>
    <w:rPr>
      <w:sz w:val="22"/>
      <w:szCs w:val="22"/>
      <w:lang w:val="en-GB"/>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3E1FC6"/>
    <w:pPr>
      <w:numPr>
        <w:ilvl w:val="0"/>
        <w:numId w:val="0"/>
      </w:numPr>
      <w:tabs>
        <w:tab w:val="num" w:pos="680"/>
      </w:tabs>
      <w:ind w:left="680" w:hanging="680"/>
    </w:pPr>
  </w:style>
  <w:style w:type="paragraph" w:customStyle="1" w:styleId="Heading3Numb">
    <w:name w:val="Heading 3Numb"/>
    <w:basedOn w:val="Titre3"/>
    <w:next w:val="Normal"/>
    <w:uiPriority w:val="2"/>
    <w:qFormat/>
    <w:rsid w:val="003E1FC6"/>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3E1FC6"/>
    <w:rPr>
      <w:sz w:val="24"/>
      <w:szCs w:val="24"/>
      <w:lang w:val="x-none" w:eastAsia="x-none"/>
    </w:rPr>
  </w:style>
  <w:style w:type="character" w:customStyle="1" w:styleId="CorpsdetexteCar">
    <w:name w:val="Corps de texte Car"/>
    <w:link w:val="Corpsdetexte"/>
    <w:uiPriority w:val="99"/>
    <w:locked/>
    <w:rsid w:val="000D5C9B"/>
    <w:rPr>
      <w:sz w:val="24"/>
      <w:szCs w:val="24"/>
      <w:lang w:val="x-none" w:eastAsia="x-none"/>
    </w:rPr>
  </w:style>
  <w:style w:type="paragraph" w:styleId="Corpsdetexte2">
    <w:name w:val="Body Text 2"/>
    <w:basedOn w:val="Normal"/>
    <w:link w:val="Corpsdetexte2Car"/>
    <w:uiPriority w:val="99"/>
    <w:semiHidden/>
    <w:unhideWhenUsed/>
    <w:rsid w:val="003E1FC6"/>
    <w:pPr>
      <w:spacing w:after="240" w:line="240" w:lineRule="auto"/>
      <w:ind w:left="1440"/>
      <w:jc w:val="left"/>
    </w:pPr>
    <w:rPr>
      <w:rFonts w:ascii="Arial" w:hAnsi="Arial"/>
      <w:sz w:val="24"/>
      <w:szCs w:val="24"/>
      <w:lang w:val="x-none" w:eastAsia="x-none"/>
    </w:rPr>
  </w:style>
  <w:style w:type="character" w:customStyle="1" w:styleId="Corpsdetexte2Car">
    <w:name w:val="Corps de texte 2 Car"/>
    <w:link w:val="Corpsdetexte2"/>
    <w:uiPriority w:val="99"/>
    <w:semiHidden/>
    <w:locked/>
    <w:rsid w:val="000D5C9B"/>
    <w:rPr>
      <w:rFonts w:ascii="Arial" w:hAnsi="Arial"/>
      <w:sz w:val="24"/>
      <w:szCs w:val="24"/>
      <w:lang w:val="x-none" w:eastAsia="x-none"/>
    </w:rPr>
  </w:style>
  <w:style w:type="character" w:customStyle="1" w:styleId="BulletsChar">
    <w:name w:val="Bullets Char"/>
    <w:link w:val="Bullets"/>
    <w:uiPriority w:val="9"/>
    <w:locked/>
    <w:rsid w:val="00FE41D8"/>
    <w:rPr>
      <w:lang w:val="x-none" w:eastAsia="x-none"/>
    </w:rPr>
  </w:style>
  <w:style w:type="paragraph" w:customStyle="1" w:styleId="Bullets">
    <w:name w:val="Bullets"/>
    <w:basedOn w:val="Bullet1"/>
    <w:next w:val="Bullet1"/>
    <w:link w:val="BulletsChar"/>
    <w:uiPriority w:val="9"/>
    <w:qFormat/>
    <w:rsid w:val="003E1FC6"/>
    <w:rPr>
      <w:sz w:val="20"/>
      <w:szCs w:val="20"/>
      <w:lang w:val="x-none" w:eastAsia="x-none"/>
    </w:rPr>
  </w:style>
  <w:style w:type="paragraph" w:customStyle="1" w:styleId="NumberedLists">
    <w:name w:val="Numbered Lists"/>
    <w:basedOn w:val="Normal"/>
    <w:uiPriority w:val="12"/>
    <w:qFormat/>
    <w:rsid w:val="000D5C9B"/>
    <w:pPr>
      <w:numPr>
        <w:numId w:val="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10"/>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10"/>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10"/>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5"/>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6"/>
      </w:numPr>
    </w:pPr>
  </w:style>
  <w:style w:type="paragraph" w:customStyle="1" w:styleId="AlphaList2">
    <w:name w:val="AlphaList2"/>
    <w:basedOn w:val="Normal"/>
    <w:uiPriority w:val="6"/>
    <w:qFormat/>
    <w:rsid w:val="000D5C9B"/>
    <w:pPr>
      <w:numPr>
        <w:ilvl w:val="1"/>
        <w:numId w:val="6"/>
      </w:numPr>
      <w:contextualSpacing/>
    </w:pPr>
  </w:style>
  <w:style w:type="paragraph" w:customStyle="1" w:styleId="AlphaList3">
    <w:name w:val="AlphaList3"/>
    <w:basedOn w:val="Normal"/>
    <w:uiPriority w:val="19"/>
    <w:semiHidden/>
    <w:qFormat/>
    <w:rsid w:val="000D5C9B"/>
    <w:pPr>
      <w:numPr>
        <w:ilvl w:val="2"/>
        <w:numId w:val="6"/>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customStyle="1" w:styleId="Listecouleur-Accent11">
    <w:name w:val="Liste couleur - Accent 11"/>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customStyle="1" w:styleId="Grillemoyenne11">
    <w:name w:val="Grille moyenne 11"/>
    <w:uiPriority w:val="99"/>
    <w:semiHidden/>
    <w:rsid w:val="000D5C9B"/>
    <w:rPr>
      <w:rFonts w:cs="Times New Roman"/>
      <w:color w:val="808080"/>
    </w:rPr>
  </w:style>
  <w:style w:type="paragraph" w:customStyle="1" w:styleId="Heading1Cont">
    <w:name w:val="Heading 1Cont"/>
    <w:basedOn w:val="Titre1"/>
    <w:next w:val="Normal"/>
    <w:uiPriority w:val="11"/>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3E1FC6"/>
    <w:pPr>
      <w:numPr>
        <w:ilvl w:val="0"/>
        <w:numId w:val="0"/>
      </w:numPr>
    </w:pPr>
  </w:style>
  <w:style w:type="paragraph" w:customStyle="1" w:styleId="Heading3NoNumb">
    <w:name w:val="Heading 3NoNumb"/>
    <w:basedOn w:val="Titre3"/>
    <w:next w:val="Normal"/>
    <w:uiPriority w:val="11"/>
    <w:qFormat/>
    <w:rsid w:val="003E1FC6"/>
  </w:style>
  <w:style w:type="paragraph" w:customStyle="1" w:styleId="Heading4NoNumb">
    <w:name w:val="Heading 4NoNumb"/>
    <w:basedOn w:val="Titre4"/>
    <w:next w:val="Normal"/>
    <w:uiPriority w:val="11"/>
    <w:qFormat/>
    <w:rsid w:val="003E1FC6"/>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10"/>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3E1FC6"/>
  </w:style>
  <w:style w:type="paragraph" w:customStyle="1" w:styleId="Heading2Text">
    <w:name w:val="Heading 2Text"/>
    <w:basedOn w:val="Titre2"/>
    <w:uiPriority w:val="11"/>
    <w:qFormat/>
    <w:rsid w:val="003E1FC6"/>
    <w:pPr>
      <w:keepNext w:val="0"/>
      <w:keepLines w:val="0"/>
      <w:spacing w:before="0"/>
    </w:pPr>
    <w:rPr>
      <w:b w:val="0"/>
      <w:caps w:val="0"/>
    </w:rPr>
  </w:style>
  <w:style w:type="paragraph" w:customStyle="1" w:styleId="Heading2NoToc0">
    <w:name w:val="Heading 2NoToc"/>
    <w:basedOn w:val="Heading2NoNumb"/>
    <w:qFormat/>
    <w:rsid w:val="003E1FC6"/>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5"/>
      </w:numPr>
    </w:pPr>
  </w:style>
  <w:style w:type="numbering" w:customStyle="1" w:styleId="NumbLstAlpha">
    <w:name w:val="NumbLstAlpha"/>
    <w:rsid w:val="001A5478"/>
    <w:pPr>
      <w:numPr>
        <w:numId w:val="6"/>
      </w:numPr>
    </w:pPr>
  </w:style>
  <w:style w:type="numbering" w:customStyle="1" w:styleId="NumbLstAppendix">
    <w:name w:val="NumbLstAppendix"/>
    <w:rsid w:val="001A5478"/>
    <w:pPr>
      <w:numPr>
        <w:numId w:val="4"/>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8"/>
      </w:numPr>
    </w:pPr>
  </w:style>
  <w:style w:type="character" w:styleId="Marquedecommentaire">
    <w:name w:val="annotation reference"/>
    <w:uiPriority w:val="99"/>
    <w:semiHidden/>
    <w:unhideWhenUsed/>
    <w:rsid w:val="00876A42"/>
    <w:rPr>
      <w:sz w:val="16"/>
      <w:szCs w:val="16"/>
    </w:rPr>
  </w:style>
  <w:style w:type="paragraph" w:styleId="Commentaire">
    <w:name w:val="annotation text"/>
    <w:basedOn w:val="Normal"/>
    <w:link w:val="CommentaireCar"/>
    <w:uiPriority w:val="99"/>
    <w:semiHidden/>
    <w:unhideWhenUsed/>
    <w:rsid w:val="00876A42"/>
    <w:pPr>
      <w:spacing w:line="240" w:lineRule="auto"/>
    </w:pPr>
    <w:rPr>
      <w:sz w:val="20"/>
      <w:szCs w:val="20"/>
    </w:rPr>
  </w:style>
  <w:style w:type="character" w:customStyle="1" w:styleId="CommentaireCar">
    <w:name w:val="Commentaire Car"/>
    <w:link w:val="Commentaire"/>
    <w:uiPriority w:val="99"/>
    <w:semiHidden/>
    <w:rsid w:val="00876A42"/>
    <w:rPr>
      <w:lang w:val="en-GB" w:eastAsia="en-US"/>
    </w:rPr>
  </w:style>
  <w:style w:type="paragraph" w:styleId="Objetducommentaire">
    <w:name w:val="annotation subject"/>
    <w:basedOn w:val="Commentaire"/>
    <w:next w:val="Commentaire"/>
    <w:link w:val="ObjetducommentaireCar"/>
    <w:uiPriority w:val="99"/>
    <w:semiHidden/>
    <w:unhideWhenUsed/>
    <w:rsid w:val="00876A42"/>
    <w:rPr>
      <w:b/>
      <w:bCs/>
    </w:rPr>
  </w:style>
  <w:style w:type="character" w:customStyle="1" w:styleId="ObjetducommentaireCar">
    <w:name w:val="Objet du commentaire Car"/>
    <w:link w:val="Objetducommentaire"/>
    <w:uiPriority w:val="99"/>
    <w:semiHidden/>
    <w:rsid w:val="00876A42"/>
    <w:rPr>
      <w:b/>
      <w:bCs/>
      <w:lang w:val="en-GB" w:eastAsia="en-US"/>
    </w:rPr>
  </w:style>
  <w:style w:type="paragraph" w:styleId="Sansinterligne">
    <w:name w:val="No Spacing"/>
    <w:uiPriority w:val="19"/>
    <w:qFormat/>
    <w:rsid w:val="003E1FC6"/>
    <w:pPr>
      <w:jc w:val="both"/>
    </w:pPr>
    <w:rPr>
      <w:sz w:val="22"/>
      <w:szCs w:val="22"/>
      <w:lang w:val="en-GB"/>
    </w:rPr>
  </w:style>
  <w:style w:type="paragraph" w:styleId="Paragraphedeliste">
    <w:name w:val="List Paragraph"/>
    <w:basedOn w:val="Normal"/>
    <w:uiPriority w:val="34"/>
    <w:qFormat/>
    <w:rsid w:val="003E1FC6"/>
    <w:pPr>
      <w:spacing w:after="0" w:line="240" w:lineRule="auto"/>
      <w:ind w:left="708"/>
    </w:pPr>
    <w:rPr>
      <w:rFonts w:ascii="Arial" w:hAnsi="Arial" w:cs="Arial"/>
      <w:sz w:val="20"/>
      <w:szCs w:val="20"/>
      <w:lang w:val="fr-FR" w:eastAsia="fr-FR"/>
    </w:rPr>
  </w:style>
  <w:style w:type="character" w:styleId="Textedelespacerserv">
    <w:name w:val="Placeholder Text"/>
    <w:uiPriority w:val="99"/>
    <w:semiHidden/>
    <w:rsid w:val="003E1FC6"/>
    <w:rPr>
      <w:rFonts w:cs="Times New Roman"/>
      <w:color w:val="808080"/>
    </w:rPr>
  </w:style>
  <w:style w:type="paragraph" w:styleId="Rvision">
    <w:name w:val="Revision"/>
    <w:hidden/>
    <w:uiPriority w:val="99"/>
    <w:semiHidden/>
    <w:rsid w:val="003E1FC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9" w:unhideWhenUsed="0" w:qFormat="1"/>
    <w:lsdException w:name="Default Paragraph Font" w:uiPriority="1"/>
    <w:lsdException w:name="Body Text" w:qFormat="1"/>
    <w:lsdException w:name="Subtitle" w:semiHidden="0" w:uiPriority="1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E05447"/>
    <w:pPr>
      <w:spacing w:after="120" w:line="264" w:lineRule="auto"/>
      <w:jc w:val="both"/>
    </w:pPr>
    <w:rPr>
      <w:sz w:val="22"/>
      <w:szCs w:val="22"/>
      <w:lang w:val="en-GB"/>
    </w:rPr>
  </w:style>
  <w:style w:type="paragraph" w:styleId="Titre1">
    <w:name w:val="heading 1"/>
    <w:basedOn w:val="Normal"/>
    <w:next w:val="Normal"/>
    <w:link w:val="Titre1Car"/>
    <w:uiPriority w:val="2"/>
    <w:qFormat/>
    <w:rsid w:val="000D5C9B"/>
    <w:pPr>
      <w:keepNext/>
      <w:keepLines/>
      <w:pageBreakBefore/>
      <w:numPr>
        <w:numId w:val="11"/>
      </w:numPr>
      <w:pBdr>
        <w:bottom w:val="single" w:sz="4" w:space="1" w:color="auto"/>
      </w:pBdr>
      <w:spacing w:after="240"/>
      <w:jc w:val="left"/>
      <w:outlineLvl w:val="0"/>
    </w:pPr>
    <w:rPr>
      <w:b/>
      <w:bCs/>
      <w:caps/>
      <w:color w:val="008D7F"/>
      <w:sz w:val="28"/>
      <w:szCs w:val="28"/>
      <w:lang w:val="x-none" w:eastAsia="x-none"/>
    </w:rPr>
  </w:style>
  <w:style w:type="paragraph" w:styleId="Titre2">
    <w:name w:val="heading 2"/>
    <w:basedOn w:val="Normal"/>
    <w:next w:val="Normal"/>
    <w:link w:val="Titre2Car"/>
    <w:uiPriority w:val="2"/>
    <w:qFormat/>
    <w:rsid w:val="003E1FC6"/>
    <w:pPr>
      <w:keepNext/>
      <w:keepLines/>
      <w:numPr>
        <w:ilvl w:val="1"/>
        <w:numId w:val="11"/>
      </w:numPr>
      <w:spacing w:before="240"/>
      <w:jc w:val="left"/>
      <w:outlineLvl w:val="1"/>
    </w:pPr>
    <w:rPr>
      <w:b/>
      <w:bCs/>
      <w:caps/>
      <w:sz w:val="26"/>
      <w:szCs w:val="26"/>
      <w:lang w:val="x-none" w:eastAsia="x-none"/>
    </w:rPr>
  </w:style>
  <w:style w:type="paragraph" w:styleId="Titre3">
    <w:name w:val="heading 3"/>
    <w:basedOn w:val="Normal"/>
    <w:next w:val="Normal"/>
    <w:link w:val="Titre3Car"/>
    <w:uiPriority w:val="2"/>
    <w:qFormat/>
    <w:rsid w:val="003E1FC6"/>
    <w:pPr>
      <w:keepNext/>
      <w:keepLines/>
      <w:spacing w:before="240" w:after="0"/>
      <w:jc w:val="left"/>
      <w:outlineLvl w:val="2"/>
    </w:pPr>
    <w:rPr>
      <w:b/>
      <w:bCs/>
      <w:sz w:val="20"/>
      <w:szCs w:val="20"/>
      <w:lang w:val="x-none" w:eastAsia="x-none"/>
    </w:rPr>
  </w:style>
  <w:style w:type="paragraph" w:styleId="Titre4">
    <w:name w:val="heading 4"/>
    <w:basedOn w:val="Normal"/>
    <w:next w:val="Normal"/>
    <w:link w:val="Titre4Car"/>
    <w:uiPriority w:val="2"/>
    <w:qFormat/>
    <w:rsid w:val="003E1FC6"/>
    <w:pPr>
      <w:keepNext/>
      <w:keepLines/>
      <w:numPr>
        <w:ilvl w:val="3"/>
        <w:numId w:val="11"/>
      </w:numPr>
      <w:spacing w:before="120" w:after="0"/>
      <w:jc w:val="left"/>
      <w:outlineLvl w:val="3"/>
    </w:pPr>
    <w:rPr>
      <w:b/>
      <w:bCs/>
      <w:iCs/>
      <w:color w:val="008D7F"/>
      <w:sz w:val="20"/>
      <w:szCs w:val="20"/>
      <w:lang w:val="x-none" w:eastAsia="x-none"/>
    </w:rPr>
  </w:style>
  <w:style w:type="paragraph" w:styleId="Titre5">
    <w:name w:val="heading 5"/>
    <w:basedOn w:val="Normal"/>
    <w:next w:val="Normal"/>
    <w:link w:val="Titre5Car"/>
    <w:uiPriority w:val="19"/>
    <w:qFormat/>
    <w:rsid w:val="003E1FC6"/>
    <w:pPr>
      <w:numPr>
        <w:ilvl w:val="4"/>
        <w:numId w:val="11"/>
      </w:numPr>
      <w:jc w:val="left"/>
      <w:outlineLvl w:val="4"/>
    </w:pPr>
    <w:rPr>
      <w:sz w:val="20"/>
      <w:szCs w:val="20"/>
      <w:lang w:val="x-none" w:eastAsia="x-none"/>
    </w:rPr>
  </w:style>
  <w:style w:type="paragraph" w:styleId="Titre6">
    <w:name w:val="heading 6"/>
    <w:basedOn w:val="Normal"/>
    <w:next w:val="Normal"/>
    <w:link w:val="Titre6Car"/>
    <w:uiPriority w:val="19"/>
    <w:qFormat/>
    <w:rsid w:val="003E1FC6"/>
    <w:pPr>
      <w:keepNext/>
      <w:keepLines/>
      <w:pageBreakBefore/>
      <w:pBdr>
        <w:bottom w:val="single" w:sz="4" w:space="1" w:color="auto"/>
      </w:pBdr>
      <w:spacing w:after="240"/>
      <w:jc w:val="left"/>
      <w:outlineLvl w:val="5"/>
    </w:pPr>
    <w:rPr>
      <w:b/>
      <w:iCs/>
      <w:caps/>
      <w:color w:val="008D7F"/>
      <w:sz w:val="28"/>
      <w:szCs w:val="20"/>
      <w:lang w:val="x-none" w:eastAsia="x-none"/>
    </w:rPr>
  </w:style>
  <w:style w:type="paragraph" w:styleId="Titre7">
    <w:name w:val="heading 7"/>
    <w:basedOn w:val="Normal"/>
    <w:next w:val="Normal"/>
    <w:link w:val="Titre7Car"/>
    <w:uiPriority w:val="19"/>
    <w:qFormat/>
    <w:rsid w:val="003E1FC6"/>
    <w:pPr>
      <w:keepNext/>
      <w:keepLines/>
      <w:spacing w:before="240"/>
      <w:outlineLvl w:val="6"/>
    </w:pPr>
    <w:rPr>
      <w:b/>
      <w:iCs/>
      <w:caps/>
      <w:sz w:val="20"/>
      <w:szCs w:val="20"/>
      <w:lang w:val="x-none" w:eastAsia="x-none"/>
    </w:rPr>
  </w:style>
  <w:style w:type="paragraph" w:styleId="Titre8">
    <w:name w:val="heading 8"/>
    <w:basedOn w:val="Normal"/>
    <w:next w:val="Normal"/>
    <w:link w:val="Titre8Car"/>
    <w:uiPriority w:val="19"/>
    <w:qFormat/>
    <w:rsid w:val="003E1FC6"/>
    <w:pPr>
      <w:keepNext/>
      <w:keepLines/>
      <w:spacing w:before="120" w:after="0"/>
      <w:jc w:val="left"/>
      <w:outlineLvl w:val="7"/>
    </w:pPr>
    <w:rPr>
      <w:b/>
      <w:sz w:val="20"/>
      <w:szCs w:val="20"/>
      <w:lang w:val="x-none" w:eastAsia="x-none"/>
    </w:rPr>
  </w:style>
  <w:style w:type="paragraph" w:styleId="Titre9">
    <w:name w:val="heading 9"/>
    <w:basedOn w:val="Normal"/>
    <w:next w:val="Normal"/>
    <w:link w:val="Titre9Car"/>
    <w:uiPriority w:val="19"/>
    <w:qFormat/>
    <w:rsid w:val="003E1FC6"/>
    <w:pPr>
      <w:keepNext/>
      <w:keepLines/>
      <w:spacing w:before="120" w:after="0"/>
      <w:jc w:val="left"/>
      <w:outlineLvl w:val="8"/>
    </w:pPr>
    <w:rPr>
      <w:b/>
      <w:iCs/>
      <w:color w:val="008D7F"/>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b/>
      <w:bCs/>
      <w:caps/>
      <w:color w:val="008D7F"/>
      <w:sz w:val="28"/>
      <w:szCs w:val="28"/>
      <w:lang w:val="x-none" w:eastAsia="x-none"/>
    </w:rPr>
  </w:style>
  <w:style w:type="character" w:customStyle="1" w:styleId="Titre2Car">
    <w:name w:val="Titre 2 Car"/>
    <w:link w:val="Titre2"/>
    <w:uiPriority w:val="2"/>
    <w:locked/>
    <w:rsid w:val="000D5C9B"/>
    <w:rPr>
      <w:b/>
      <w:bCs/>
      <w:caps/>
      <w:sz w:val="26"/>
      <w:szCs w:val="26"/>
      <w:lang w:val="x-none" w:eastAsia="x-none"/>
    </w:rPr>
  </w:style>
  <w:style w:type="character" w:customStyle="1" w:styleId="Titre3Car">
    <w:name w:val="Titre 3 Car"/>
    <w:link w:val="Titre3"/>
    <w:uiPriority w:val="2"/>
    <w:locked/>
    <w:rsid w:val="000D5C9B"/>
    <w:rPr>
      <w:b/>
      <w:bCs/>
      <w:lang w:val="x-none" w:eastAsia="x-none"/>
    </w:rPr>
  </w:style>
  <w:style w:type="character" w:customStyle="1" w:styleId="Titre4Car">
    <w:name w:val="Titre 4 Car"/>
    <w:link w:val="Titre4"/>
    <w:uiPriority w:val="2"/>
    <w:locked/>
    <w:rsid w:val="000D5C9B"/>
    <w:rPr>
      <w:b/>
      <w:bCs/>
      <w:iCs/>
      <w:color w:val="008D7F"/>
      <w:lang w:val="x-none" w:eastAsia="x-none"/>
    </w:rPr>
  </w:style>
  <w:style w:type="character" w:customStyle="1" w:styleId="Titre5Car">
    <w:name w:val="Titre 5 Car"/>
    <w:link w:val="Titre5"/>
    <w:uiPriority w:val="19"/>
    <w:locked/>
    <w:rsid w:val="000D5C9B"/>
    <w:rPr>
      <w:lang w:val="x-none" w:eastAsia="x-none"/>
    </w:rPr>
  </w:style>
  <w:style w:type="character" w:customStyle="1" w:styleId="Titre6Car">
    <w:name w:val="Titre 6 Car"/>
    <w:link w:val="Titre6"/>
    <w:uiPriority w:val="19"/>
    <w:locked/>
    <w:rsid w:val="000D5C9B"/>
    <w:rPr>
      <w:b/>
      <w:iCs/>
      <w:caps/>
      <w:color w:val="008D7F"/>
      <w:sz w:val="28"/>
      <w:lang w:val="x-none" w:eastAsia="x-none"/>
    </w:rPr>
  </w:style>
  <w:style w:type="character" w:customStyle="1" w:styleId="Titre7Car">
    <w:name w:val="Titre 7 Car"/>
    <w:link w:val="Titre7"/>
    <w:uiPriority w:val="19"/>
    <w:locked/>
    <w:rsid w:val="000D5C9B"/>
    <w:rPr>
      <w:b/>
      <w:iCs/>
      <w:caps/>
      <w:lang w:val="x-none" w:eastAsia="x-none"/>
    </w:rPr>
  </w:style>
  <w:style w:type="character" w:customStyle="1" w:styleId="Titre8Car">
    <w:name w:val="Titre 8 Car"/>
    <w:link w:val="Titre8"/>
    <w:uiPriority w:val="19"/>
    <w:locked/>
    <w:rsid w:val="000D5C9B"/>
    <w:rPr>
      <w:b/>
      <w:lang w:val="x-none" w:eastAsia="x-none"/>
    </w:rPr>
  </w:style>
  <w:style w:type="character" w:customStyle="1" w:styleId="Titre9Car">
    <w:name w:val="Titre 9 Car"/>
    <w:link w:val="Titre9"/>
    <w:uiPriority w:val="19"/>
    <w:locked/>
    <w:rsid w:val="000D5C9B"/>
    <w:rPr>
      <w:b/>
      <w:iCs/>
      <w:color w:val="008D7F"/>
      <w:lang w:val="x-none" w:eastAsia="x-none"/>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3E1FC6"/>
    <w:pPr>
      <w:tabs>
        <w:tab w:val="center" w:pos="4513"/>
        <w:tab w:val="right" w:pos="9026"/>
      </w:tabs>
      <w:spacing w:after="0" w:line="240" w:lineRule="auto"/>
    </w:pPr>
    <w:rPr>
      <w:color w:val="777777"/>
      <w:sz w:val="20"/>
      <w:szCs w:val="20"/>
      <w:lang w:val="x-none" w:eastAsia="x-none"/>
    </w:rPr>
  </w:style>
  <w:style w:type="character" w:customStyle="1" w:styleId="En-tteCar">
    <w:name w:val="En-tête Car"/>
    <w:link w:val="En-tte"/>
    <w:uiPriority w:val="99"/>
    <w:locked/>
    <w:rsid w:val="000D5C9B"/>
    <w:rPr>
      <w:color w:val="777777"/>
      <w:lang w:val="x-none" w:eastAsia="x-none"/>
    </w:rPr>
  </w:style>
  <w:style w:type="paragraph" w:styleId="Pieddepage">
    <w:name w:val="footer"/>
    <w:basedOn w:val="Normal"/>
    <w:link w:val="PieddepageCar"/>
    <w:uiPriority w:val="99"/>
    <w:rsid w:val="000D5C9B"/>
    <w:pPr>
      <w:tabs>
        <w:tab w:val="right" w:pos="9639"/>
      </w:tabs>
      <w:spacing w:after="0" w:line="240" w:lineRule="auto"/>
      <w:contextualSpacing/>
    </w:pPr>
    <w:rPr>
      <w:b/>
      <w:color w:val="777777"/>
      <w:sz w:val="18"/>
      <w:szCs w:val="20"/>
      <w:lang w:val="x-none" w:eastAsia="x-none"/>
    </w:rPr>
  </w:style>
  <w:style w:type="character" w:customStyle="1" w:styleId="PieddepageCar">
    <w:name w:val="Pied de page Car"/>
    <w:link w:val="Pieddepage"/>
    <w:uiPriority w:val="99"/>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3E1FC6"/>
    <w:pPr>
      <w:spacing w:after="60" w:line="240" w:lineRule="auto"/>
    </w:pPr>
    <w:rPr>
      <w:sz w:val="20"/>
      <w:szCs w:val="20"/>
      <w:lang w:val="x-none" w:eastAsia="x-none"/>
    </w:rPr>
  </w:style>
  <w:style w:type="character" w:customStyle="1" w:styleId="NotedebasdepageCar">
    <w:name w:val="Note de bas de page Car"/>
    <w:link w:val="Notedebasdepage"/>
    <w:uiPriority w:val="99"/>
    <w:locked/>
    <w:rsid w:val="000D5C9B"/>
    <w:rPr>
      <w:lang w:val="x-none" w:eastAsia="x-none"/>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customStyle="1" w:styleId="Grillemoyenne21">
    <w:name w:val="Grille moyenne 21"/>
    <w:uiPriority w:val="19"/>
    <w:semiHidden/>
    <w:qFormat/>
    <w:rsid w:val="000D5C9B"/>
    <w:pPr>
      <w:jc w:val="both"/>
    </w:pPr>
    <w:rPr>
      <w:sz w:val="22"/>
      <w:szCs w:val="22"/>
      <w:lang w:val="en-GB"/>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3E1FC6"/>
    <w:pPr>
      <w:numPr>
        <w:ilvl w:val="0"/>
        <w:numId w:val="0"/>
      </w:numPr>
      <w:tabs>
        <w:tab w:val="num" w:pos="680"/>
      </w:tabs>
      <w:ind w:left="680" w:hanging="680"/>
    </w:pPr>
  </w:style>
  <w:style w:type="paragraph" w:customStyle="1" w:styleId="Heading3Numb">
    <w:name w:val="Heading 3Numb"/>
    <w:basedOn w:val="Titre3"/>
    <w:next w:val="Normal"/>
    <w:uiPriority w:val="2"/>
    <w:qFormat/>
    <w:rsid w:val="003E1FC6"/>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3E1FC6"/>
    <w:rPr>
      <w:sz w:val="24"/>
      <w:szCs w:val="24"/>
      <w:lang w:val="x-none" w:eastAsia="x-none"/>
    </w:rPr>
  </w:style>
  <w:style w:type="character" w:customStyle="1" w:styleId="CorpsdetexteCar">
    <w:name w:val="Corps de texte Car"/>
    <w:link w:val="Corpsdetexte"/>
    <w:uiPriority w:val="99"/>
    <w:locked/>
    <w:rsid w:val="000D5C9B"/>
    <w:rPr>
      <w:sz w:val="24"/>
      <w:szCs w:val="24"/>
      <w:lang w:val="x-none" w:eastAsia="x-none"/>
    </w:rPr>
  </w:style>
  <w:style w:type="paragraph" w:styleId="Corpsdetexte2">
    <w:name w:val="Body Text 2"/>
    <w:basedOn w:val="Normal"/>
    <w:link w:val="Corpsdetexte2Car"/>
    <w:uiPriority w:val="99"/>
    <w:semiHidden/>
    <w:unhideWhenUsed/>
    <w:rsid w:val="003E1FC6"/>
    <w:pPr>
      <w:spacing w:after="240" w:line="240" w:lineRule="auto"/>
      <w:ind w:left="1440"/>
      <w:jc w:val="left"/>
    </w:pPr>
    <w:rPr>
      <w:rFonts w:ascii="Arial" w:hAnsi="Arial"/>
      <w:sz w:val="24"/>
      <w:szCs w:val="24"/>
      <w:lang w:val="x-none" w:eastAsia="x-none"/>
    </w:rPr>
  </w:style>
  <w:style w:type="character" w:customStyle="1" w:styleId="Corpsdetexte2Car">
    <w:name w:val="Corps de texte 2 Car"/>
    <w:link w:val="Corpsdetexte2"/>
    <w:uiPriority w:val="99"/>
    <w:semiHidden/>
    <w:locked/>
    <w:rsid w:val="000D5C9B"/>
    <w:rPr>
      <w:rFonts w:ascii="Arial" w:hAnsi="Arial"/>
      <w:sz w:val="24"/>
      <w:szCs w:val="24"/>
      <w:lang w:val="x-none" w:eastAsia="x-none"/>
    </w:rPr>
  </w:style>
  <w:style w:type="character" w:customStyle="1" w:styleId="BulletsChar">
    <w:name w:val="Bullets Char"/>
    <w:link w:val="Bullets"/>
    <w:uiPriority w:val="9"/>
    <w:locked/>
    <w:rsid w:val="00FE41D8"/>
    <w:rPr>
      <w:lang w:val="x-none" w:eastAsia="x-none"/>
    </w:rPr>
  </w:style>
  <w:style w:type="paragraph" w:customStyle="1" w:styleId="Bullets">
    <w:name w:val="Bullets"/>
    <w:basedOn w:val="Bullet1"/>
    <w:next w:val="Bullet1"/>
    <w:link w:val="BulletsChar"/>
    <w:uiPriority w:val="9"/>
    <w:qFormat/>
    <w:rsid w:val="003E1FC6"/>
    <w:rPr>
      <w:sz w:val="20"/>
      <w:szCs w:val="20"/>
      <w:lang w:val="x-none" w:eastAsia="x-none"/>
    </w:rPr>
  </w:style>
  <w:style w:type="paragraph" w:customStyle="1" w:styleId="NumberedLists">
    <w:name w:val="Numbered Lists"/>
    <w:basedOn w:val="Normal"/>
    <w:uiPriority w:val="12"/>
    <w:qFormat/>
    <w:rsid w:val="000D5C9B"/>
    <w:pPr>
      <w:numPr>
        <w:numId w:val="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10"/>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10"/>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10"/>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5"/>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6"/>
      </w:numPr>
    </w:pPr>
  </w:style>
  <w:style w:type="paragraph" w:customStyle="1" w:styleId="AlphaList2">
    <w:name w:val="AlphaList2"/>
    <w:basedOn w:val="Normal"/>
    <w:uiPriority w:val="6"/>
    <w:qFormat/>
    <w:rsid w:val="000D5C9B"/>
    <w:pPr>
      <w:numPr>
        <w:ilvl w:val="1"/>
        <w:numId w:val="6"/>
      </w:numPr>
      <w:contextualSpacing/>
    </w:pPr>
  </w:style>
  <w:style w:type="paragraph" w:customStyle="1" w:styleId="AlphaList3">
    <w:name w:val="AlphaList3"/>
    <w:basedOn w:val="Normal"/>
    <w:uiPriority w:val="19"/>
    <w:semiHidden/>
    <w:qFormat/>
    <w:rsid w:val="000D5C9B"/>
    <w:pPr>
      <w:numPr>
        <w:ilvl w:val="2"/>
        <w:numId w:val="6"/>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customStyle="1" w:styleId="Listecouleur-Accent11">
    <w:name w:val="Liste couleur - Accent 11"/>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customStyle="1" w:styleId="Grillemoyenne11">
    <w:name w:val="Grille moyenne 11"/>
    <w:uiPriority w:val="99"/>
    <w:semiHidden/>
    <w:rsid w:val="000D5C9B"/>
    <w:rPr>
      <w:rFonts w:cs="Times New Roman"/>
      <w:color w:val="808080"/>
    </w:rPr>
  </w:style>
  <w:style w:type="paragraph" w:customStyle="1" w:styleId="Heading1Cont">
    <w:name w:val="Heading 1Cont"/>
    <w:basedOn w:val="Titre1"/>
    <w:next w:val="Normal"/>
    <w:uiPriority w:val="11"/>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3E1FC6"/>
    <w:pPr>
      <w:numPr>
        <w:ilvl w:val="0"/>
        <w:numId w:val="0"/>
      </w:numPr>
    </w:pPr>
  </w:style>
  <w:style w:type="paragraph" w:customStyle="1" w:styleId="Heading3NoNumb">
    <w:name w:val="Heading 3NoNumb"/>
    <w:basedOn w:val="Titre3"/>
    <w:next w:val="Normal"/>
    <w:uiPriority w:val="11"/>
    <w:qFormat/>
    <w:rsid w:val="003E1FC6"/>
  </w:style>
  <w:style w:type="paragraph" w:customStyle="1" w:styleId="Heading4NoNumb">
    <w:name w:val="Heading 4NoNumb"/>
    <w:basedOn w:val="Titre4"/>
    <w:next w:val="Normal"/>
    <w:uiPriority w:val="11"/>
    <w:qFormat/>
    <w:rsid w:val="003E1FC6"/>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10"/>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3E1FC6"/>
  </w:style>
  <w:style w:type="paragraph" w:customStyle="1" w:styleId="Heading2Text">
    <w:name w:val="Heading 2Text"/>
    <w:basedOn w:val="Titre2"/>
    <w:uiPriority w:val="11"/>
    <w:qFormat/>
    <w:rsid w:val="003E1FC6"/>
    <w:pPr>
      <w:keepNext w:val="0"/>
      <w:keepLines w:val="0"/>
      <w:spacing w:before="0"/>
    </w:pPr>
    <w:rPr>
      <w:b w:val="0"/>
      <w:caps w:val="0"/>
    </w:rPr>
  </w:style>
  <w:style w:type="paragraph" w:customStyle="1" w:styleId="Heading2NoToc0">
    <w:name w:val="Heading 2NoToc"/>
    <w:basedOn w:val="Heading2NoNumb"/>
    <w:qFormat/>
    <w:rsid w:val="003E1FC6"/>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5"/>
      </w:numPr>
    </w:pPr>
  </w:style>
  <w:style w:type="numbering" w:customStyle="1" w:styleId="NumbLstAlpha">
    <w:name w:val="NumbLstAlpha"/>
    <w:rsid w:val="001A5478"/>
    <w:pPr>
      <w:numPr>
        <w:numId w:val="6"/>
      </w:numPr>
    </w:pPr>
  </w:style>
  <w:style w:type="numbering" w:customStyle="1" w:styleId="NumbLstAppendix">
    <w:name w:val="NumbLstAppendix"/>
    <w:rsid w:val="001A5478"/>
    <w:pPr>
      <w:numPr>
        <w:numId w:val="4"/>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8"/>
      </w:numPr>
    </w:pPr>
  </w:style>
  <w:style w:type="character" w:styleId="Marquedecommentaire">
    <w:name w:val="annotation reference"/>
    <w:uiPriority w:val="99"/>
    <w:semiHidden/>
    <w:unhideWhenUsed/>
    <w:rsid w:val="00876A42"/>
    <w:rPr>
      <w:sz w:val="16"/>
      <w:szCs w:val="16"/>
    </w:rPr>
  </w:style>
  <w:style w:type="paragraph" w:styleId="Commentaire">
    <w:name w:val="annotation text"/>
    <w:basedOn w:val="Normal"/>
    <w:link w:val="CommentaireCar"/>
    <w:uiPriority w:val="99"/>
    <w:semiHidden/>
    <w:unhideWhenUsed/>
    <w:rsid w:val="00876A42"/>
    <w:pPr>
      <w:spacing w:line="240" w:lineRule="auto"/>
    </w:pPr>
    <w:rPr>
      <w:sz w:val="20"/>
      <w:szCs w:val="20"/>
    </w:rPr>
  </w:style>
  <w:style w:type="character" w:customStyle="1" w:styleId="CommentaireCar">
    <w:name w:val="Commentaire Car"/>
    <w:link w:val="Commentaire"/>
    <w:uiPriority w:val="99"/>
    <w:semiHidden/>
    <w:rsid w:val="00876A42"/>
    <w:rPr>
      <w:lang w:val="en-GB" w:eastAsia="en-US"/>
    </w:rPr>
  </w:style>
  <w:style w:type="paragraph" w:styleId="Objetducommentaire">
    <w:name w:val="annotation subject"/>
    <w:basedOn w:val="Commentaire"/>
    <w:next w:val="Commentaire"/>
    <w:link w:val="ObjetducommentaireCar"/>
    <w:uiPriority w:val="99"/>
    <w:semiHidden/>
    <w:unhideWhenUsed/>
    <w:rsid w:val="00876A42"/>
    <w:rPr>
      <w:b/>
      <w:bCs/>
    </w:rPr>
  </w:style>
  <w:style w:type="character" w:customStyle="1" w:styleId="ObjetducommentaireCar">
    <w:name w:val="Objet du commentaire Car"/>
    <w:link w:val="Objetducommentaire"/>
    <w:uiPriority w:val="99"/>
    <w:semiHidden/>
    <w:rsid w:val="00876A42"/>
    <w:rPr>
      <w:b/>
      <w:bCs/>
      <w:lang w:val="en-GB" w:eastAsia="en-US"/>
    </w:rPr>
  </w:style>
  <w:style w:type="paragraph" w:styleId="Sansinterligne">
    <w:name w:val="No Spacing"/>
    <w:uiPriority w:val="19"/>
    <w:qFormat/>
    <w:rsid w:val="003E1FC6"/>
    <w:pPr>
      <w:jc w:val="both"/>
    </w:pPr>
    <w:rPr>
      <w:sz w:val="22"/>
      <w:szCs w:val="22"/>
      <w:lang w:val="en-GB"/>
    </w:rPr>
  </w:style>
  <w:style w:type="paragraph" w:styleId="Paragraphedeliste">
    <w:name w:val="List Paragraph"/>
    <w:basedOn w:val="Normal"/>
    <w:uiPriority w:val="34"/>
    <w:qFormat/>
    <w:rsid w:val="003E1FC6"/>
    <w:pPr>
      <w:spacing w:after="0" w:line="240" w:lineRule="auto"/>
      <w:ind w:left="708"/>
    </w:pPr>
    <w:rPr>
      <w:rFonts w:ascii="Arial" w:hAnsi="Arial" w:cs="Arial"/>
      <w:sz w:val="20"/>
      <w:szCs w:val="20"/>
      <w:lang w:val="fr-FR" w:eastAsia="fr-FR"/>
    </w:rPr>
  </w:style>
  <w:style w:type="character" w:styleId="Textedelespacerserv">
    <w:name w:val="Placeholder Text"/>
    <w:uiPriority w:val="99"/>
    <w:semiHidden/>
    <w:rsid w:val="003E1FC6"/>
    <w:rPr>
      <w:rFonts w:cs="Times New Roman"/>
      <w:color w:val="808080"/>
    </w:rPr>
  </w:style>
  <w:style w:type="paragraph" w:styleId="Rvision">
    <w:name w:val="Revision"/>
    <w:hidden/>
    <w:uiPriority w:val="99"/>
    <w:semiHidden/>
    <w:rsid w:val="003E1F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972">
      <w:bodyDiv w:val="1"/>
      <w:marLeft w:val="0"/>
      <w:marRight w:val="0"/>
      <w:marTop w:val="0"/>
      <w:marBottom w:val="0"/>
      <w:divBdr>
        <w:top w:val="none" w:sz="0" w:space="0" w:color="auto"/>
        <w:left w:val="none" w:sz="0" w:space="0" w:color="auto"/>
        <w:bottom w:val="none" w:sz="0" w:space="0" w:color="auto"/>
        <w:right w:val="none" w:sz="0" w:space="0" w:color="auto"/>
      </w:divBdr>
    </w:div>
    <w:div w:id="500892156">
      <w:bodyDiv w:val="1"/>
      <w:marLeft w:val="0"/>
      <w:marRight w:val="0"/>
      <w:marTop w:val="0"/>
      <w:marBottom w:val="0"/>
      <w:divBdr>
        <w:top w:val="none" w:sz="0" w:space="0" w:color="auto"/>
        <w:left w:val="none" w:sz="0" w:space="0" w:color="auto"/>
        <w:bottom w:val="none" w:sz="0" w:space="0" w:color="auto"/>
        <w:right w:val="none" w:sz="0" w:space="0" w:color="auto"/>
      </w:divBdr>
    </w:div>
    <w:div w:id="750079858">
      <w:bodyDiv w:val="1"/>
      <w:marLeft w:val="0"/>
      <w:marRight w:val="0"/>
      <w:marTop w:val="0"/>
      <w:marBottom w:val="0"/>
      <w:divBdr>
        <w:top w:val="none" w:sz="0" w:space="0" w:color="auto"/>
        <w:left w:val="none" w:sz="0" w:space="0" w:color="auto"/>
        <w:bottom w:val="none" w:sz="0" w:space="0" w:color="auto"/>
        <w:right w:val="none" w:sz="0" w:space="0" w:color="auto"/>
      </w:divBdr>
    </w:div>
    <w:div w:id="770661509">
      <w:bodyDiv w:val="1"/>
      <w:marLeft w:val="0"/>
      <w:marRight w:val="0"/>
      <w:marTop w:val="0"/>
      <w:marBottom w:val="0"/>
      <w:divBdr>
        <w:top w:val="none" w:sz="0" w:space="0" w:color="auto"/>
        <w:left w:val="none" w:sz="0" w:space="0" w:color="auto"/>
        <w:bottom w:val="none" w:sz="0" w:space="0" w:color="auto"/>
        <w:right w:val="none" w:sz="0" w:space="0" w:color="auto"/>
      </w:divBdr>
    </w:div>
    <w:div w:id="958534925">
      <w:marLeft w:val="0"/>
      <w:marRight w:val="0"/>
      <w:marTop w:val="0"/>
      <w:marBottom w:val="0"/>
      <w:divBdr>
        <w:top w:val="none" w:sz="0" w:space="0" w:color="auto"/>
        <w:left w:val="none" w:sz="0" w:space="0" w:color="auto"/>
        <w:bottom w:val="none" w:sz="0" w:space="0" w:color="auto"/>
        <w:right w:val="none" w:sz="0" w:space="0" w:color="auto"/>
      </w:divBdr>
    </w:div>
    <w:div w:id="1184704109">
      <w:bodyDiv w:val="1"/>
      <w:marLeft w:val="0"/>
      <w:marRight w:val="0"/>
      <w:marTop w:val="0"/>
      <w:marBottom w:val="0"/>
      <w:divBdr>
        <w:top w:val="none" w:sz="0" w:space="0" w:color="auto"/>
        <w:left w:val="none" w:sz="0" w:space="0" w:color="auto"/>
        <w:bottom w:val="none" w:sz="0" w:space="0" w:color="auto"/>
        <w:right w:val="none" w:sz="0" w:space="0" w:color="auto"/>
      </w:divBdr>
    </w:div>
    <w:div w:id="20832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elletier@euronex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guin@euronex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ssions@euronext.com" TargetMode="Externa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User%20Guide\NYSE%20User%20Guid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C748-39BE-4FBA-B7D5-E83F4311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916</TotalTime>
  <Pages>13</Pages>
  <Words>3670</Words>
  <Characters>20923</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24544</CharactersWithSpaces>
  <SharedDoc>false</SharedDoc>
  <HLinks>
    <vt:vector size="36" baseType="variant">
      <vt:variant>
        <vt:i4>6422640</vt:i4>
      </vt:variant>
      <vt:variant>
        <vt:i4>180</vt:i4>
      </vt:variant>
      <vt:variant>
        <vt:i4>0</vt:i4>
      </vt:variant>
      <vt:variant>
        <vt:i4>5</vt:i4>
      </vt:variant>
      <vt:variant>
        <vt:lpwstr>mailto:</vt:lpwstr>
      </vt:variant>
      <vt:variant>
        <vt:lpwstr/>
      </vt:variant>
      <vt:variant>
        <vt:i4>5963880</vt:i4>
      </vt:variant>
      <vt:variant>
        <vt:i4>177</vt:i4>
      </vt:variant>
      <vt:variant>
        <vt:i4>0</vt:i4>
      </vt:variant>
      <vt:variant>
        <vt:i4>5</vt:i4>
      </vt:variant>
      <vt:variant>
        <vt:lpwstr>mailto:dpelletier@euronext.com</vt:lpwstr>
      </vt:variant>
      <vt:variant>
        <vt:lpwstr/>
      </vt:variant>
      <vt:variant>
        <vt:i4>2818062</vt:i4>
      </vt:variant>
      <vt:variant>
        <vt:i4>174</vt:i4>
      </vt:variant>
      <vt:variant>
        <vt:i4>0</vt:i4>
      </vt:variant>
      <vt:variant>
        <vt:i4>5</vt:i4>
      </vt:variant>
      <vt:variant>
        <vt:lpwstr>mailto:cmarguin@euronext.com</vt:lpwstr>
      </vt:variant>
      <vt:variant>
        <vt:lpwstr/>
      </vt:variant>
      <vt:variant>
        <vt:i4>6226024</vt:i4>
      </vt:variant>
      <vt:variant>
        <vt:i4>171</vt:i4>
      </vt:variant>
      <vt:variant>
        <vt:i4>0</vt:i4>
      </vt:variant>
      <vt:variant>
        <vt:i4>5</vt:i4>
      </vt:variant>
      <vt:variant>
        <vt:lpwstr>mailto:admissions@euronext.com</vt:lpwstr>
      </vt:variant>
      <vt:variant>
        <vt:lpwstr/>
      </vt:variant>
      <vt:variant>
        <vt:i4>6226024</vt:i4>
      </vt:variant>
      <vt:variant>
        <vt:i4>0</vt:i4>
      </vt:variant>
      <vt:variant>
        <vt:i4>0</vt:i4>
      </vt:variant>
      <vt:variant>
        <vt:i4>5</vt:i4>
      </vt:variant>
      <vt:variant>
        <vt:lpwstr>mailto:admissions@euronext.com</vt:lpwstr>
      </vt:variant>
      <vt:variant>
        <vt:lpwstr/>
      </vt:variant>
      <vt:variant>
        <vt:i4>2228349</vt:i4>
      </vt:variant>
      <vt:variant>
        <vt:i4>0</vt:i4>
      </vt:variant>
      <vt:variant>
        <vt:i4>0</vt:i4>
      </vt:variant>
      <vt:variant>
        <vt:i4>5</vt:i4>
      </vt:variant>
      <vt:variant>
        <vt:lpwstr>https://www.euronext.com/fr/regulation/free-markets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32</cp:revision>
  <cp:lastPrinted>2017-05-31T13:23:00Z</cp:lastPrinted>
  <dcterms:created xsi:type="dcterms:W3CDTF">2017-05-31T14:09:00Z</dcterms:created>
  <dcterms:modified xsi:type="dcterms:W3CDTF">2017-06-21T14:29:00Z</dcterms:modified>
</cp:coreProperties>
</file>