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5978A" w14:textId="77777777" w:rsidR="00210597" w:rsidRPr="009B0157" w:rsidRDefault="00210597" w:rsidP="009B4366">
      <w:pPr>
        <w:rPr>
          <w:b/>
          <w:sz w:val="40"/>
          <w:szCs w:val="40"/>
          <w:lang w:val="en-US"/>
        </w:rPr>
      </w:pPr>
      <w:r w:rsidRPr="009B0157">
        <w:rPr>
          <w:b/>
          <w:sz w:val="40"/>
          <w:szCs w:val="40"/>
          <w:lang w:val="en-US"/>
        </w:rPr>
        <w:t xml:space="preserve">TEMPLATE FOR </w:t>
      </w:r>
    </w:p>
    <w:p w14:paraId="5148EAA8" w14:textId="65F79305" w:rsidR="009B4366" w:rsidRPr="009B0157" w:rsidRDefault="00210597" w:rsidP="009B4366">
      <w:pPr>
        <w:rPr>
          <w:b/>
          <w:sz w:val="40"/>
          <w:szCs w:val="40"/>
          <w:lang w:val="en-US"/>
        </w:rPr>
      </w:pPr>
      <w:r w:rsidRPr="009B0157">
        <w:rPr>
          <w:b/>
          <w:sz w:val="40"/>
          <w:szCs w:val="40"/>
          <w:lang w:val="en-US"/>
        </w:rPr>
        <w:t>INTRODUCTORY REPORT / UPDATED INTRODUCTORY REPORT / APPLICATION</w:t>
      </w:r>
      <w:r w:rsidR="009B0157" w:rsidRPr="009B0157">
        <w:rPr>
          <w:b/>
          <w:sz w:val="40"/>
          <w:szCs w:val="40"/>
          <w:lang w:val="en-US"/>
        </w:rPr>
        <w:t xml:space="preserve"> FOR ADMISSION TO TRADING</w:t>
      </w:r>
    </w:p>
    <w:p w14:paraId="755F0B7D" w14:textId="6EBA348A" w:rsidR="009B4366" w:rsidRPr="0069538E" w:rsidRDefault="009B4366" w:rsidP="009B4366">
      <w:pPr>
        <w:rPr>
          <w:b/>
          <w:sz w:val="28"/>
          <w:szCs w:val="28"/>
          <w:lang w:val="en-US"/>
        </w:rPr>
      </w:pPr>
      <w:r w:rsidRPr="0069538E">
        <w:rPr>
          <w:b/>
          <w:sz w:val="28"/>
          <w:szCs w:val="28"/>
          <w:lang w:val="en-US"/>
        </w:rPr>
        <w:t>OSLO BØRS</w:t>
      </w:r>
      <w:r>
        <w:rPr>
          <w:b/>
          <w:sz w:val="28"/>
          <w:szCs w:val="28"/>
          <w:lang w:val="en-US"/>
        </w:rPr>
        <w:t xml:space="preserve"> </w:t>
      </w:r>
      <w:r w:rsidR="009B0157">
        <w:rPr>
          <w:b/>
          <w:sz w:val="28"/>
          <w:szCs w:val="28"/>
          <w:lang w:val="en-US"/>
        </w:rPr>
        <w:t>/</w:t>
      </w:r>
      <w:r>
        <w:rPr>
          <w:b/>
          <w:sz w:val="28"/>
          <w:szCs w:val="28"/>
          <w:lang w:val="en-US"/>
        </w:rPr>
        <w:t xml:space="preserve"> </w:t>
      </w:r>
      <w:r w:rsidRPr="0069538E">
        <w:rPr>
          <w:b/>
          <w:sz w:val="28"/>
          <w:szCs w:val="28"/>
          <w:lang w:val="en-US"/>
        </w:rPr>
        <w:t>EURONEXT EXPAND</w:t>
      </w:r>
    </w:p>
    <w:p w14:paraId="7716EB3B" w14:textId="77777777" w:rsidR="00563B78" w:rsidRPr="0002001C" w:rsidRDefault="00563B78" w:rsidP="0002001C">
      <w:pPr>
        <w:rPr>
          <w:rFonts w:ascii="Calibri" w:eastAsia="Calibri" w:hAnsi="Calibri" w:cs="Times New Roman"/>
          <w:b/>
          <w:bCs/>
          <w:i/>
          <w:iCs/>
          <w:color w:val="DF9B1B"/>
          <w:sz w:val="34"/>
          <w:szCs w:val="34"/>
          <w:lang w:val="en-US"/>
        </w:rPr>
      </w:pPr>
    </w:p>
    <w:p w14:paraId="11EB53FB" w14:textId="11748684" w:rsidR="0090231C" w:rsidRPr="0002001C" w:rsidRDefault="00801A5C" w:rsidP="0002001C">
      <w:pPr>
        <w:pStyle w:val="Overskrift1"/>
      </w:pPr>
      <w:r>
        <w:t>INTRODUCTORY</w:t>
      </w:r>
      <w:r w:rsidR="009B4366">
        <w:t xml:space="preserve"> </w:t>
      </w:r>
      <w:r w:rsidR="009B4366" w:rsidRPr="00B557D9">
        <w:rPr>
          <w:rFonts w:asciiTheme="minorHAnsi" w:eastAsiaTheme="minorHAnsi" w:hAnsiTheme="minorHAnsi" w:cstheme="minorBidi"/>
          <w:szCs w:val="21"/>
          <w:lang w:val="en-US" w:eastAsia="en-US"/>
        </w:rPr>
        <w:t>REPORT / UPDATED INTRODUCTORY REPORT / APPLICATION FOR ADMISSION TO TRADING</w:t>
      </w:r>
    </w:p>
    <w:p w14:paraId="0C018B85" w14:textId="77777777" w:rsidR="008668AF" w:rsidRPr="0002001C" w:rsidRDefault="000013F0" w:rsidP="0002001C">
      <w:pPr>
        <w:pStyle w:val="Overskrift2"/>
      </w:pPr>
      <w:bookmarkStart w:id="0" w:name="_Toc314474079"/>
      <w:bookmarkStart w:id="1" w:name="_Toc314484293"/>
      <w:bookmarkStart w:id="2" w:name="_Toc314484368"/>
      <w:bookmarkStart w:id="3" w:name="_Toc314484550"/>
      <w:bookmarkStart w:id="4" w:name="_Toc314484751"/>
      <w:bookmarkStart w:id="5" w:name="_Toc314484883"/>
      <w:bookmarkStart w:id="6" w:name="_Toc314484980"/>
      <w:bookmarkStart w:id="7" w:name="_Toc314485132"/>
      <w:bookmarkStart w:id="8" w:name="_Toc314485377"/>
      <w:bookmarkStart w:id="9" w:name="_Toc314485443"/>
      <w:bookmarkStart w:id="10" w:name="_Toc314485538"/>
      <w:bookmarkStart w:id="11" w:name="_Toc314485599"/>
      <w:bookmarkStart w:id="12" w:name="_Toc314485989"/>
      <w:bookmarkStart w:id="13" w:name="_Toc314486049"/>
      <w:bookmarkStart w:id="14" w:name="_Toc314486115"/>
      <w:bookmarkStart w:id="15" w:name="_Toc314474082"/>
      <w:bookmarkStart w:id="16" w:name="_Toc314484296"/>
      <w:bookmarkStart w:id="17" w:name="_Toc314484371"/>
      <w:bookmarkStart w:id="18" w:name="_Toc314484553"/>
      <w:bookmarkStart w:id="19" w:name="_Toc314484754"/>
      <w:bookmarkStart w:id="20" w:name="_Toc314484886"/>
      <w:bookmarkStart w:id="21" w:name="_Toc314484983"/>
      <w:bookmarkStart w:id="22" w:name="_Toc314485135"/>
      <w:bookmarkStart w:id="23" w:name="_Toc314485380"/>
      <w:bookmarkStart w:id="24" w:name="_Toc314485446"/>
      <w:bookmarkStart w:id="25" w:name="_Toc314485541"/>
      <w:bookmarkStart w:id="26" w:name="_Toc314485602"/>
      <w:bookmarkStart w:id="27" w:name="_Toc314485992"/>
      <w:bookmarkStart w:id="28" w:name="_Toc314486052"/>
      <w:bookmarkStart w:id="29" w:name="_Toc314486118"/>
      <w:bookmarkStart w:id="30" w:name="_Toc5073009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02001C">
        <w:t>Introduction</w:t>
      </w:r>
      <w:bookmarkEnd w:id="30"/>
    </w:p>
    <w:p w14:paraId="46AE53C1" w14:textId="77777777" w:rsidR="009B4366" w:rsidRPr="003202E4" w:rsidRDefault="009B4366" w:rsidP="009B4366">
      <w:pPr>
        <w:rPr>
          <w:sz w:val="20"/>
          <w:szCs w:val="20"/>
          <w:lang w:val="en-US"/>
        </w:rPr>
      </w:pPr>
      <w:r w:rsidRPr="003202E4">
        <w:rPr>
          <w:sz w:val="20"/>
          <w:szCs w:val="20"/>
          <w:lang w:val="en-US"/>
        </w:rPr>
        <w:t>Please address the following items, with full appropriate text:</w:t>
      </w:r>
    </w:p>
    <w:p w14:paraId="28CFE157" w14:textId="77777777" w:rsidR="009B4366" w:rsidRPr="003202E4" w:rsidRDefault="009B4366" w:rsidP="009B4366">
      <w:pPr>
        <w:rPr>
          <w:sz w:val="20"/>
          <w:szCs w:val="20"/>
          <w:lang w:val="en-GB"/>
        </w:rPr>
      </w:pPr>
    </w:p>
    <w:p w14:paraId="4A04925C" w14:textId="77777777" w:rsidR="009B4366" w:rsidRPr="003202E4" w:rsidRDefault="009B4366" w:rsidP="005F2EA0">
      <w:pPr>
        <w:pStyle w:val="test"/>
        <w:numPr>
          <w:ilvl w:val="0"/>
          <w:numId w:val="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Name of Issuer applying for admission to trading.</w:t>
      </w:r>
    </w:p>
    <w:p w14:paraId="2C6F9F67" w14:textId="77777777" w:rsidR="009B4366" w:rsidRPr="003202E4" w:rsidRDefault="009B4366" w:rsidP="005F2EA0">
      <w:pPr>
        <w:pStyle w:val="test"/>
        <w:numPr>
          <w:ilvl w:val="0"/>
          <w:numId w:val="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If relevant, whether the Issuer is a spin-off (demerger) from an Issuer already admitted to trading on Oslo Børs or Euronext Expand.</w:t>
      </w:r>
    </w:p>
    <w:p w14:paraId="5142ECF0" w14:textId="77777777" w:rsidR="009B4366" w:rsidRPr="003202E4" w:rsidRDefault="009B4366" w:rsidP="005F2EA0">
      <w:pPr>
        <w:pStyle w:val="test"/>
        <w:numPr>
          <w:ilvl w:val="0"/>
          <w:numId w:val="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If relevant, whether the Issuer is seeking a transfer of admission to trading from Euronext Expand to Oslo Børs.</w:t>
      </w:r>
    </w:p>
    <w:p w14:paraId="0F8887B6" w14:textId="77777777" w:rsidR="009B4366" w:rsidRPr="003202E4" w:rsidRDefault="009B4366" w:rsidP="005F2EA0">
      <w:pPr>
        <w:pStyle w:val="test"/>
        <w:numPr>
          <w:ilvl w:val="0"/>
          <w:numId w:val="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Whether the Issuer wishes to apply for admission to trading on Oslo Børs, or on Euronext Expand.</w:t>
      </w:r>
    </w:p>
    <w:p w14:paraId="03CB0067" w14:textId="77777777" w:rsidR="009B4366" w:rsidRPr="003202E4" w:rsidRDefault="009B4366" w:rsidP="005F2EA0">
      <w:pPr>
        <w:pStyle w:val="test"/>
        <w:numPr>
          <w:ilvl w:val="0"/>
          <w:numId w:val="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If relevant, whether the Issuer wishes to apply primarily for admission to trading on Oslo Børs, secondarily on Euronext Expand.</w:t>
      </w:r>
    </w:p>
    <w:p w14:paraId="1DDB1423" w14:textId="77777777" w:rsidR="009B4366" w:rsidRPr="003202E4" w:rsidRDefault="009B4366" w:rsidP="005F2EA0">
      <w:pPr>
        <w:pStyle w:val="test"/>
        <w:numPr>
          <w:ilvl w:val="0"/>
          <w:numId w:val="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Whether this letter is an introductory report, an updated introductory report or an application for admission to trading.</w:t>
      </w:r>
    </w:p>
    <w:p w14:paraId="78A03656" w14:textId="77777777" w:rsidR="009B4366" w:rsidRPr="003202E4" w:rsidRDefault="009B4366" w:rsidP="005F2EA0">
      <w:pPr>
        <w:pStyle w:val="test"/>
        <w:numPr>
          <w:ilvl w:val="0"/>
          <w:numId w:val="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Whether the Issuer aims for a normal, flexible or fast-track admission to trading process.</w:t>
      </w:r>
    </w:p>
    <w:p w14:paraId="35518737" w14:textId="231B6286" w:rsidR="009B4366" w:rsidRPr="003202E4" w:rsidRDefault="009B4366" w:rsidP="005F2EA0">
      <w:pPr>
        <w:pStyle w:val="test"/>
        <w:numPr>
          <w:ilvl w:val="0"/>
          <w:numId w:val="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Whether attachments are attached to this </w:t>
      </w:r>
      <w:r w:rsidR="00682EE5">
        <w:rPr>
          <w:rFonts w:asciiTheme="minorHAnsi" w:hAnsiTheme="minorHAnsi" w:cstheme="minorHAnsi"/>
          <w:sz w:val="20"/>
          <w:lang w:val="en-GB"/>
        </w:rPr>
        <w:t>document</w:t>
      </w:r>
      <w:r w:rsidRPr="003202E4">
        <w:rPr>
          <w:rFonts w:asciiTheme="minorHAnsi" w:hAnsiTheme="minorHAnsi" w:cstheme="minorHAnsi"/>
          <w:sz w:val="20"/>
          <w:lang w:val="en-GB"/>
        </w:rPr>
        <w:t xml:space="preserve"> or sent in a separate e-mail. For required attachments, please see section 2, 3 and 4 of this </w:t>
      </w:r>
      <w:r w:rsidR="00682EE5">
        <w:rPr>
          <w:rFonts w:asciiTheme="minorHAnsi" w:hAnsiTheme="minorHAnsi" w:cstheme="minorHAnsi"/>
          <w:sz w:val="20"/>
          <w:lang w:val="en-GB"/>
        </w:rPr>
        <w:t>document</w:t>
      </w:r>
      <w:r w:rsidRPr="003202E4">
        <w:rPr>
          <w:rFonts w:asciiTheme="minorHAnsi" w:hAnsiTheme="minorHAnsi" w:cstheme="minorHAnsi"/>
          <w:sz w:val="20"/>
          <w:lang w:val="en-GB"/>
        </w:rPr>
        <w:t>. For Issuers seeking a transfer of admission to trading from Euronext Expand to Oslo Børs, the attachments 3 and 4 are not relevant.</w:t>
      </w:r>
    </w:p>
    <w:p w14:paraId="2DFA9FA3" w14:textId="6EB0D0B9" w:rsidR="0090231C" w:rsidRDefault="009B4366" w:rsidP="0002001C">
      <w:pPr>
        <w:pStyle w:val="Overskrift2"/>
        <w:rPr>
          <w:rFonts w:asciiTheme="minorHAnsi" w:eastAsiaTheme="minorHAnsi" w:hAnsiTheme="minorHAnsi" w:cstheme="minorBidi"/>
          <w:szCs w:val="21"/>
          <w:lang w:val="en-US" w:eastAsia="en-US"/>
        </w:rPr>
      </w:pPr>
      <w:r>
        <w:t xml:space="preserve">Brief </w:t>
      </w:r>
      <w:r w:rsidR="00801A5C">
        <w:rPr>
          <w:rFonts w:asciiTheme="minorHAnsi" w:eastAsiaTheme="minorHAnsi" w:hAnsiTheme="minorHAnsi" w:cstheme="minorBidi"/>
          <w:szCs w:val="21"/>
          <w:lang w:val="en-US" w:eastAsia="en-US"/>
        </w:rPr>
        <w:t>summary</w:t>
      </w:r>
      <w:r w:rsidRPr="00B557D9">
        <w:rPr>
          <w:rFonts w:asciiTheme="minorHAnsi" w:eastAsiaTheme="minorHAnsi" w:hAnsiTheme="minorHAnsi" w:cstheme="minorBidi"/>
          <w:szCs w:val="21"/>
          <w:lang w:val="en-US" w:eastAsia="en-US"/>
        </w:rPr>
        <w:t xml:space="preserve"> </w:t>
      </w:r>
      <w:r w:rsidR="00801A5C">
        <w:rPr>
          <w:rFonts w:asciiTheme="minorHAnsi" w:eastAsiaTheme="minorHAnsi" w:hAnsiTheme="minorHAnsi" w:cstheme="minorBidi"/>
          <w:szCs w:val="21"/>
          <w:lang w:val="en-US" w:eastAsia="en-US"/>
        </w:rPr>
        <w:t>of the Issuer</w:t>
      </w:r>
      <w:r w:rsidRPr="00B557D9">
        <w:rPr>
          <w:rFonts w:asciiTheme="minorHAnsi" w:eastAsiaTheme="minorHAnsi" w:hAnsiTheme="minorHAnsi" w:cstheme="minorBidi"/>
          <w:szCs w:val="21"/>
          <w:lang w:val="en-US" w:eastAsia="en-US"/>
        </w:rPr>
        <w:t xml:space="preserve"> – </w:t>
      </w:r>
      <w:r w:rsidR="00801A5C">
        <w:rPr>
          <w:rFonts w:asciiTheme="minorHAnsi" w:eastAsiaTheme="minorHAnsi" w:hAnsiTheme="minorHAnsi" w:cstheme="minorBidi"/>
          <w:szCs w:val="21"/>
          <w:lang w:val="en-US" w:eastAsia="en-US"/>
        </w:rPr>
        <w:t>the enterprise</w:t>
      </w:r>
      <w:r w:rsidRPr="00B557D9">
        <w:rPr>
          <w:rFonts w:asciiTheme="minorHAnsi" w:eastAsiaTheme="minorHAnsi" w:hAnsiTheme="minorHAnsi" w:cstheme="minorBidi"/>
          <w:szCs w:val="21"/>
          <w:lang w:val="en-US" w:eastAsia="en-US"/>
        </w:rPr>
        <w:t xml:space="preserve">, </w:t>
      </w:r>
      <w:r w:rsidR="00801A5C">
        <w:rPr>
          <w:rFonts w:asciiTheme="minorHAnsi" w:eastAsiaTheme="minorHAnsi" w:hAnsiTheme="minorHAnsi" w:cstheme="minorBidi"/>
          <w:szCs w:val="21"/>
          <w:lang w:val="en-US" w:eastAsia="en-US"/>
        </w:rPr>
        <w:t>activities</w:t>
      </w:r>
      <w:r w:rsidRPr="00B557D9">
        <w:rPr>
          <w:rFonts w:asciiTheme="minorHAnsi" w:eastAsiaTheme="minorHAnsi" w:hAnsiTheme="minorHAnsi" w:cstheme="minorBidi"/>
          <w:szCs w:val="21"/>
          <w:lang w:val="en-US" w:eastAsia="en-US"/>
        </w:rPr>
        <w:t xml:space="preserve">, </w:t>
      </w:r>
      <w:r w:rsidR="00801A5C">
        <w:rPr>
          <w:rFonts w:asciiTheme="minorHAnsi" w:eastAsiaTheme="minorHAnsi" w:hAnsiTheme="minorHAnsi" w:cstheme="minorBidi"/>
          <w:szCs w:val="21"/>
          <w:lang w:val="en-US" w:eastAsia="en-US"/>
        </w:rPr>
        <w:t>financials</w:t>
      </w:r>
      <w:r w:rsidRPr="00B557D9">
        <w:rPr>
          <w:rFonts w:asciiTheme="minorHAnsi" w:eastAsiaTheme="minorHAnsi" w:hAnsiTheme="minorHAnsi" w:cstheme="minorBidi"/>
          <w:szCs w:val="21"/>
          <w:lang w:val="en-US" w:eastAsia="en-US"/>
        </w:rPr>
        <w:t xml:space="preserve">, </w:t>
      </w:r>
      <w:r w:rsidR="00801A5C">
        <w:rPr>
          <w:rFonts w:asciiTheme="minorHAnsi" w:eastAsiaTheme="minorHAnsi" w:hAnsiTheme="minorHAnsi" w:cstheme="minorBidi"/>
          <w:szCs w:val="21"/>
          <w:lang w:val="en-US" w:eastAsia="en-US"/>
        </w:rPr>
        <w:t>etc</w:t>
      </w:r>
      <w:r w:rsidRPr="00B557D9">
        <w:rPr>
          <w:rFonts w:asciiTheme="minorHAnsi" w:eastAsiaTheme="minorHAnsi" w:hAnsiTheme="minorHAnsi" w:cstheme="minorBidi"/>
          <w:szCs w:val="21"/>
          <w:lang w:val="en-US" w:eastAsia="en-US"/>
        </w:rPr>
        <w:t>.</w:t>
      </w:r>
    </w:p>
    <w:p w14:paraId="70CE69C4" w14:textId="64BC3B0A" w:rsidR="006A210E" w:rsidRPr="003202E4" w:rsidRDefault="006A210E" w:rsidP="006A210E">
      <w:pPr>
        <w:pStyle w:val="test"/>
        <w:numPr>
          <w:ilvl w:val="0"/>
          <w:numId w:val="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Please </w:t>
      </w:r>
      <w:r>
        <w:rPr>
          <w:rFonts w:asciiTheme="minorHAnsi" w:hAnsiTheme="minorHAnsi" w:cstheme="minorHAnsi"/>
          <w:sz w:val="20"/>
          <w:lang w:val="en-GB"/>
        </w:rPr>
        <w:t xml:space="preserve">fill </w:t>
      </w:r>
      <w:r w:rsidR="006343B6">
        <w:rPr>
          <w:rFonts w:asciiTheme="minorHAnsi" w:hAnsiTheme="minorHAnsi" w:cstheme="minorHAnsi"/>
          <w:sz w:val="20"/>
          <w:lang w:val="en-GB"/>
        </w:rPr>
        <w:t>in</w:t>
      </w:r>
      <w:r>
        <w:rPr>
          <w:rFonts w:asciiTheme="minorHAnsi" w:hAnsiTheme="minorHAnsi" w:cstheme="minorHAnsi"/>
          <w:sz w:val="20"/>
          <w:lang w:val="en-GB"/>
        </w:rPr>
        <w:t xml:space="preserve"> the table below</w:t>
      </w:r>
      <w:r w:rsidRPr="003202E4">
        <w:rPr>
          <w:rFonts w:asciiTheme="minorHAnsi" w:hAnsiTheme="minorHAnsi" w:cstheme="minorHAnsi"/>
          <w:sz w:val="20"/>
          <w:lang w:val="en-GB"/>
        </w:rPr>
        <w:t xml:space="preserve">. </w:t>
      </w:r>
    </w:p>
    <w:p w14:paraId="1BA46D47" w14:textId="77777777" w:rsidR="006A210E" w:rsidRPr="006A210E" w:rsidRDefault="006A210E" w:rsidP="006A210E">
      <w:pPr>
        <w:rPr>
          <w:sz w:val="20"/>
          <w:szCs w:val="20"/>
          <w:lang w:val="en-US"/>
        </w:rPr>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4115"/>
        <w:gridCol w:w="4722"/>
      </w:tblGrid>
      <w:tr w:rsidR="009B4366" w:rsidRPr="003202E4" w14:paraId="411C3117" w14:textId="77777777" w:rsidTr="00530611">
        <w:trPr>
          <w:trHeight w:val="273"/>
        </w:trPr>
        <w:tc>
          <w:tcPr>
            <w:tcW w:w="2328" w:type="pct"/>
            <w:shd w:val="clear" w:color="auto" w:fill="F3F3F3"/>
          </w:tcPr>
          <w:p w14:paraId="30D49263" w14:textId="77777777" w:rsidR="009B4366" w:rsidRPr="003202E4" w:rsidRDefault="009B4366" w:rsidP="00530611">
            <w:pPr>
              <w:rPr>
                <w:rFonts w:eastAsiaTheme="minorEastAsia" w:cstheme="minorHAnsi"/>
                <w:sz w:val="20"/>
                <w:szCs w:val="20"/>
                <w:lang w:val="en-GB"/>
              </w:rPr>
            </w:pPr>
            <w:r w:rsidRPr="003202E4">
              <w:rPr>
                <w:rFonts w:eastAsiaTheme="minorEastAsia" w:cstheme="minorHAnsi"/>
                <w:sz w:val="20"/>
                <w:szCs w:val="20"/>
                <w:lang w:val="en-GB"/>
              </w:rPr>
              <w:t>Legal status of entity:</w:t>
            </w:r>
          </w:p>
        </w:tc>
        <w:tc>
          <w:tcPr>
            <w:tcW w:w="2672" w:type="pct"/>
            <w:shd w:val="clear" w:color="auto" w:fill="auto"/>
          </w:tcPr>
          <w:p w14:paraId="6600A08D" w14:textId="77777777" w:rsidR="009B4366" w:rsidRPr="003202E4" w:rsidRDefault="009B4366" w:rsidP="00530611">
            <w:pPr>
              <w:rPr>
                <w:rFonts w:eastAsiaTheme="minorEastAsia" w:cstheme="minorHAnsi"/>
                <w:sz w:val="20"/>
                <w:szCs w:val="20"/>
                <w:lang w:val="en-GB"/>
              </w:rPr>
            </w:pPr>
          </w:p>
        </w:tc>
      </w:tr>
      <w:tr w:rsidR="009B4366" w:rsidRPr="003202E4" w14:paraId="68B25E99" w14:textId="77777777" w:rsidTr="00530611">
        <w:tc>
          <w:tcPr>
            <w:tcW w:w="2328" w:type="pct"/>
            <w:shd w:val="clear" w:color="auto" w:fill="F3F3F3"/>
          </w:tcPr>
          <w:p w14:paraId="71942076" w14:textId="77777777" w:rsidR="009B4366" w:rsidRPr="003202E4" w:rsidRDefault="009B4366" w:rsidP="00530611">
            <w:pPr>
              <w:rPr>
                <w:rFonts w:eastAsiaTheme="minorEastAsia" w:cstheme="minorHAnsi"/>
                <w:sz w:val="20"/>
                <w:szCs w:val="20"/>
                <w:lang w:val="en-GB"/>
              </w:rPr>
            </w:pPr>
            <w:r w:rsidRPr="003202E4">
              <w:rPr>
                <w:rFonts w:eastAsiaTheme="minorEastAsia" w:cstheme="minorHAnsi"/>
                <w:sz w:val="20"/>
                <w:szCs w:val="20"/>
                <w:lang w:val="en-GB"/>
              </w:rPr>
              <w:t>Domicile:</w:t>
            </w:r>
          </w:p>
        </w:tc>
        <w:tc>
          <w:tcPr>
            <w:tcW w:w="2672" w:type="pct"/>
            <w:shd w:val="clear" w:color="auto" w:fill="auto"/>
          </w:tcPr>
          <w:p w14:paraId="5AAE384A" w14:textId="77777777" w:rsidR="009B4366" w:rsidRPr="003202E4" w:rsidRDefault="009B4366" w:rsidP="00530611">
            <w:pPr>
              <w:rPr>
                <w:rFonts w:eastAsiaTheme="minorEastAsia" w:cstheme="minorHAnsi"/>
                <w:sz w:val="20"/>
                <w:szCs w:val="20"/>
                <w:lang w:val="en-GB"/>
              </w:rPr>
            </w:pPr>
          </w:p>
        </w:tc>
      </w:tr>
      <w:tr w:rsidR="009B4366" w:rsidRPr="00B629EB" w14:paraId="09FFAA6D" w14:textId="77777777" w:rsidTr="00530611">
        <w:tc>
          <w:tcPr>
            <w:tcW w:w="2328" w:type="pct"/>
            <w:shd w:val="clear" w:color="auto" w:fill="F3F3F3"/>
          </w:tcPr>
          <w:p w14:paraId="1DE40D1E" w14:textId="77777777" w:rsidR="009B4366" w:rsidRPr="003202E4" w:rsidRDefault="009B4366" w:rsidP="00530611">
            <w:pPr>
              <w:rPr>
                <w:rFonts w:eastAsiaTheme="minorEastAsia" w:cstheme="minorHAnsi"/>
                <w:sz w:val="20"/>
                <w:szCs w:val="20"/>
                <w:lang w:val="en-GB"/>
              </w:rPr>
            </w:pPr>
            <w:r>
              <w:rPr>
                <w:rFonts w:eastAsiaTheme="minorEastAsia" w:cstheme="minorHAnsi"/>
                <w:sz w:val="20"/>
                <w:szCs w:val="20"/>
                <w:lang w:val="en-GB"/>
              </w:rPr>
              <w:t xml:space="preserve">ICB code (cf. </w:t>
            </w:r>
            <w:r w:rsidRPr="004A3B40">
              <w:rPr>
                <w:rFonts w:eastAsiaTheme="minorEastAsia" w:cstheme="minorHAnsi"/>
                <w:sz w:val="20"/>
                <w:szCs w:val="20"/>
                <w:lang w:val="en-GB"/>
              </w:rPr>
              <w:t>Notice 3.4 section 4 (3) item 32):</w:t>
            </w:r>
          </w:p>
        </w:tc>
        <w:tc>
          <w:tcPr>
            <w:tcW w:w="2672" w:type="pct"/>
            <w:shd w:val="clear" w:color="auto" w:fill="auto"/>
          </w:tcPr>
          <w:p w14:paraId="50D80333" w14:textId="77777777" w:rsidR="009B4366" w:rsidRPr="003202E4" w:rsidRDefault="009B4366" w:rsidP="00530611">
            <w:pPr>
              <w:rPr>
                <w:rFonts w:eastAsiaTheme="minorEastAsia" w:cstheme="minorHAnsi"/>
                <w:sz w:val="20"/>
                <w:szCs w:val="20"/>
                <w:lang w:val="en-GB"/>
              </w:rPr>
            </w:pPr>
          </w:p>
        </w:tc>
      </w:tr>
      <w:tr w:rsidR="009B4366" w:rsidRPr="00B629EB" w14:paraId="581A9F6A" w14:textId="77777777" w:rsidTr="00530611">
        <w:tc>
          <w:tcPr>
            <w:tcW w:w="2328" w:type="pct"/>
            <w:shd w:val="clear" w:color="auto" w:fill="F3F3F3"/>
          </w:tcPr>
          <w:p w14:paraId="3039C47B" w14:textId="77777777" w:rsidR="009B4366" w:rsidRPr="003202E4" w:rsidRDefault="009B4366" w:rsidP="00530611">
            <w:pPr>
              <w:rPr>
                <w:rFonts w:eastAsiaTheme="minorEastAsia" w:cstheme="minorHAnsi"/>
                <w:sz w:val="20"/>
                <w:szCs w:val="20"/>
                <w:lang w:val="en-GB"/>
              </w:rPr>
            </w:pPr>
            <w:r w:rsidRPr="003202E4">
              <w:rPr>
                <w:rFonts w:eastAsiaTheme="minorEastAsia" w:cstheme="minorHAnsi"/>
                <w:sz w:val="20"/>
                <w:szCs w:val="20"/>
                <w:lang w:val="en-GB"/>
              </w:rPr>
              <w:t>Share capital, number of Shares and par value:</w:t>
            </w:r>
          </w:p>
        </w:tc>
        <w:tc>
          <w:tcPr>
            <w:tcW w:w="2672" w:type="pct"/>
            <w:shd w:val="clear" w:color="auto" w:fill="auto"/>
          </w:tcPr>
          <w:p w14:paraId="333374F5" w14:textId="77777777" w:rsidR="009B4366" w:rsidRPr="003202E4" w:rsidRDefault="009B4366" w:rsidP="00530611">
            <w:pPr>
              <w:rPr>
                <w:rFonts w:eastAsiaTheme="minorEastAsia" w:cstheme="minorHAnsi"/>
                <w:sz w:val="20"/>
                <w:szCs w:val="20"/>
                <w:lang w:val="en-GB"/>
              </w:rPr>
            </w:pPr>
          </w:p>
        </w:tc>
      </w:tr>
      <w:tr w:rsidR="009B4366" w:rsidRPr="00B629EB" w14:paraId="6AC1E9D3" w14:textId="77777777" w:rsidTr="00530611">
        <w:tc>
          <w:tcPr>
            <w:tcW w:w="2328" w:type="pct"/>
            <w:shd w:val="clear" w:color="auto" w:fill="F3F3F3"/>
          </w:tcPr>
          <w:p w14:paraId="10627922" w14:textId="77777777" w:rsidR="009B4366" w:rsidRPr="003202E4" w:rsidRDefault="009B4366" w:rsidP="00530611">
            <w:pPr>
              <w:rPr>
                <w:rFonts w:eastAsiaTheme="minorEastAsia" w:cstheme="minorHAnsi"/>
                <w:sz w:val="20"/>
                <w:szCs w:val="20"/>
                <w:lang w:val="en-GB"/>
              </w:rPr>
            </w:pPr>
            <w:r w:rsidRPr="003202E4">
              <w:rPr>
                <w:rFonts w:eastAsiaTheme="minorEastAsia" w:cstheme="minorHAnsi"/>
                <w:sz w:val="20"/>
                <w:szCs w:val="20"/>
                <w:lang w:val="en-GB"/>
              </w:rPr>
              <w:t xml:space="preserve">Market capitalisation (or estimate thereof): </w:t>
            </w:r>
          </w:p>
        </w:tc>
        <w:tc>
          <w:tcPr>
            <w:tcW w:w="2672" w:type="pct"/>
            <w:shd w:val="clear" w:color="auto" w:fill="auto"/>
          </w:tcPr>
          <w:p w14:paraId="2CCDB5BD" w14:textId="77777777" w:rsidR="009B4366" w:rsidRPr="003202E4" w:rsidRDefault="009B4366" w:rsidP="00530611">
            <w:pPr>
              <w:rPr>
                <w:rFonts w:eastAsiaTheme="minorEastAsia" w:cstheme="minorHAnsi"/>
                <w:sz w:val="20"/>
                <w:szCs w:val="20"/>
                <w:lang w:val="en-GB"/>
              </w:rPr>
            </w:pPr>
          </w:p>
        </w:tc>
      </w:tr>
      <w:tr w:rsidR="009B4366" w:rsidRPr="003202E4" w14:paraId="0C67852B" w14:textId="77777777" w:rsidTr="00530611">
        <w:tc>
          <w:tcPr>
            <w:tcW w:w="2328" w:type="pct"/>
            <w:shd w:val="clear" w:color="auto" w:fill="F3F3F3"/>
          </w:tcPr>
          <w:p w14:paraId="2C343F83" w14:textId="77777777" w:rsidR="009B4366" w:rsidRPr="003202E4" w:rsidRDefault="009B4366" w:rsidP="00530611">
            <w:pPr>
              <w:rPr>
                <w:rFonts w:eastAsiaTheme="minorEastAsia" w:cstheme="minorHAnsi"/>
                <w:sz w:val="20"/>
                <w:szCs w:val="20"/>
                <w:lang w:val="en-GB"/>
              </w:rPr>
            </w:pPr>
            <w:r w:rsidRPr="003202E4">
              <w:rPr>
                <w:rFonts w:eastAsiaTheme="minorEastAsia" w:cstheme="minorHAnsi"/>
                <w:sz w:val="20"/>
                <w:szCs w:val="20"/>
                <w:lang w:val="en-GB"/>
              </w:rPr>
              <w:t>Date of incorporation:</w:t>
            </w:r>
          </w:p>
        </w:tc>
        <w:tc>
          <w:tcPr>
            <w:tcW w:w="2672" w:type="pct"/>
            <w:shd w:val="clear" w:color="auto" w:fill="auto"/>
          </w:tcPr>
          <w:p w14:paraId="6B7541BB" w14:textId="77777777" w:rsidR="009B4366" w:rsidRPr="003202E4" w:rsidRDefault="009B4366" w:rsidP="00530611">
            <w:pPr>
              <w:rPr>
                <w:rFonts w:eastAsiaTheme="minorEastAsia" w:cstheme="minorHAnsi"/>
                <w:sz w:val="20"/>
                <w:szCs w:val="20"/>
                <w:lang w:val="en-GB"/>
              </w:rPr>
            </w:pPr>
          </w:p>
        </w:tc>
      </w:tr>
      <w:tr w:rsidR="009B4366" w:rsidRPr="003202E4" w14:paraId="6C88DC37" w14:textId="77777777" w:rsidTr="00530611">
        <w:trPr>
          <w:trHeight w:val="291"/>
        </w:trPr>
        <w:tc>
          <w:tcPr>
            <w:tcW w:w="2328" w:type="pct"/>
            <w:shd w:val="clear" w:color="auto" w:fill="F3F3F3"/>
          </w:tcPr>
          <w:p w14:paraId="7A6C7B30" w14:textId="77777777" w:rsidR="009B4366" w:rsidRPr="003202E4" w:rsidRDefault="009B4366" w:rsidP="00530611">
            <w:pPr>
              <w:rPr>
                <w:rFonts w:eastAsiaTheme="minorEastAsia" w:cstheme="minorHAnsi"/>
                <w:sz w:val="20"/>
                <w:szCs w:val="20"/>
                <w:lang w:val="en-GB"/>
              </w:rPr>
            </w:pPr>
            <w:r w:rsidRPr="003202E4">
              <w:rPr>
                <w:rFonts w:eastAsiaTheme="minorEastAsia" w:cstheme="minorHAnsi"/>
                <w:sz w:val="20"/>
                <w:szCs w:val="20"/>
                <w:lang w:val="en-GB"/>
              </w:rPr>
              <w:t>Type of business:</w:t>
            </w:r>
          </w:p>
        </w:tc>
        <w:tc>
          <w:tcPr>
            <w:tcW w:w="2672" w:type="pct"/>
            <w:shd w:val="clear" w:color="auto" w:fill="auto"/>
          </w:tcPr>
          <w:p w14:paraId="2EBEE5F6" w14:textId="77777777" w:rsidR="009B4366" w:rsidRPr="003202E4" w:rsidRDefault="009B4366" w:rsidP="00530611">
            <w:pPr>
              <w:rPr>
                <w:rFonts w:eastAsiaTheme="minorEastAsia" w:cstheme="minorHAnsi"/>
                <w:sz w:val="20"/>
                <w:szCs w:val="20"/>
                <w:lang w:val="en-GB"/>
              </w:rPr>
            </w:pPr>
          </w:p>
        </w:tc>
      </w:tr>
      <w:tr w:rsidR="009B4366" w:rsidRPr="003202E4" w14:paraId="3A45CBEF" w14:textId="77777777" w:rsidTr="00530611">
        <w:tc>
          <w:tcPr>
            <w:tcW w:w="2328" w:type="pct"/>
            <w:shd w:val="clear" w:color="auto" w:fill="F3F3F3"/>
          </w:tcPr>
          <w:p w14:paraId="59751F9E" w14:textId="77777777" w:rsidR="009B4366" w:rsidRPr="003202E4" w:rsidRDefault="009B4366" w:rsidP="00530611">
            <w:pPr>
              <w:rPr>
                <w:rFonts w:eastAsiaTheme="minorEastAsia" w:cstheme="minorHAnsi"/>
                <w:sz w:val="20"/>
                <w:szCs w:val="20"/>
                <w:lang w:val="en-GB"/>
              </w:rPr>
            </w:pPr>
            <w:r w:rsidRPr="003202E4">
              <w:rPr>
                <w:rFonts w:eastAsiaTheme="minorEastAsia" w:cstheme="minorHAnsi"/>
                <w:sz w:val="20"/>
                <w:szCs w:val="20"/>
                <w:lang w:val="en-GB"/>
              </w:rPr>
              <w:t>Business address:</w:t>
            </w:r>
          </w:p>
        </w:tc>
        <w:tc>
          <w:tcPr>
            <w:tcW w:w="2672" w:type="pct"/>
            <w:shd w:val="clear" w:color="auto" w:fill="auto"/>
          </w:tcPr>
          <w:p w14:paraId="7D4AD121" w14:textId="77777777" w:rsidR="009B4366" w:rsidRPr="003202E4" w:rsidRDefault="009B4366" w:rsidP="00530611">
            <w:pPr>
              <w:rPr>
                <w:rFonts w:eastAsiaTheme="minorEastAsia" w:cstheme="minorHAnsi"/>
                <w:sz w:val="20"/>
                <w:szCs w:val="20"/>
                <w:lang w:val="en-GB"/>
              </w:rPr>
            </w:pPr>
          </w:p>
        </w:tc>
      </w:tr>
      <w:tr w:rsidR="009B4366" w:rsidRPr="003202E4" w14:paraId="5E3C2F3A" w14:textId="77777777" w:rsidTr="00530611">
        <w:tc>
          <w:tcPr>
            <w:tcW w:w="2328" w:type="pct"/>
            <w:shd w:val="clear" w:color="auto" w:fill="F3F3F3"/>
          </w:tcPr>
          <w:p w14:paraId="22AD6DDD" w14:textId="77777777" w:rsidR="009B4366" w:rsidRPr="003202E4" w:rsidRDefault="009B4366" w:rsidP="00530611">
            <w:pPr>
              <w:rPr>
                <w:rFonts w:eastAsiaTheme="minorEastAsia" w:cstheme="minorHAnsi"/>
                <w:sz w:val="20"/>
                <w:szCs w:val="20"/>
                <w:lang w:val="en-GB"/>
              </w:rPr>
            </w:pPr>
            <w:r w:rsidRPr="003202E4">
              <w:rPr>
                <w:rFonts w:eastAsiaTheme="minorEastAsia" w:cstheme="minorHAnsi"/>
                <w:sz w:val="20"/>
                <w:szCs w:val="20"/>
                <w:lang w:val="en-GB"/>
              </w:rPr>
              <w:t>Number of employees:</w:t>
            </w:r>
          </w:p>
        </w:tc>
        <w:tc>
          <w:tcPr>
            <w:tcW w:w="2672" w:type="pct"/>
            <w:shd w:val="clear" w:color="auto" w:fill="auto"/>
          </w:tcPr>
          <w:p w14:paraId="725C692F" w14:textId="77777777" w:rsidR="009B4366" w:rsidRPr="003202E4" w:rsidRDefault="009B4366" w:rsidP="00530611">
            <w:pPr>
              <w:rPr>
                <w:rFonts w:eastAsiaTheme="minorEastAsia" w:cstheme="minorHAnsi"/>
                <w:sz w:val="20"/>
                <w:szCs w:val="20"/>
                <w:lang w:val="en-GB"/>
              </w:rPr>
            </w:pPr>
          </w:p>
        </w:tc>
      </w:tr>
      <w:tr w:rsidR="009B4366" w:rsidRPr="003202E4" w14:paraId="11B0AC0B" w14:textId="77777777" w:rsidTr="00530611">
        <w:tc>
          <w:tcPr>
            <w:tcW w:w="2328" w:type="pct"/>
            <w:shd w:val="clear" w:color="auto" w:fill="F3F3F3"/>
          </w:tcPr>
          <w:p w14:paraId="45ECA75A" w14:textId="77777777" w:rsidR="009B4366" w:rsidRPr="003202E4" w:rsidRDefault="009B4366" w:rsidP="00530611">
            <w:pPr>
              <w:rPr>
                <w:rFonts w:eastAsiaTheme="minorEastAsia" w:cstheme="minorHAnsi"/>
                <w:sz w:val="20"/>
                <w:szCs w:val="20"/>
                <w:lang w:val="en-GB"/>
              </w:rPr>
            </w:pPr>
            <w:r w:rsidRPr="003202E4">
              <w:rPr>
                <w:rFonts w:eastAsiaTheme="minorEastAsia" w:cstheme="minorHAnsi"/>
                <w:sz w:val="20"/>
                <w:szCs w:val="20"/>
                <w:lang w:val="en-GB"/>
              </w:rPr>
              <w:t>Auditor of the Issuer:</w:t>
            </w:r>
          </w:p>
        </w:tc>
        <w:tc>
          <w:tcPr>
            <w:tcW w:w="2672" w:type="pct"/>
            <w:shd w:val="clear" w:color="auto" w:fill="auto"/>
          </w:tcPr>
          <w:p w14:paraId="22DCF506" w14:textId="77777777" w:rsidR="009B4366" w:rsidRPr="003202E4" w:rsidRDefault="009B4366" w:rsidP="00530611">
            <w:pPr>
              <w:rPr>
                <w:rFonts w:eastAsiaTheme="minorEastAsia" w:cstheme="minorHAnsi"/>
                <w:sz w:val="20"/>
                <w:szCs w:val="20"/>
                <w:lang w:val="en-GB"/>
              </w:rPr>
            </w:pPr>
          </w:p>
        </w:tc>
      </w:tr>
      <w:tr w:rsidR="009B4366" w:rsidRPr="00B629EB" w14:paraId="7D142FEB" w14:textId="77777777" w:rsidTr="00530611">
        <w:tc>
          <w:tcPr>
            <w:tcW w:w="2328" w:type="pct"/>
            <w:shd w:val="clear" w:color="auto" w:fill="F3F3F3"/>
          </w:tcPr>
          <w:p w14:paraId="41C4D2B3" w14:textId="77777777" w:rsidR="009B4366" w:rsidRPr="003202E4" w:rsidRDefault="009B4366" w:rsidP="00530611">
            <w:pPr>
              <w:rPr>
                <w:rFonts w:eastAsiaTheme="minorEastAsia" w:cstheme="minorHAnsi"/>
                <w:sz w:val="20"/>
                <w:szCs w:val="20"/>
                <w:lang w:val="en-GB"/>
              </w:rPr>
            </w:pPr>
            <w:r w:rsidRPr="003202E4">
              <w:rPr>
                <w:rFonts w:eastAsiaTheme="minorEastAsia" w:cstheme="minorHAnsi"/>
                <w:sz w:val="20"/>
                <w:szCs w:val="20"/>
                <w:lang w:val="en-GB"/>
              </w:rPr>
              <w:t>Legal advisor (if any) of the Issuer in connection with the admission to trading:</w:t>
            </w:r>
          </w:p>
        </w:tc>
        <w:tc>
          <w:tcPr>
            <w:tcW w:w="2672" w:type="pct"/>
            <w:shd w:val="clear" w:color="auto" w:fill="auto"/>
          </w:tcPr>
          <w:p w14:paraId="36D3F96A" w14:textId="77777777" w:rsidR="009B4366" w:rsidRPr="003202E4" w:rsidRDefault="009B4366" w:rsidP="00530611">
            <w:pPr>
              <w:rPr>
                <w:rFonts w:eastAsiaTheme="minorEastAsia" w:cstheme="minorHAnsi"/>
                <w:sz w:val="20"/>
                <w:szCs w:val="20"/>
                <w:lang w:val="en-GB"/>
              </w:rPr>
            </w:pPr>
          </w:p>
        </w:tc>
      </w:tr>
      <w:tr w:rsidR="009B4366" w:rsidRPr="00B629EB" w14:paraId="27D3A65C" w14:textId="77777777" w:rsidTr="00530611">
        <w:tc>
          <w:tcPr>
            <w:tcW w:w="2328" w:type="pct"/>
            <w:shd w:val="clear" w:color="auto" w:fill="F3F3F3"/>
          </w:tcPr>
          <w:p w14:paraId="0A7F5777" w14:textId="77777777" w:rsidR="009B4366" w:rsidRPr="003202E4" w:rsidRDefault="009B4366" w:rsidP="00530611">
            <w:pPr>
              <w:rPr>
                <w:rFonts w:eastAsiaTheme="minorEastAsia" w:cstheme="minorHAnsi"/>
                <w:sz w:val="20"/>
                <w:szCs w:val="20"/>
                <w:lang w:val="en-GB"/>
              </w:rPr>
            </w:pPr>
            <w:r w:rsidRPr="003202E4">
              <w:rPr>
                <w:rFonts w:eastAsiaTheme="minorEastAsia" w:cstheme="minorHAnsi"/>
                <w:sz w:val="20"/>
                <w:szCs w:val="20"/>
                <w:lang w:val="en-GB"/>
              </w:rPr>
              <w:t>The Issuer’s corporate advisors (if any) in connection with the admission to trading:</w:t>
            </w:r>
          </w:p>
        </w:tc>
        <w:tc>
          <w:tcPr>
            <w:tcW w:w="2672" w:type="pct"/>
            <w:shd w:val="clear" w:color="auto" w:fill="auto"/>
          </w:tcPr>
          <w:p w14:paraId="524B24E7" w14:textId="77777777" w:rsidR="009B4366" w:rsidRPr="003202E4" w:rsidRDefault="009B4366" w:rsidP="00530611">
            <w:pPr>
              <w:rPr>
                <w:rFonts w:eastAsiaTheme="minorEastAsia" w:cstheme="minorHAnsi"/>
                <w:sz w:val="20"/>
                <w:szCs w:val="20"/>
                <w:lang w:val="en-GB"/>
              </w:rPr>
            </w:pPr>
          </w:p>
        </w:tc>
      </w:tr>
      <w:tr w:rsidR="009B4366" w:rsidRPr="00B629EB" w14:paraId="3E37BE5F" w14:textId="77777777" w:rsidTr="00530611">
        <w:tc>
          <w:tcPr>
            <w:tcW w:w="2328" w:type="pct"/>
            <w:shd w:val="clear" w:color="auto" w:fill="F3F3F3"/>
          </w:tcPr>
          <w:p w14:paraId="7DA1D53C" w14:textId="77777777" w:rsidR="009B4366" w:rsidRPr="003202E4" w:rsidRDefault="009B4366" w:rsidP="00530611">
            <w:pPr>
              <w:rPr>
                <w:rFonts w:eastAsiaTheme="minorEastAsia" w:cstheme="minorHAnsi"/>
                <w:sz w:val="20"/>
                <w:szCs w:val="20"/>
                <w:lang w:val="en-GB"/>
              </w:rPr>
            </w:pPr>
            <w:r w:rsidRPr="003202E4">
              <w:rPr>
                <w:rFonts w:eastAsiaTheme="minorEastAsia" w:cstheme="minorHAnsi"/>
                <w:sz w:val="20"/>
                <w:szCs w:val="20"/>
                <w:lang w:val="en-GB"/>
              </w:rPr>
              <w:lastRenderedPageBreak/>
              <w:t>Legal due diligence carried out by:</w:t>
            </w:r>
          </w:p>
        </w:tc>
        <w:tc>
          <w:tcPr>
            <w:tcW w:w="2672" w:type="pct"/>
            <w:shd w:val="clear" w:color="auto" w:fill="auto"/>
          </w:tcPr>
          <w:p w14:paraId="447E5961" w14:textId="77777777" w:rsidR="009B4366" w:rsidRPr="003202E4" w:rsidRDefault="009B4366" w:rsidP="00530611">
            <w:pPr>
              <w:rPr>
                <w:rFonts w:eastAsiaTheme="minorEastAsia" w:cstheme="minorHAnsi"/>
                <w:sz w:val="20"/>
                <w:szCs w:val="20"/>
                <w:lang w:val="en-GB"/>
              </w:rPr>
            </w:pPr>
          </w:p>
        </w:tc>
      </w:tr>
      <w:tr w:rsidR="009B4366" w:rsidRPr="00B629EB" w14:paraId="5299C519" w14:textId="77777777" w:rsidTr="00530611">
        <w:tc>
          <w:tcPr>
            <w:tcW w:w="2328" w:type="pct"/>
            <w:shd w:val="clear" w:color="auto" w:fill="F3F3F3"/>
          </w:tcPr>
          <w:p w14:paraId="7B8F1E12" w14:textId="77777777" w:rsidR="009B4366" w:rsidRPr="003202E4" w:rsidRDefault="009B4366" w:rsidP="00530611">
            <w:pPr>
              <w:rPr>
                <w:rFonts w:eastAsiaTheme="minorEastAsia" w:cstheme="minorHAnsi"/>
                <w:sz w:val="20"/>
                <w:szCs w:val="20"/>
                <w:lang w:val="en-GB"/>
              </w:rPr>
            </w:pPr>
            <w:r w:rsidRPr="003202E4">
              <w:rPr>
                <w:rFonts w:eastAsiaTheme="minorEastAsia" w:cstheme="minorHAnsi"/>
                <w:sz w:val="20"/>
                <w:szCs w:val="20"/>
                <w:lang w:val="en-GB"/>
              </w:rPr>
              <w:t>Financial due diligence carried out by:</w:t>
            </w:r>
          </w:p>
        </w:tc>
        <w:tc>
          <w:tcPr>
            <w:tcW w:w="2672" w:type="pct"/>
            <w:shd w:val="clear" w:color="auto" w:fill="auto"/>
          </w:tcPr>
          <w:p w14:paraId="3C819765" w14:textId="77777777" w:rsidR="009B4366" w:rsidRPr="003202E4" w:rsidRDefault="009B4366" w:rsidP="00530611">
            <w:pPr>
              <w:rPr>
                <w:rFonts w:eastAsiaTheme="minorEastAsia" w:cstheme="minorHAnsi"/>
                <w:sz w:val="20"/>
                <w:szCs w:val="20"/>
                <w:lang w:val="en-GB"/>
              </w:rPr>
            </w:pPr>
          </w:p>
        </w:tc>
      </w:tr>
      <w:tr w:rsidR="009B4366" w:rsidRPr="00B629EB" w14:paraId="7D539F73" w14:textId="77777777" w:rsidTr="00530611">
        <w:trPr>
          <w:trHeight w:val="67"/>
        </w:trPr>
        <w:tc>
          <w:tcPr>
            <w:tcW w:w="2328" w:type="pct"/>
            <w:shd w:val="clear" w:color="auto" w:fill="F3F3F3"/>
          </w:tcPr>
          <w:p w14:paraId="702B2DE4" w14:textId="77777777" w:rsidR="009B4366" w:rsidRPr="003202E4" w:rsidRDefault="009B4366" w:rsidP="00530611">
            <w:pPr>
              <w:rPr>
                <w:rFonts w:eastAsiaTheme="minorEastAsia" w:cstheme="minorHAnsi"/>
                <w:sz w:val="20"/>
                <w:szCs w:val="20"/>
                <w:lang w:val="en-GB"/>
              </w:rPr>
            </w:pPr>
            <w:r w:rsidRPr="003202E4">
              <w:rPr>
                <w:rFonts w:eastAsiaTheme="minorEastAsia" w:cstheme="minorHAnsi"/>
                <w:sz w:val="20"/>
                <w:szCs w:val="20"/>
                <w:lang w:val="en-GB"/>
              </w:rPr>
              <w:t>Exemption from financial/legal due diligence has been sought:</w:t>
            </w:r>
          </w:p>
        </w:tc>
        <w:tc>
          <w:tcPr>
            <w:tcW w:w="2672" w:type="pct"/>
            <w:shd w:val="clear" w:color="auto" w:fill="auto"/>
          </w:tcPr>
          <w:p w14:paraId="438C6D8D" w14:textId="77777777" w:rsidR="009B4366" w:rsidRPr="003202E4" w:rsidRDefault="009B4366" w:rsidP="00530611">
            <w:pPr>
              <w:rPr>
                <w:rFonts w:eastAsiaTheme="minorEastAsia" w:cstheme="minorHAnsi"/>
                <w:sz w:val="20"/>
                <w:szCs w:val="20"/>
                <w:lang w:val="en-GB"/>
              </w:rPr>
            </w:pPr>
          </w:p>
        </w:tc>
      </w:tr>
      <w:tr w:rsidR="009B4366" w:rsidRPr="00B629EB" w14:paraId="5300FE79" w14:textId="77777777" w:rsidTr="00530611">
        <w:trPr>
          <w:trHeight w:val="67"/>
        </w:trPr>
        <w:tc>
          <w:tcPr>
            <w:tcW w:w="2328" w:type="pct"/>
            <w:shd w:val="clear" w:color="auto" w:fill="F3F3F3"/>
          </w:tcPr>
          <w:p w14:paraId="0C18E7D5" w14:textId="77777777" w:rsidR="009B4366" w:rsidRPr="003202E4" w:rsidRDefault="009B4366" w:rsidP="00530611">
            <w:pPr>
              <w:rPr>
                <w:rFonts w:eastAsiaTheme="minorEastAsia" w:cstheme="minorHAnsi"/>
                <w:sz w:val="20"/>
                <w:szCs w:val="20"/>
                <w:lang w:val="en-GB"/>
              </w:rPr>
            </w:pPr>
            <w:r w:rsidRPr="003202E4">
              <w:rPr>
                <w:rFonts w:eastAsiaTheme="minorEastAsia" w:cstheme="minorHAnsi"/>
                <w:sz w:val="20"/>
                <w:szCs w:val="20"/>
                <w:lang w:val="en-GB"/>
              </w:rPr>
              <w:t>Expected first date of admission to trading (if decided):</w:t>
            </w:r>
          </w:p>
        </w:tc>
        <w:tc>
          <w:tcPr>
            <w:tcW w:w="2672" w:type="pct"/>
            <w:shd w:val="clear" w:color="auto" w:fill="auto"/>
          </w:tcPr>
          <w:p w14:paraId="32827CF8" w14:textId="77777777" w:rsidR="009B4366" w:rsidRPr="003202E4" w:rsidRDefault="009B4366" w:rsidP="00530611">
            <w:pPr>
              <w:rPr>
                <w:rFonts w:eastAsiaTheme="minorEastAsia" w:cstheme="minorHAnsi"/>
                <w:sz w:val="20"/>
                <w:szCs w:val="20"/>
                <w:lang w:val="en-GB"/>
              </w:rPr>
            </w:pPr>
          </w:p>
        </w:tc>
      </w:tr>
    </w:tbl>
    <w:p w14:paraId="46A60426" w14:textId="77777777" w:rsidR="006A210E" w:rsidRDefault="006A210E" w:rsidP="009B4366">
      <w:pPr>
        <w:rPr>
          <w:u w:val="single"/>
          <w:lang w:val="en-US"/>
        </w:rPr>
      </w:pPr>
    </w:p>
    <w:p w14:paraId="2742D1EB" w14:textId="2FB82667" w:rsidR="009B4366" w:rsidRPr="006A210E" w:rsidRDefault="009B4366" w:rsidP="009B4366">
      <w:pPr>
        <w:rPr>
          <w:sz w:val="20"/>
          <w:szCs w:val="20"/>
          <w:u w:val="single"/>
          <w:lang w:val="en-US"/>
        </w:rPr>
      </w:pPr>
      <w:r w:rsidRPr="006A210E">
        <w:rPr>
          <w:sz w:val="20"/>
          <w:szCs w:val="20"/>
          <w:u w:val="single"/>
          <w:lang w:val="en-US"/>
        </w:rPr>
        <w:t xml:space="preserve">Brief summary of the Issuer’s business activity </w:t>
      </w:r>
    </w:p>
    <w:p w14:paraId="497BE868" w14:textId="77777777" w:rsidR="009B4366" w:rsidRPr="003202E4" w:rsidRDefault="009B4366" w:rsidP="009B4366">
      <w:pPr>
        <w:rPr>
          <w:sz w:val="20"/>
          <w:szCs w:val="20"/>
          <w:lang w:val="en-US"/>
        </w:rPr>
      </w:pPr>
    </w:p>
    <w:p w14:paraId="318FB4ED" w14:textId="390AA23D" w:rsidR="009B4366" w:rsidRPr="003202E4" w:rsidRDefault="009B4366" w:rsidP="005F2EA0">
      <w:pPr>
        <w:pStyle w:val="test"/>
        <w:numPr>
          <w:ilvl w:val="0"/>
          <w:numId w:val="3"/>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Please provide a brief description of the Issuer’s business co</w:t>
      </w:r>
      <w:r w:rsidRPr="004A3B40">
        <w:rPr>
          <w:rFonts w:asciiTheme="minorHAnsi" w:hAnsiTheme="minorHAnsi" w:cstheme="minorHAnsi"/>
          <w:sz w:val="20"/>
          <w:lang w:val="en-GB"/>
        </w:rPr>
        <w:t>ncept and activities</w:t>
      </w:r>
      <w:r w:rsidR="00770BEA" w:rsidRPr="004A3B40">
        <w:rPr>
          <w:rFonts w:asciiTheme="minorHAnsi" w:hAnsiTheme="minorHAnsi" w:cstheme="minorHAnsi"/>
          <w:sz w:val="20"/>
          <w:lang w:val="en-GB"/>
        </w:rPr>
        <w:t xml:space="preserve"> (cf. Notice 3.4 section 1 (2) item 1)</w:t>
      </w:r>
      <w:r w:rsidRPr="004A3B40">
        <w:rPr>
          <w:rFonts w:asciiTheme="minorHAnsi" w:hAnsiTheme="minorHAnsi" w:cstheme="minorHAnsi"/>
          <w:sz w:val="20"/>
          <w:lang w:val="en-GB"/>
        </w:rPr>
        <w:t>.</w:t>
      </w:r>
    </w:p>
    <w:p w14:paraId="711CA516" w14:textId="77777777" w:rsidR="009B4366" w:rsidRPr="003202E4" w:rsidRDefault="009B4366" w:rsidP="005F2EA0">
      <w:pPr>
        <w:pStyle w:val="test"/>
        <w:numPr>
          <w:ilvl w:val="0"/>
          <w:numId w:val="3"/>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Please provide a brief description of the history/other relevant information for the Issuer.</w:t>
      </w:r>
    </w:p>
    <w:p w14:paraId="72F637A6" w14:textId="77777777" w:rsidR="009B4366" w:rsidRPr="006A210E" w:rsidRDefault="009B4366" w:rsidP="009B4366">
      <w:pPr>
        <w:rPr>
          <w:sz w:val="20"/>
          <w:szCs w:val="20"/>
          <w:u w:val="single"/>
          <w:lang w:val="en-US"/>
        </w:rPr>
      </w:pPr>
      <w:r w:rsidRPr="006A210E">
        <w:rPr>
          <w:sz w:val="20"/>
          <w:szCs w:val="20"/>
          <w:u w:val="single"/>
          <w:lang w:val="en-US"/>
        </w:rPr>
        <w:t>Brief presentation of the group</w:t>
      </w:r>
    </w:p>
    <w:p w14:paraId="6AC1C27B" w14:textId="77777777" w:rsidR="009B4366" w:rsidRPr="003202E4" w:rsidRDefault="009B4366" w:rsidP="009B4366">
      <w:pPr>
        <w:rPr>
          <w:sz w:val="20"/>
          <w:szCs w:val="20"/>
        </w:rPr>
      </w:pPr>
    </w:p>
    <w:p w14:paraId="264EC72C" w14:textId="77777777" w:rsidR="009B4366" w:rsidRPr="003202E4" w:rsidRDefault="009B4366" w:rsidP="005F2EA0">
      <w:pPr>
        <w:pStyle w:val="test"/>
        <w:numPr>
          <w:ilvl w:val="0"/>
          <w:numId w:val="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Please briefly present the structure of the group, if relevant. If not a group, state this. If complicated, include a chart. </w:t>
      </w:r>
    </w:p>
    <w:p w14:paraId="373B9856" w14:textId="77777777" w:rsidR="009B4366" w:rsidRPr="003202E4" w:rsidRDefault="009B4366" w:rsidP="005F2EA0">
      <w:pPr>
        <w:pStyle w:val="test"/>
        <w:numPr>
          <w:ilvl w:val="0"/>
          <w:numId w:val="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Please specify percentage of ownership and the domicile of the companies, including the subsidiaries. </w:t>
      </w:r>
    </w:p>
    <w:p w14:paraId="044FDB4F" w14:textId="77777777" w:rsidR="009B4366" w:rsidRPr="006A210E" w:rsidRDefault="009B4366" w:rsidP="009B4366">
      <w:pPr>
        <w:rPr>
          <w:sz w:val="20"/>
          <w:szCs w:val="20"/>
          <w:u w:val="single"/>
          <w:lang w:val="en-US"/>
        </w:rPr>
      </w:pPr>
      <w:r w:rsidRPr="006A210E">
        <w:rPr>
          <w:sz w:val="20"/>
          <w:szCs w:val="20"/>
          <w:u w:val="single"/>
          <w:lang w:val="en-US"/>
        </w:rPr>
        <w:t>Brief summary of the financial accounts</w:t>
      </w:r>
    </w:p>
    <w:p w14:paraId="069D24CB" w14:textId="77777777" w:rsidR="009B4366" w:rsidRPr="003202E4" w:rsidRDefault="009B4366" w:rsidP="009B4366">
      <w:pPr>
        <w:rPr>
          <w:sz w:val="20"/>
          <w:szCs w:val="20"/>
          <w:lang w:val="en-US"/>
        </w:rPr>
      </w:pPr>
    </w:p>
    <w:p w14:paraId="559930F9" w14:textId="77777777" w:rsidR="009B4366" w:rsidRPr="003202E4" w:rsidRDefault="009B4366" w:rsidP="005F2EA0">
      <w:pPr>
        <w:pStyle w:val="test"/>
        <w:numPr>
          <w:ilvl w:val="0"/>
          <w:numId w:val="5"/>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Please state which accounting principles the Issuer applies, such as IFRS, etc. (Section 5-11 of the Securities Trading Regulations sets out accounting policies equivalent to IFRS).</w:t>
      </w:r>
    </w:p>
    <w:p w14:paraId="70F8A742" w14:textId="77777777" w:rsidR="009B4366" w:rsidRPr="003202E4" w:rsidRDefault="009B4366" w:rsidP="005F2EA0">
      <w:pPr>
        <w:pStyle w:val="test"/>
        <w:numPr>
          <w:ilvl w:val="0"/>
          <w:numId w:val="5"/>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Please set out – in the table below – the main figures from the Issuer’s financial accounts for the last three financial years, plus the last interim period with comparable figures. (If the Issuer has less than three years of history, or if any figures are pro forma, please provide further details). </w:t>
      </w:r>
    </w:p>
    <w:p w14:paraId="0E3570E9" w14:textId="77777777" w:rsidR="009B4366" w:rsidRPr="003202E4" w:rsidRDefault="009B4366" w:rsidP="009B4366">
      <w:pPr>
        <w:pStyle w:val="test"/>
        <w:spacing w:after="0" w:line="240" w:lineRule="auto"/>
        <w:ind w:left="714"/>
        <w:rPr>
          <w:rFonts w:asciiTheme="minorHAnsi" w:hAnsiTheme="minorHAnsi" w:cstheme="minorHAnsi"/>
          <w:sz w:val="20"/>
          <w:lang w:val="en-G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38"/>
        <w:gridCol w:w="1559"/>
        <w:gridCol w:w="1560"/>
        <w:gridCol w:w="1417"/>
        <w:gridCol w:w="1418"/>
        <w:gridCol w:w="1268"/>
      </w:tblGrid>
      <w:tr w:rsidR="009B4366" w:rsidRPr="003202E4" w14:paraId="06DBF967" w14:textId="77777777" w:rsidTr="00530611">
        <w:tc>
          <w:tcPr>
            <w:tcW w:w="1838" w:type="dxa"/>
            <w:shd w:val="clear" w:color="auto" w:fill="F3F3F3"/>
          </w:tcPr>
          <w:p w14:paraId="33395DB5" w14:textId="77777777" w:rsidR="009B4366" w:rsidRPr="009E2377" w:rsidRDefault="009B4366" w:rsidP="00530611">
            <w:pPr>
              <w:rPr>
                <w:rFonts w:eastAsiaTheme="minorEastAsia" w:cstheme="minorHAnsi"/>
                <w:b/>
                <w:sz w:val="18"/>
                <w:szCs w:val="18"/>
                <w:lang w:val="en-GB"/>
              </w:rPr>
            </w:pPr>
            <w:r w:rsidRPr="009E2377">
              <w:rPr>
                <w:rFonts w:eastAsiaTheme="minorEastAsia" w:cstheme="minorHAnsi"/>
                <w:b/>
                <w:sz w:val="18"/>
                <w:szCs w:val="18"/>
                <w:lang w:val="en-GB"/>
              </w:rPr>
              <w:t>MNOK (or TUSD)</w:t>
            </w:r>
          </w:p>
        </w:tc>
        <w:tc>
          <w:tcPr>
            <w:tcW w:w="1559" w:type="dxa"/>
            <w:shd w:val="clear" w:color="auto" w:fill="F3F3F3"/>
          </w:tcPr>
          <w:p w14:paraId="3ACCB209" w14:textId="19978B63" w:rsidR="009B4366" w:rsidRPr="009E2377" w:rsidRDefault="009B4366" w:rsidP="00530611">
            <w:pPr>
              <w:jc w:val="center"/>
              <w:rPr>
                <w:rFonts w:eastAsiaTheme="minorEastAsia" w:cstheme="minorHAnsi"/>
                <w:b/>
                <w:sz w:val="18"/>
                <w:szCs w:val="18"/>
                <w:lang w:val="en-GB"/>
              </w:rPr>
            </w:pPr>
            <w:r w:rsidRPr="009E2377">
              <w:rPr>
                <w:rFonts w:eastAsiaTheme="minorEastAsia" w:cstheme="minorHAnsi"/>
                <w:b/>
                <w:sz w:val="18"/>
                <w:szCs w:val="18"/>
                <w:lang w:val="en-GB"/>
              </w:rPr>
              <w:t>Q1 - QX 20</w:t>
            </w:r>
            <w:r w:rsidR="00D654E2">
              <w:rPr>
                <w:rFonts w:eastAsiaTheme="minorEastAsia" w:cstheme="minorHAnsi"/>
                <w:b/>
                <w:sz w:val="18"/>
                <w:szCs w:val="18"/>
                <w:lang w:val="en-GB"/>
              </w:rPr>
              <w:t>2</w:t>
            </w:r>
            <w:r w:rsidRPr="009E2377">
              <w:rPr>
                <w:rFonts w:eastAsiaTheme="minorEastAsia" w:cstheme="minorHAnsi"/>
                <w:b/>
                <w:sz w:val="18"/>
                <w:szCs w:val="18"/>
                <w:lang w:val="en-GB"/>
              </w:rPr>
              <w:t>X</w:t>
            </w:r>
          </w:p>
        </w:tc>
        <w:tc>
          <w:tcPr>
            <w:tcW w:w="1560" w:type="dxa"/>
            <w:shd w:val="clear" w:color="auto" w:fill="F3F3F3"/>
          </w:tcPr>
          <w:p w14:paraId="59D6CF78" w14:textId="3B7C8CCA" w:rsidR="009B4366" w:rsidRPr="009E2377" w:rsidRDefault="009B4366" w:rsidP="00530611">
            <w:pPr>
              <w:jc w:val="center"/>
              <w:rPr>
                <w:rFonts w:eastAsiaTheme="minorEastAsia" w:cstheme="minorHAnsi"/>
                <w:b/>
                <w:sz w:val="18"/>
                <w:szCs w:val="18"/>
                <w:lang w:val="en-GB"/>
              </w:rPr>
            </w:pPr>
            <w:r w:rsidRPr="009E2377">
              <w:rPr>
                <w:rFonts w:eastAsiaTheme="minorEastAsia" w:cstheme="minorHAnsi"/>
                <w:b/>
                <w:sz w:val="18"/>
                <w:szCs w:val="18"/>
                <w:lang w:val="en-GB"/>
              </w:rPr>
              <w:t>Q1 - QX 20</w:t>
            </w:r>
            <w:r w:rsidR="00D654E2">
              <w:rPr>
                <w:rFonts w:eastAsiaTheme="minorEastAsia" w:cstheme="minorHAnsi"/>
                <w:b/>
                <w:sz w:val="18"/>
                <w:szCs w:val="18"/>
                <w:lang w:val="en-GB"/>
              </w:rPr>
              <w:t>2</w:t>
            </w:r>
            <w:r w:rsidRPr="009E2377">
              <w:rPr>
                <w:rFonts w:eastAsiaTheme="minorEastAsia" w:cstheme="minorHAnsi"/>
                <w:b/>
                <w:sz w:val="18"/>
                <w:szCs w:val="18"/>
                <w:lang w:val="en-GB"/>
              </w:rPr>
              <w:t>X</w:t>
            </w:r>
          </w:p>
        </w:tc>
        <w:tc>
          <w:tcPr>
            <w:tcW w:w="1417" w:type="dxa"/>
            <w:shd w:val="clear" w:color="auto" w:fill="F3F3F3"/>
          </w:tcPr>
          <w:p w14:paraId="20E22462" w14:textId="51889B3D" w:rsidR="009B4366" w:rsidRPr="009E2377" w:rsidRDefault="009B4366" w:rsidP="00530611">
            <w:pPr>
              <w:jc w:val="center"/>
              <w:rPr>
                <w:rFonts w:eastAsiaTheme="minorEastAsia" w:cstheme="minorHAnsi"/>
                <w:b/>
                <w:sz w:val="18"/>
                <w:szCs w:val="18"/>
                <w:lang w:val="en-GB"/>
              </w:rPr>
            </w:pPr>
            <w:r w:rsidRPr="009E2377">
              <w:rPr>
                <w:rFonts w:eastAsiaTheme="minorEastAsia" w:cstheme="minorHAnsi"/>
                <w:b/>
                <w:sz w:val="18"/>
                <w:szCs w:val="18"/>
                <w:lang w:val="en-GB"/>
              </w:rPr>
              <w:t>20</w:t>
            </w:r>
            <w:r w:rsidR="00D0389B">
              <w:rPr>
                <w:rFonts w:eastAsiaTheme="minorEastAsia" w:cstheme="minorHAnsi"/>
                <w:b/>
                <w:sz w:val="18"/>
                <w:szCs w:val="18"/>
                <w:lang w:val="en-GB"/>
              </w:rPr>
              <w:t>X</w:t>
            </w:r>
            <w:r w:rsidRPr="009E2377">
              <w:rPr>
                <w:rFonts w:eastAsiaTheme="minorEastAsia" w:cstheme="minorHAnsi"/>
                <w:b/>
                <w:sz w:val="18"/>
                <w:szCs w:val="18"/>
                <w:lang w:val="en-GB"/>
              </w:rPr>
              <w:t>X</w:t>
            </w:r>
          </w:p>
        </w:tc>
        <w:tc>
          <w:tcPr>
            <w:tcW w:w="1418" w:type="dxa"/>
            <w:shd w:val="clear" w:color="auto" w:fill="F3F3F3"/>
          </w:tcPr>
          <w:p w14:paraId="1E9A8BC3" w14:textId="38C2526F" w:rsidR="009B4366" w:rsidRPr="009E2377" w:rsidRDefault="009B4366" w:rsidP="00530611">
            <w:pPr>
              <w:jc w:val="center"/>
              <w:rPr>
                <w:rFonts w:eastAsiaTheme="minorEastAsia" w:cstheme="minorHAnsi"/>
                <w:b/>
                <w:sz w:val="18"/>
                <w:szCs w:val="18"/>
                <w:lang w:val="en-GB"/>
              </w:rPr>
            </w:pPr>
            <w:r w:rsidRPr="009E2377">
              <w:rPr>
                <w:rFonts w:eastAsiaTheme="minorEastAsia" w:cstheme="minorHAnsi"/>
                <w:b/>
                <w:sz w:val="18"/>
                <w:szCs w:val="18"/>
                <w:lang w:val="en-GB"/>
              </w:rPr>
              <w:t>20</w:t>
            </w:r>
            <w:r w:rsidR="00D0389B">
              <w:rPr>
                <w:rFonts w:eastAsiaTheme="minorEastAsia" w:cstheme="minorHAnsi"/>
                <w:b/>
                <w:sz w:val="18"/>
                <w:szCs w:val="18"/>
                <w:lang w:val="en-GB"/>
              </w:rPr>
              <w:t>X</w:t>
            </w:r>
            <w:r w:rsidRPr="009E2377">
              <w:rPr>
                <w:rFonts w:eastAsiaTheme="minorEastAsia" w:cstheme="minorHAnsi"/>
                <w:b/>
                <w:sz w:val="18"/>
                <w:szCs w:val="18"/>
                <w:lang w:val="en-GB"/>
              </w:rPr>
              <w:t>X</w:t>
            </w:r>
          </w:p>
        </w:tc>
        <w:tc>
          <w:tcPr>
            <w:tcW w:w="1268" w:type="dxa"/>
            <w:shd w:val="clear" w:color="auto" w:fill="F3F3F3"/>
          </w:tcPr>
          <w:p w14:paraId="29F0683F" w14:textId="11F4E9EA" w:rsidR="009B4366" w:rsidRPr="009E2377" w:rsidRDefault="009B4366" w:rsidP="00530611">
            <w:pPr>
              <w:jc w:val="center"/>
              <w:rPr>
                <w:rFonts w:eastAsiaTheme="minorEastAsia" w:cstheme="minorHAnsi"/>
                <w:b/>
                <w:sz w:val="18"/>
                <w:szCs w:val="18"/>
                <w:lang w:val="en-GB"/>
              </w:rPr>
            </w:pPr>
            <w:r w:rsidRPr="009E2377">
              <w:rPr>
                <w:rFonts w:eastAsiaTheme="minorEastAsia" w:cstheme="minorHAnsi"/>
                <w:b/>
                <w:sz w:val="18"/>
                <w:szCs w:val="18"/>
                <w:lang w:val="en-GB"/>
              </w:rPr>
              <w:t>20</w:t>
            </w:r>
            <w:r w:rsidR="00D0389B">
              <w:rPr>
                <w:rFonts w:eastAsiaTheme="minorEastAsia" w:cstheme="minorHAnsi"/>
                <w:b/>
                <w:sz w:val="18"/>
                <w:szCs w:val="18"/>
                <w:lang w:val="en-GB"/>
              </w:rPr>
              <w:t>X</w:t>
            </w:r>
            <w:r w:rsidRPr="009E2377">
              <w:rPr>
                <w:rFonts w:eastAsiaTheme="minorEastAsia" w:cstheme="minorHAnsi"/>
                <w:b/>
                <w:sz w:val="18"/>
                <w:szCs w:val="18"/>
                <w:lang w:val="en-GB"/>
              </w:rPr>
              <w:t>X</w:t>
            </w:r>
          </w:p>
        </w:tc>
      </w:tr>
      <w:tr w:rsidR="009B4366" w:rsidRPr="003202E4" w14:paraId="6012CCA7" w14:textId="77777777" w:rsidTr="00530611">
        <w:tc>
          <w:tcPr>
            <w:tcW w:w="1838" w:type="dxa"/>
            <w:shd w:val="clear" w:color="auto" w:fill="F3F3F3"/>
          </w:tcPr>
          <w:p w14:paraId="3FFBA6F4" w14:textId="77777777" w:rsidR="009B4366" w:rsidRPr="009E2377" w:rsidRDefault="009B4366" w:rsidP="00530611">
            <w:pPr>
              <w:rPr>
                <w:rFonts w:eastAsiaTheme="minorEastAsia" w:cstheme="minorHAnsi"/>
                <w:sz w:val="18"/>
                <w:szCs w:val="18"/>
                <w:lang w:val="en-GB"/>
              </w:rPr>
            </w:pPr>
            <w:r w:rsidRPr="009E2377">
              <w:rPr>
                <w:rFonts w:eastAsiaTheme="minorEastAsia" w:cstheme="minorHAnsi"/>
                <w:sz w:val="18"/>
                <w:szCs w:val="18"/>
                <w:lang w:val="en-GB"/>
              </w:rPr>
              <w:t>Turnover</w:t>
            </w:r>
          </w:p>
        </w:tc>
        <w:tc>
          <w:tcPr>
            <w:tcW w:w="1559" w:type="dxa"/>
          </w:tcPr>
          <w:p w14:paraId="3440C3DF" w14:textId="77777777" w:rsidR="009B4366" w:rsidRPr="009E2377" w:rsidRDefault="009B4366" w:rsidP="00530611">
            <w:pPr>
              <w:rPr>
                <w:rFonts w:eastAsiaTheme="minorEastAsia" w:cstheme="minorHAnsi"/>
                <w:sz w:val="18"/>
                <w:szCs w:val="18"/>
                <w:lang w:val="en-GB"/>
              </w:rPr>
            </w:pPr>
          </w:p>
        </w:tc>
        <w:tc>
          <w:tcPr>
            <w:tcW w:w="1560" w:type="dxa"/>
          </w:tcPr>
          <w:p w14:paraId="33A704B3" w14:textId="77777777" w:rsidR="009B4366" w:rsidRPr="009E2377" w:rsidRDefault="009B4366" w:rsidP="00530611">
            <w:pPr>
              <w:rPr>
                <w:rFonts w:eastAsiaTheme="minorEastAsia" w:cstheme="minorHAnsi"/>
                <w:sz w:val="18"/>
                <w:szCs w:val="18"/>
                <w:lang w:val="en-GB"/>
              </w:rPr>
            </w:pPr>
          </w:p>
        </w:tc>
        <w:tc>
          <w:tcPr>
            <w:tcW w:w="1417" w:type="dxa"/>
          </w:tcPr>
          <w:p w14:paraId="296C13D5" w14:textId="77777777" w:rsidR="009B4366" w:rsidRPr="009E2377" w:rsidRDefault="009B4366" w:rsidP="00530611">
            <w:pPr>
              <w:rPr>
                <w:rFonts w:eastAsiaTheme="minorEastAsia" w:cstheme="minorHAnsi"/>
                <w:sz w:val="18"/>
                <w:szCs w:val="18"/>
                <w:lang w:val="en-GB"/>
              </w:rPr>
            </w:pPr>
          </w:p>
        </w:tc>
        <w:tc>
          <w:tcPr>
            <w:tcW w:w="1418" w:type="dxa"/>
          </w:tcPr>
          <w:p w14:paraId="32418CD3" w14:textId="77777777" w:rsidR="009B4366" w:rsidRPr="009E2377" w:rsidRDefault="009B4366" w:rsidP="00530611">
            <w:pPr>
              <w:rPr>
                <w:rFonts w:eastAsiaTheme="minorEastAsia" w:cstheme="minorHAnsi"/>
                <w:sz w:val="18"/>
                <w:szCs w:val="18"/>
                <w:lang w:val="en-GB"/>
              </w:rPr>
            </w:pPr>
          </w:p>
        </w:tc>
        <w:tc>
          <w:tcPr>
            <w:tcW w:w="1268" w:type="dxa"/>
          </w:tcPr>
          <w:p w14:paraId="17C44835" w14:textId="77777777" w:rsidR="009B4366" w:rsidRPr="009E2377" w:rsidRDefault="009B4366" w:rsidP="00530611">
            <w:pPr>
              <w:rPr>
                <w:rFonts w:eastAsiaTheme="minorEastAsia" w:cstheme="minorHAnsi"/>
                <w:sz w:val="18"/>
                <w:szCs w:val="18"/>
                <w:lang w:val="en-GB"/>
              </w:rPr>
            </w:pPr>
          </w:p>
        </w:tc>
      </w:tr>
      <w:tr w:rsidR="009B4366" w:rsidRPr="003202E4" w14:paraId="0E1900D3" w14:textId="77777777" w:rsidTr="00530611">
        <w:tc>
          <w:tcPr>
            <w:tcW w:w="1838" w:type="dxa"/>
            <w:shd w:val="clear" w:color="auto" w:fill="F3F3F3"/>
          </w:tcPr>
          <w:p w14:paraId="4C4213BC" w14:textId="77777777" w:rsidR="009B4366" w:rsidRPr="009E2377" w:rsidRDefault="009B4366" w:rsidP="00530611">
            <w:pPr>
              <w:rPr>
                <w:rFonts w:eastAsiaTheme="minorEastAsia" w:cstheme="minorHAnsi"/>
                <w:sz w:val="18"/>
                <w:szCs w:val="18"/>
                <w:lang w:val="en-GB"/>
              </w:rPr>
            </w:pPr>
            <w:r w:rsidRPr="009E2377">
              <w:rPr>
                <w:rFonts w:eastAsiaTheme="minorEastAsia" w:cstheme="minorHAnsi"/>
                <w:sz w:val="18"/>
                <w:szCs w:val="18"/>
                <w:lang w:val="en-GB"/>
              </w:rPr>
              <w:t>Operating result</w:t>
            </w:r>
          </w:p>
        </w:tc>
        <w:tc>
          <w:tcPr>
            <w:tcW w:w="1559" w:type="dxa"/>
          </w:tcPr>
          <w:p w14:paraId="1DFBF0CF" w14:textId="77777777" w:rsidR="009B4366" w:rsidRPr="009E2377" w:rsidRDefault="009B4366" w:rsidP="00530611">
            <w:pPr>
              <w:rPr>
                <w:rFonts w:eastAsiaTheme="minorEastAsia" w:cstheme="minorHAnsi"/>
                <w:sz w:val="18"/>
                <w:szCs w:val="18"/>
                <w:lang w:val="en-GB"/>
              </w:rPr>
            </w:pPr>
          </w:p>
        </w:tc>
        <w:tc>
          <w:tcPr>
            <w:tcW w:w="1560" w:type="dxa"/>
          </w:tcPr>
          <w:p w14:paraId="6552030C" w14:textId="77777777" w:rsidR="009B4366" w:rsidRPr="009E2377" w:rsidRDefault="009B4366" w:rsidP="00530611">
            <w:pPr>
              <w:rPr>
                <w:rFonts w:eastAsiaTheme="minorEastAsia" w:cstheme="minorHAnsi"/>
                <w:sz w:val="18"/>
                <w:szCs w:val="18"/>
                <w:lang w:val="en-GB"/>
              </w:rPr>
            </w:pPr>
          </w:p>
        </w:tc>
        <w:tc>
          <w:tcPr>
            <w:tcW w:w="1417" w:type="dxa"/>
          </w:tcPr>
          <w:p w14:paraId="164BD900" w14:textId="77777777" w:rsidR="009B4366" w:rsidRPr="009E2377" w:rsidRDefault="009B4366" w:rsidP="00530611">
            <w:pPr>
              <w:rPr>
                <w:rFonts w:eastAsiaTheme="minorEastAsia" w:cstheme="minorHAnsi"/>
                <w:sz w:val="18"/>
                <w:szCs w:val="18"/>
                <w:lang w:val="en-GB"/>
              </w:rPr>
            </w:pPr>
          </w:p>
        </w:tc>
        <w:tc>
          <w:tcPr>
            <w:tcW w:w="1418" w:type="dxa"/>
          </w:tcPr>
          <w:p w14:paraId="76D08F37" w14:textId="77777777" w:rsidR="009B4366" w:rsidRPr="009E2377" w:rsidRDefault="009B4366" w:rsidP="00530611">
            <w:pPr>
              <w:rPr>
                <w:rFonts w:eastAsiaTheme="minorEastAsia" w:cstheme="minorHAnsi"/>
                <w:sz w:val="18"/>
                <w:szCs w:val="18"/>
                <w:lang w:val="en-GB"/>
              </w:rPr>
            </w:pPr>
          </w:p>
        </w:tc>
        <w:tc>
          <w:tcPr>
            <w:tcW w:w="1268" w:type="dxa"/>
          </w:tcPr>
          <w:p w14:paraId="3A13365A" w14:textId="77777777" w:rsidR="009B4366" w:rsidRPr="009E2377" w:rsidRDefault="009B4366" w:rsidP="00530611">
            <w:pPr>
              <w:rPr>
                <w:rFonts w:eastAsiaTheme="minorEastAsia" w:cstheme="minorHAnsi"/>
                <w:sz w:val="18"/>
                <w:szCs w:val="18"/>
                <w:lang w:val="en-GB"/>
              </w:rPr>
            </w:pPr>
          </w:p>
        </w:tc>
      </w:tr>
      <w:tr w:rsidR="009B4366" w:rsidRPr="003202E4" w14:paraId="079E2268" w14:textId="77777777" w:rsidTr="00530611">
        <w:tc>
          <w:tcPr>
            <w:tcW w:w="1838" w:type="dxa"/>
            <w:shd w:val="clear" w:color="auto" w:fill="F3F3F3"/>
          </w:tcPr>
          <w:p w14:paraId="7041683B" w14:textId="77777777" w:rsidR="009B4366" w:rsidRPr="009E2377" w:rsidRDefault="009B4366" w:rsidP="00530611">
            <w:pPr>
              <w:rPr>
                <w:rFonts w:eastAsiaTheme="minorEastAsia" w:cstheme="minorHAnsi"/>
                <w:sz w:val="18"/>
                <w:szCs w:val="18"/>
                <w:lang w:val="en-GB"/>
              </w:rPr>
            </w:pPr>
            <w:r w:rsidRPr="009E2377">
              <w:rPr>
                <w:rFonts w:eastAsiaTheme="minorEastAsia" w:cstheme="minorHAnsi"/>
                <w:sz w:val="18"/>
                <w:szCs w:val="18"/>
                <w:lang w:val="en-GB"/>
              </w:rPr>
              <w:t>Result for the period</w:t>
            </w:r>
          </w:p>
        </w:tc>
        <w:tc>
          <w:tcPr>
            <w:tcW w:w="1559" w:type="dxa"/>
          </w:tcPr>
          <w:p w14:paraId="18488783" w14:textId="77777777" w:rsidR="009B4366" w:rsidRPr="009E2377" w:rsidRDefault="009B4366" w:rsidP="00530611">
            <w:pPr>
              <w:rPr>
                <w:rFonts w:eastAsiaTheme="minorEastAsia" w:cstheme="minorHAnsi"/>
                <w:sz w:val="18"/>
                <w:szCs w:val="18"/>
                <w:lang w:val="en-GB"/>
              </w:rPr>
            </w:pPr>
          </w:p>
        </w:tc>
        <w:tc>
          <w:tcPr>
            <w:tcW w:w="1560" w:type="dxa"/>
          </w:tcPr>
          <w:p w14:paraId="31836B9B" w14:textId="77777777" w:rsidR="009B4366" w:rsidRPr="009E2377" w:rsidRDefault="009B4366" w:rsidP="00530611">
            <w:pPr>
              <w:rPr>
                <w:rFonts w:eastAsiaTheme="minorEastAsia" w:cstheme="minorHAnsi"/>
                <w:sz w:val="18"/>
                <w:szCs w:val="18"/>
                <w:lang w:val="en-GB"/>
              </w:rPr>
            </w:pPr>
          </w:p>
        </w:tc>
        <w:tc>
          <w:tcPr>
            <w:tcW w:w="1417" w:type="dxa"/>
          </w:tcPr>
          <w:p w14:paraId="19C3E9EF" w14:textId="77777777" w:rsidR="009B4366" w:rsidRPr="009E2377" w:rsidRDefault="009B4366" w:rsidP="00530611">
            <w:pPr>
              <w:rPr>
                <w:rFonts w:eastAsiaTheme="minorEastAsia" w:cstheme="minorHAnsi"/>
                <w:sz w:val="18"/>
                <w:szCs w:val="18"/>
                <w:lang w:val="en-GB"/>
              </w:rPr>
            </w:pPr>
          </w:p>
        </w:tc>
        <w:tc>
          <w:tcPr>
            <w:tcW w:w="1418" w:type="dxa"/>
          </w:tcPr>
          <w:p w14:paraId="0BF23A63" w14:textId="77777777" w:rsidR="009B4366" w:rsidRPr="009E2377" w:rsidRDefault="009B4366" w:rsidP="00530611">
            <w:pPr>
              <w:rPr>
                <w:rFonts w:eastAsiaTheme="minorEastAsia" w:cstheme="minorHAnsi"/>
                <w:sz w:val="18"/>
                <w:szCs w:val="18"/>
                <w:lang w:val="en-GB"/>
              </w:rPr>
            </w:pPr>
          </w:p>
        </w:tc>
        <w:tc>
          <w:tcPr>
            <w:tcW w:w="1268" w:type="dxa"/>
          </w:tcPr>
          <w:p w14:paraId="66B6A328" w14:textId="77777777" w:rsidR="009B4366" w:rsidRPr="009E2377" w:rsidRDefault="009B4366" w:rsidP="00530611">
            <w:pPr>
              <w:rPr>
                <w:rFonts w:eastAsiaTheme="minorEastAsia" w:cstheme="minorHAnsi"/>
                <w:sz w:val="18"/>
                <w:szCs w:val="18"/>
                <w:lang w:val="en-GB"/>
              </w:rPr>
            </w:pPr>
          </w:p>
        </w:tc>
      </w:tr>
      <w:tr w:rsidR="009B4366" w:rsidRPr="003202E4" w14:paraId="20B353AB" w14:textId="77777777" w:rsidTr="00530611">
        <w:tc>
          <w:tcPr>
            <w:tcW w:w="1838" w:type="dxa"/>
            <w:shd w:val="clear" w:color="auto" w:fill="F3F3F3"/>
          </w:tcPr>
          <w:p w14:paraId="589AA055" w14:textId="77777777" w:rsidR="009B4366" w:rsidRPr="009E2377" w:rsidRDefault="009B4366" w:rsidP="00530611">
            <w:pPr>
              <w:rPr>
                <w:rFonts w:eastAsiaTheme="minorEastAsia" w:cstheme="minorHAnsi"/>
                <w:sz w:val="18"/>
                <w:szCs w:val="18"/>
                <w:lang w:val="en-GB"/>
              </w:rPr>
            </w:pPr>
            <w:r w:rsidRPr="009E2377">
              <w:rPr>
                <w:rFonts w:eastAsiaTheme="minorEastAsia" w:cstheme="minorHAnsi"/>
                <w:sz w:val="18"/>
                <w:szCs w:val="18"/>
                <w:lang w:val="en-GB"/>
              </w:rPr>
              <w:t>Total assets</w:t>
            </w:r>
          </w:p>
        </w:tc>
        <w:tc>
          <w:tcPr>
            <w:tcW w:w="1559" w:type="dxa"/>
          </w:tcPr>
          <w:p w14:paraId="3F05D1B1" w14:textId="77777777" w:rsidR="009B4366" w:rsidRPr="009E2377" w:rsidRDefault="009B4366" w:rsidP="00530611">
            <w:pPr>
              <w:rPr>
                <w:rFonts w:eastAsiaTheme="minorEastAsia" w:cstheme="minorHAnsi"/>
                <w:sz w:val="18"/>
                <w:szCs w:val="18"/>
                <w:lang w:val="en-GB"/>
              </w:rPr>
            </w:pPr>
          </w:p>
        </w:tc>
        <w:tc>
          <w:tcPr>
            <w:tcW w:w="1560" w:type="dxa"/>
          </w:tcPr>
          <w:p w14:paraId="5D4A53F5" w14:textId="77777777" w:rsidR="009B4366" w:rsidRPr="009E2377" w:rsidRDefault="009B4366" w:rsidP="00530611">
            <w:pPr>
              <w:rPr>
                <w:rFonts w:eastAsiaTheme="minorEastAsia" w:cstheme="minorHAnsi"/>
                <w:sz w:val="18"/>
                <w:szCs w:val="18"/>
                <w:lang w:val="en-GB"/>
              </w:rPr>
            </w:pPr>
          </w:p>
        </w:tc>
        <w:tc>
          <w:tcPr>
            <w:tcW w:w="1417" w:type="dxa"/>
          </w:tcPr>
          <w:p w14:paraId="0783C3FC" w14:textId="77777777" w:rsidR="009B4366" w:rsidRPr="009E2377" w:rsidRDefault="009B4366" w:rsidP="00530611">
            <w:pPr>
              <w:rPr>
                <w:rFonts w:eastAsiaTheme="minorEastAsia" w:cstheme="minorHAnsi"/>
                <w:sz w:val="18"/>
                <w:szCs w:val="18"/>
                <w:lang w:val="en-GB"/>
              </w:rPr>
            </w:pPr>
          </w:p>
        </w:tc>
        <w:tc>
          <w:tcPr>
            <w:tcW w:w="1418" w:type="dxa"/>
          </w:tcPr>
          <w:p w14:paraId="65025630" w14:textId="77777777" w:rsidR="009B4366" w:rsidRPr="009E2377" w:rsidRDefault="009B4366" w:rsidP="00530611">
            <w:pPr>
              <w:rPr>
                <w:rFonts w:eastAsiaTheme="minorEastAsia" w:cstheme="minorHAnsi"/>
                <w:sz w:val="18"/>
                <w:szCs w:val="18"/>
                <w:lang w:val="en-GB"/>
              </w:rPr>
            </w:pPr>
          </w:p>
        </w:tc>
        <w:tc>
          <w:tcPr>
            <w:tcW w:w="1268" w:type="dxa"/>
          </w:tcPr>
          <w:p w14:paraId="25B15FC2" w14:textId="77777777" w:rsidR="009B4366" w:rsidRPr="009E2377" w:rsidRDefault="009B4366" w:rsidP="00530611">
            <w:pPr>
              <w:rPr>
                <w:rFonts w:eastAsiaTheme="minorEastAsia" w:cstheme="minorHAnsi"/>
                <w:sz w:val="18"/>
                <w:szCs w:val="18"/>
                <w:lang w:val="en-GB"/>
              </w:rPr>
            </w:pPr>
          </w:p>
        </w:tc>
      </w:tr>
      <w:tr w:rsidR="009B4366" w:rsidRPr="003202E4" w14:paraId="3476E135" w14:textId="77777777" w:rsidTr="00530611">
        <w:tc>
          <w:tcPr>
            <w:tcW w:w="1838" w:type="dxa"/>
            <w:shd w:val="clear" w:color="auto" w:fill="F3F3F3"/>
          </w:tcPr>
          <w:p w14:paraId="1A9D97D2" w14:textId="77777777" w:rsidR="009B4366" w:rsidRPr="009E2377" w:rsidRDefault="009B4366" w:rsidP="00530611">
            <w:pPr>
              <w:rPr>
                <w:rFonts w:eastAsiaTheme="minorEastAsia" w:cstheme="minorHAnsi"/>
                <w:sz w:val="18"/>
                <w:szCs w:val="18"/>
                <w:lang w:val="en-GB"/>
              </w:rPr>
            </w:pPr>
            <w:r w:rsidRPr="009E2377">
              <w:rPr>
                <w:rFonts w:eastAsiaTheme="minorEastAsia" w:cstheme="minorHAnsi"/>
                <w:sz w:val="18"/>
                <w:szCs w:val="18"/>
                <w:lang w:val="en-GB"/>
              </w:rPr>
              <w:t>Equity</w:t>
            </w:r>
          </w:p>
        </w:tc>
        <w:tc>
          <w:tcPr>
            <w:tcW w:w="1559" w:type="dxa"/>
          </w:tcPr>
          <w:p w14:paraId="2AD61ED2" w14:textId="77777777" w:rsidR="009B4366" w:rsidRPr="009E2377" w:rsidRDefault="009B4366" w:rsidP="00530611">
            <w:pPr>
              <w:rPr>
                <w:rFonts w:eastAsiaTheme="minorEastAsia" w:cstheme="minorHAnsi"/>
                <w:sz w:val="18"/>
                <w:szCs w:val="18"/>
                <w:lang w:val="en-GB"/>
              </w:rPr>
            </w:pPr>
          </w:p>
        </w:tc>
        <w:tc>
          <w:tcPr>
            <w:tcW w:w="1560" w:type="dxa"/>
          </w:tcPr>
          <w:p w14:paraId="7369155C" w14:textId="77777777" w:rsidR="009B4366" w:rsidRPr="009E2377" w:rsidRDefault="009B4366" w:rsidP="00530611">
            <w:pPr>
              <w:rPr>
                <w:rFonts w:eastAsiaTheme="minorEastAsia" w:cstheme="minorHAnsi"/>
                <w:sz w:val="18"/>
                <w:szCs w:val="18"/>
                <w:lang w:val="en-GB"/>
              </w:rPr>
            </w:pPr>
          </w:p>
        </w:tc>
        <w:tc>
          <w:tcPr>
            <w:tcW w:w="1417" w:type="dxa"/>
          </w:tcPr>
          <w:p w14:paraId="216557AB" w14:textId="77777777" w:rsidR="009B4366" w:rsidRPr="009E2377" w:rsidRDefault="009B4366" w:rsidP="00530611">
            <w:pPr>
              <w:rPr>
                <w:rFonts w:eastAsiaTheme="minorEastAsia" w:cstheme="minorHAnsi"/>
                <w:sz w:val="18"/>
                <w:szCs w:val="18"/>
                <w:lang w:val="en-GB"/>
              </w:rPr>
            </w:pPr>
          </w:p>
        </w:tc>
        <w:tc>
          <w:tcPr>
            <w:tcW w:w="1418" w:type="dxa"/>
          </w:tcPr>
          <w:p w14:paraId="47E10EAA" w14:textId="77777777" w:rsidR="009B4366" w:rsidRPr="009E2377" w:rsidRDefault="009B4366" w:rsidP="00530611">
            <w:pPr>
              <w:rPr>
                <w:rFonts w:eastAsiaTheme="minorEastAsia" w:cstheme="minorHAnsi"/>
                <w:sz w:val="18"/>
                <w:szCs w:val="18"/>
                <w:lang w:val="en-GB"/>
              </w:rPr>
            </w:pPr>
          </w:p>
        </w:tc>
        <w:tc>
          <w:tcPr>
            <w:tcW w:w="1268" w:type="dxa"/>
          </w:tcPr>
          <w:p w14:paraId="1FFC7DE8" w14:textId="77777777" w:rsidR="009B4366" w:rsidRPr="009E2377" w:rsidRDefault="009B4366" w:rsidP="00530611">
            <w:pPr>
              <w:rPr>
                <w:rFonts w:eastAsiaTheme="minorEastAsia" w:cstheme="minorHAnsi"/>
                <w:sz w:val="18"/>
                <w:szCs w:val="18"/>
                <w:lang w:val="en-GB"/>
              </w:rPr>
            </w:pPr>
          </w:p>
        </w:tc>
      </w:tr>
    </w:tbl>
    <w:p w14:paraId="4FAA835F" w14:textId="77777777" w:rsidR="009B4366" w:rsidRPr="009B4366" w:rsidRDefault="009B4366" w:rsidP="009B4366">
      <w:pPr>
        <w:rPr>
          <w:u w:val="single"/>
          <w:lang w:val="en-US"/>
        </w:rPr>
      </w:pPr>
    </w:p>
    <w:p w14:paraId="5B7EBA89" w14:textId="77777777" w:rsidR="009B4366" w:rsidRPr="006A210E" w:rsidRDefault="009B4366" w:rsidP="009B4366">
      <w:pPr>
        <w:rPr>
          <w:sz w:val="20"/>
          <w:szCs w:val="20"/>
          <w:u w:val="single"/>
          <w:lang w:val="en-US"/>
        </w:rPr>
      </w:pPr>
      <w:r w:rsidRPr="006A210E">
        <w:rPr>
          <w:sz w:val="20"/>
          <w:szCs w:val="20"/>
          <w:u w:val="single"/>
          <w:lang w:val="en-US"/>
        </w:rPr>
        <w:t xml:space="preserve">Brief summary of the Issuer’s advisors in connection with admission to trading </w:t>
      </w:r>
    </w:p>
    <w:p w14:paraId="27C7109C" w14:textId="77777777" w:rsidR="009B4366" w:rsidRPr="003202E4" w:rsidRDefault="009B4366" w:rsidP="009B4366">
      <w:pPr>
        <w:rPr>
          <w:sz w:val="20"/>
          <w:szCs w:val="20"/>
          <w:lang w:val="en-US"/>
        </w:rPr>
      </w:pPr>
    </w:p>
    <w:p w14:paraId="74BA120B" w14:textId="5A632ED0" w:rsidR="009B4366" w:rsidRDefault="009B4366" w:rsidP="00791880">
      <w:pPr>
        <w:pStyle w:val="Listeavsnitt"/>
        <w:numPr>
          <w:ilvl w:val="0"/>
          <w:numId w:val="11"/>
        </w:numPr>
        <w:spacing w:after="120" w:line="240" w:lineRule="auto"/>
        <w:ind w:left="714" w:hanging="357"/>
        <w:contextualSpacing/>
        <w:rPr>
          <w:rFonts w:asciiTheme="minorHAnsi" w:hAnsiTheme="minorHAnsi" w:cstheme="minorHAnsi"/>
          <w:sz w:val="20"/>
          <w:szCs w:val="20"/>
          <w:lang w:val="en-GB"/>
        </w:rPr>
      </w:pPr>
      <w:r w:rsidRPr="003202E4">
        <w:rPr>
          <w:rFonts w:asciiTheme="minorHAnsi" w:hAnsiTheme="minorHAnsi" w:cstheme="minorHAnsi"/>
          <w:sz w:val="20"/>
          <w:szCs w:val="20"/>
          <w:lang w:val="en-GB"/>
        </w:rPr>
        <w:t xml:space="preserve">Please identify the Issuer’s advisors in relation to the admission to trading process (note that </w:t>
      </w:r>
      <w:r w:rsidRPr="003202E4">
        <w:rPr>
          <w:rFonts w:asciiTheme="minorHAnsi" w:hAnsiTheme="minorHAnsi" w:cstheme="minorHAnsi"/>
          <w:i/>
          <w:sz w:val="20"/>
          <w:szCs w:val="20"/>
          <w:lang w:val="en-GB"/>
        </w:rPr>
        <w:t>contact details</w:t>
      </w:r>
      <w:r w:rsidRPr="003202E4">
        <w:rPr>
          <w:rFonts w:asciiTheme="minorHAnsi" w:hAnsiTheme="minorHAnsi" w:cstheme="minorHAnsi"/>
          <w:sz w:val="20"/>
          <w:szCs w:val="20"/>
          <w:lang w:val="en-GB"/>
        </w:rPr>
        <w:t xml:space="preserve"> for the advisors are to be included in section 1.9 below).</w:t>
      </w:r>
    </w:p>
    <w:p w14:paraId="2A07D794" w14:textId="77777777" w:rsidR="00791880" w:rsidRPr="00791880" w:rsidRDefault="00791880" w:rsidP="00791880">
      <w:pPr>
        <w:pStyle w:val="Listeavsnitt"/>
        <w:spacing w:after="120" w:line="240" w:lineRule="auto"/>
        <w:ind w:left="714"/>
        <w:contextualSpacing/>
        <w:rPr>
          <w:rFonts w:asciiTheme="minorHAnsi" w:hAnsiTheme="minorHAnsi" w:cstheme="minorHAnsi"/>
          <w:sz w:val="20"/>
          <w:szCs w:val="20"/>
          <w:lang w:val="en-GB"/>
        </w:rPr>
      </w:pPr>
    </w:p>
    <w:p w14:paraId="21531C1F" w14:textId="77777777" w:rsidR="009B4366" w:rsidRPr="006A210E" w:rsidRDefault="009B4366" w:rsidP="009B4366">
      <w:pPr>
        <w:rPr>
          <w:sz w:val="20"/>
          <w:szCs w:val="20"/>
          <w:u w:val="single"/>
          <w:lang w:val="en-US"/>
        </w:rPr>
      </w:pPr>
      <w:r w:rsidRPr="006A210E">
        <w:rPr>
          <w:sz w:val="20"/>
          <w:szCs w:val="20"/>
          <w:u w:val="single"/>
          <w:lang w:val="en-US"/>
        </w:rPr>
        <w:t>Optional for the introductory report (required for the application for admission to trading)</w:t>
      </w:r>
    </w:p>
    <w:p w14:paraId="0C6A88F0" w14:textId="77777777" w:rsidR="009B4366" w:rsidRPr="003202E4" w:rsidRDefault="009B4366" w:rsidP="009B4366">
      <w:pPr>
        <w:rPr>
          <w:sz w:val="20"/>
          <w:szCs w:val="20"/>
          <w:lang w:val="en-US"/>
        </w:rPr>
      </w:pPr>
    </w:p>
    <w:p w14:paraId="6E141116" w14:textId="66CD9014" w:rsidR="009B4366" w:rsidRPr="003202E4" w:rsidRDefault="009B4366" w:rsidP="005F2EA0">
      <w:pPr>
        <w:pStyle w:val="test"/>
        <w:numPr>
          <w:ilvl w:val="0"/>
          <w:numId w:val="11"/>
        </w:numPr>
        <w:spacing w:after="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Information on whether the Issuer’s Shares are admitted to trading on another </w:t>
      </w:r>
      <w:r w:rsidR="00F33336">
        <w:rPr>
          <w:rFonts w:asciiTheme="minorHAnsi" w:hAnsiTheme="minorHAnsi" w:cstheme="minorHAnsi"/>
          <w:sz w:val="20"/>
          <w:lang w:val="en-GB"/>
        </w:rPr>
        <w:t>r</w:t>
      </w:r>
      <w:r w:rsidRPr="003202E4">
        <w:rPr>
          <w:rFonts w:asciiTheme="minorHAnsi" w:hAnsiTheme="minorHAnsi" w:cstheme="minorHAnsi"/>
          <w:sz w:val="20"/>
          <w:lang w:val="en-GB"/>
        </w:rPr>
        <w:t xml:space="preserve">egulated </w:t>
      </w:r>
      <w:r w:rsidR="00F33336">
        <w:rPr>
          <w:rFonts w:asciiTheme="minorHAnsi" w:hAnsiTheme="minorHAnsi" w:cstheme="minorHAnsi"/>
          <w:sz w:val="20"/>
          <w:lang w:val="en-GB"/>
        </w:rPr>
        <w:t>m</w:t>
      </w:r>
      <w:r w:rsidRPr="003202E4">
        <w:rPr>
          <w:rFonts w:asciiTheme="minorHAnsi" w:hAnsiTheme="minorHAnsi" w:cstheme="minorHAnsi"/>
          <w:sz w:val="20"/>
          <w:lang w:val="en-GB"/>
        </w:rPr>
        <w:t>arket, or whether admission to such trading has been applied for. If this is the case, information must be given on where and in what manner the Shares are admitted to trading or are subject to an application for admission to trading (</w:t>
      </w:r>
      <w:r w:rsidRPr="004A3B40">
        <w:rPr>
          <w:rFonts w:asciiTheme="minorHAnsi" w:hAnsiTheme="minorHAnsi" w:cstheme="minorHAnsi"/>
          <w:sz w:val="20"/>
          <w:lang w:val="en-GB"/>
        </w:rPr>
        <w:t>cf. Notice 3.4 section 4 (3) item 5).</w:t>
      </w:r>
    </w:p>
    <w:p w14:paraId="255AD1C9" w14:textId="77777777" w:rsidR="0002001C" w:rsidRPr="00A76040" w:rsidRDefault="0002001C" w:rsidP="0090231C">
      <w:pPr>
        <w:rPr>
          <w:rFonts w:eastAsiaTheme="minorEastAsia"/>
          <w:sz w:val="18"/>
          <w:szCs w:val="18"/>
          <w:lang w:val="en-GB"/>
        </w:rPr>
      </w:pPr>
    </w:p>
    <w:p w14:paraId="23E67D8B" w14:textId="364577B3" w:rsidR="0090231C" w:rsidRPr="00A76040" w:rsidRDefault="0002001C" w:rsidP="0002001C">
      <w:pPr>
        <w:pStyle w:val="Overskrift2"/>
      </w:pPr>
      <w:bookmarkStart w:id="31" w:name="_Toc50730099"/>
      <w:r w:rsidRPr="00B557D9">
        <w:rPr>
          <w:rFonts w:asciiTheme="minorHAnsi" w:eastAsiaTheme="minorHAnsi" w:hAnsiTheme="minorHAnsi" w:cstheme="minorBidi"/>
          <w:szCs w:val="21"/>
          <w:lang w:val="en-US" w:eastAsia="en-US"/>
        </w:rPr>
        <w:t>C</w:t>
      </w:r>
      <w:r w:rsidR="00801A5C">
        <w:rPr>
          <w:rFonts w:asciiTheme="minorHAnsi" w:eastAsiaTheme="minorHAnsi" w:hAnsiTheme="minorHAnsi" w:cstheme="minorBidi"/>
          <w:szCs w:val="21"/>
          <w:lang w:val="en-US" w:eastAsia="en-US"/>
        </w:rPr>
        <w:t>onditions</w:t>
      </w:r>
      <w:r w:rsidRPr="00B557D9">
        <w:rPr>
          <w:rFonts w:asciiTheme="minorHAnsi" w:eastAsiaTheme="minorHAnsi" w:hAnsiTheme="minorHAnsi" w:cstheme="minorBidi"/>
          <w:szCs w:val="21"/>
          <w:lang w:val="en-US" w:eastAsia="en-US"/>
        </w:rPr>
        <w:t xml:space="preserve"> </w:t>
      </w:r>
      <w:r w:rsidR="00FC2246" w:rsidRPr="00A76040">
        <w:t>for a</w:t>
      </w:r>
      <w:r w:rsidR="00922DE9" w:rsidRPr="00A76040">
        <w:t>dmission to trading</w:t>
      </w:r>
      <w:bookmarkEnd w:id="31"/>
      <w:r w:rsidR="00922DE9" w:rsidRPr="00A76040">
        <w:t xml:space="preserve"> </w:t>
      </w:r>
    </w:p>
    <w:p w14:paraId="5C6B0C8B" w14:textId="75B6C677" w:rsidR="0090231C" w:rsidRPr="006A210E" w:rsidRDefault="0002001C" w:rsidP="0002001C">
      <w:pPr>
        <w:pStyle w:val="Overskrift3"/>
        <w:rPr>
          <w:sz w:val="20"/>
          <w:szCs w:val="20"/>
        </w:rPr>
      </w:pPr>
      <w:bookmarkStart w:id="32" w:name="_Toc314474086"/>
      <w:bookmarkStart w:id="33" w:name="_Toc314484300"/>
      <w:bookmarkStart w:id="34" w:name="_Toc314484375"/>
      <w:bookmarkStart w:id="35" w:name="_Toc314484557"/>
      <w:bookmarkStart w:id="36" w:name="_Toc314484758"/>
      <w:bookmarkStart w:id="37" w:name="_Toc314484890"/>
      <w:bookmarkStart w:id="38" w:name="_Toc314484987"/>
      <w:bookmarkStart w:id="39" w:name="_Toc314485139"/>
      <w:bookmarkStart w:id="40" w:name="_Toc314485384"/>
      <w:bookmarkStart w:id="41" w:name="_Toc314485450"/>
      <w:bookmarkStart w:id="42" w:name="_Toc314485545"/>
      <w:bookmarkStart w:id="43" w:name="_Toc314485606"/>
      <w:bookmarkStart w:id="44" w:name="_Toc314485996"/>
      <w:bookmarkStart w:id="45" w:name="_Toc314486056"/>
      <w:bookmarkStart w:id="46" w:name="_Toc314486122"/>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6A210E">
        <w:rPr>
          <w:sz w:val="20"/>
          <w:szCs w:val="20"/>
        </w:rPr>
        <w:t>Commercial criteria</w:t>
      </w:r>
    </w:p>
    <w:p w14:paraId="11CD228A" w14:textId="42753EF3" w:rsidR="0090231C" w:rsidRPr="006A210E" w:rsidRDefault="009B4366" w:rsidP="006636AB">
      <w:pPr>
        <w:pStyle w:val="Overskrift4"/>
        <w:rPr>
          <w:b w:val="0"/>
        </w:rPr>
      </w:pPr>
      <w:r w:rsidRPr="006A210E">
        <w:rPr>
          <w:b w:val="0"/>
        </w:rPr>
        <w:t>Market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90231C" w:rsidRPr="00B629EB" w14:paraId="6CE89AC3" w14:textId="77777777" w:rsidTr="001549E1">
        <w:tc>
          <w:tcPr>
            <w:tcW w:w="9212" w:type="dxa"/>
            <w:shd w:val="clear" w:color="auto" w:fill="F3F3F3"/>
          </w:tcPr>
          <w:p w14:paraId="3C7BC23C" w14:textId="203F5420" w:rsidR="0002001C" w:rsidRPr="004A3B40" w:rsidRDefault="009B4366" w:rsidP="0002001C">
            <w:pPr>
              <w:rPr>
                <w:b/>
                <w:sz w:val="18"/>
                <w:szCs w:val="18"/>
              </w:rPr>
            </w:pPr>
            <w:r w:rsidRPr="004A3B40">
              <w:rPr>
                <w:b/>
                <w:sz w:val="18"/>
                <w:szCs w:val="18"/>
              </w:rPr>
              <w:t>RULE BOOK II SECTION 3.1.2.1</w:t>
            </w:r>
          </w:p>
          <w:p w14:paraId="388B1FA6" w14:textId="77777777" w:rsidR="00E91915" w:rsidRPr="00931AAD" w:rsidRDefault="00E91915" w:rsidP="0002001C">
            <w:pPr>
              <w:rPr>
                <w:b/>
                <w:sz w:val="18"/>
                <w:szCs w:val="18"/>
                <w:highlight w:val="magenta"/>
                <w:lang w:val="en-GB"/>
              </w:rPr>
            </w:pPr>
          </w:p>
          <w:p w14:paraId="41FC1FE9" w14:textId="6B4C82CC" w:rsidR="000B1061" w:rsidRDefault="00420017" w:rsidP="00DD4EBE">
            <w:pPr>
              <w:pStyle w:val="Listeavsnitt"/>
              <w:numPr>
                <w:ilvl w:val="0"/>
                <w:numId w:val="36"/>
              </w:numPr>
              <w:spacing w:after="120" w:line="240" w:lineRule="auto"/>
              <w:ind w:left="357" w:hanging="357"/>
              <w:rPr>
                <w:sz w:val="18"/>
                <w:szCs w:val="18"/>
                <w:lang w:val="en-GB"/>
              </w:rPr>
            </w:pPr>
            <w:r>
              <w:rPr>
                <w:sz w:val="18"/>
                <w:szCs w:val="18"/>
                <w:lang w:val="en-GB"/>
              </w:rPr>
              <w:lastRenderedPageBreak/>
              <w:t xml:space="preserve">The market value of the Shares for which admission to trading on Oslo Børs is sought must be assumed to be at least NOK 300 million. In the case of Equity Certificates, the market value must be assumed to be at least NOK 8 million. </w:t>
            </w:r>
            <w:r w:rsidR="004A3B40">
              <w:rPr>
                <w:sz w:val="18"/>
                <w:szCs w:val="18"/>
                <w:lang w:val="en-GB"/>
              </w:rPr>
              <w:t>The assumed market value must satisfy these requirements at the time of admission to trading.</w:t>
            </w:r>
          </w:p>
          <w:p w14:paraId="2040A907" w14:textId="6B24150D" w:rsidR="00420017" w:rsidRDefault="00420017" w:rsidP="00DD4EBE">
            <w:pPr>
              <w:pStyle w:val="Listeavsnitt"/>
              <w:numPr>
                <w:ilvl w:val="0"/>
                <w:numId w:val="36"/>
              </w:numPr>
              <w:spacing w:after="120" w:line="240" w:lineRule="auto"/>
              <w:ind w:left="357" w:hanging="357"/>
              <w:rPr>
                <w:sz w:val="18"/>
                <w:szCs w:val="18"/>
                <w:lang w:val="en-GB"/>
              </w:rPr>
            </w:pPr>
            <w:r>
              <w:rPr>
                <w:sz w:val="18"/>
                <w:szCs w:val="18"/>
                <w:lang w:val="en-GB"/>
              </w:rPr>
              <w:t xml:space="preserve">The market </w:t>
            </w:r>
            <w:r w:rsidR="006343B6">
              <w:rPr>
                <w:sz w:val="18"/>
                <w:szCs w:val="18"/>
                <w:lang w:val="en-GB"/>
              </w:rPr>
              <w:t>value</w:t>
            </w:r>
            <w:r>
              <w:rPr>
                <w:sz w:val="18"/>
                <w:szCs w:val="18"/>
                <w:lang w:val="en-GB"/>
              </w:rPr>
              <w:t xml:space="preserve"> of the Shares for which admission to trading on Euronext Expand is sought must be assumed to be at least NOK 8 million. The assumed market value must satisfy this requirement at the time of admission to trading.</w:t>
            </w:r>
          </w:p>
          <w:p w14:paraId="1A092BF8" w14:textId="6EE77C71" w:rsidR="00420017" w:rsidRPr="00420017" w:rsidRDefault="00420017" w:rsidP="00DD4EBE">
            <w:pPr>
              <w:pStyle w:val="Listeavsnitt"/>
              <w:numPr>
                <w:ilvl w:val="0"/>
                <w:numId w:val="36"/>
              </w:numPr>
              <w:spacing w:after="120" w:line="240" w:lineRule="auto"/>
              <w:ind w:left="357" w:hanging="357"/>
              <w:rPr>
                <w:sz w:val="18"/>
                <w:szCs w:val="18"/>
                <w:lang w:val="en-GB"/>
              </w:rPr>
            </w:pPr>
            <w:r>
              <w:rPr>
                <w:sz w:val="18"/>
                <w:szCs w:val="18"/>
                <w:lang w:val="en-GB"/>
              </w:rPr>
              <w:t xml:space="preserve">If the market value cannot be estimated, the Issuer’s balance sheet equity capital </w:t>
            </w:r>
            <w:r w:rsidRPr="00420017">
              <w:rPr>
                <w:sz w:val="18"/>
                <w:szCs w:val="18"/>
                <w:lang w:val="en-GB"/>
              </w:rPr>
              <w:t>in the last</w:t>
            </w:r>
            <w:r>
              <w:rPr>
                <w:sz w:val="18"/>
                <w:szCs w:val="18"/>
                <w:lang w:val="en-GB"/>
              </w:rPr>
              <w:t xml:space="preserve"> </w:t>
            </w:r>
            <w:r w:rsidRPr="00420017">
              <w:rPr>
                <w:sz w:val="18"/>
                <w:szCs w:val="18"/>
                <w:lang w:val="en-GB"/>
              </w:rPr>
              <w:t>published annual accounts must be of at least the required value. If the Issuer has issued an interim</w:t>
            </w:r>
            <w:r>
              <w:rPr>
                <w:sz w:val="18"/>
                <w:szCs w:val="18"/>
                <w:lang w:val="en-GB"/>
              </w:rPr>
              <w:t xml:space="preserve"> </w:t>
            </w:r>
            <w:r w:rsidRPr="00420017">
              <w:rPr>
                <w:sz w:val="18"/>
                <w:szCs w:val="18"/>
                <w:lang w:val="en-GB"/>
              </w:rPr>
              <w:t>report since its last published annual accounts and Oslo Børs deems the report to be satisfactory, the</w:t>
            </w:r>
            <w:r>
              <w:rPr>
                <w:sz w:val="18"/>
                <w:szCs w:val="18"/>
                <w:lang w:val="en-GB"/>
              </w:rPr>
              <w:t xml:space="preserve"> </w:t>
            </w:r>
            <w:r w:rsidRPr="00420017">
              <w:rPr>
                <w:sz w:val="18"/>
                <w:szCs w:val="18"/>
                <w:lang w:val="en-GB"/>
              </w:rPr>
              <w:t>book equity shown in the half-yearly report may be used.</w:t>
            </w:r>
          </w:p>
        </w:tc>
      </w:tr>
    </w:tbl>
    <w:p w14:paraId="32862A98" w14:textId="77777777" w:rsidR="001C4D7D" w:rsidRPr="00A8106A" w:rsidRDefault="001C4D7D" w:rsidP="007E312C">
      <w:pPr>
        <w:jc w:val="both"/>
        <w:rPr>
          <w:lang w:val="en-US"/>
        </w:rPr>
      </w:pPr>
    </w:p>
    <w:p w14:paraId="225B793B" w14:textId="77777777" w:rsidR="009B4366" w:rsidRPr="003202E4" w:rsidRDefault="009B4366" w:rsidP="005F2EA0">
      <w:pPr>
        <w:pStyle w:val="Listeavsnitt"/>
        <w:numPr>
          <w:ilvl w:val="0"/>
          <w:numId w:val="11"/>
        </w:numPr>
        <w:spacing w:after="120" w:line="240" w:lineRule="auto"/>
        <w:ind w:left="714" w:hanging="357"/>
        <w:rPr>
          <w:rFonts w:asciiTheme="minorHAnsi" w:hAnsiTheme="minorHAnsi" w:cstheme="minorHAnsi"/>
          <w:sz w:val="20"/>
          <w:szCs w:val="20"/>
          <w:lang w:val="en-GB"/>
        </w:rPr>
      </w:pPr>
      <w:r w:rsidRPr="003202E4">
        <w:rPr>
          <w:rFonts w:asciiTheme="minorHAnsi" w:hAnsiTheme="minorHAnsi" w:cstheme="minorHAnsi"/>
          <w:sz w:val="20"/>
          <w:szCs w:val="20"/>
          <w:lang w:val="en-GB"/>
        </w:rPr>
        <w:t>Please provide details of the market value of the Issuer (or an estimate thereof), and how this value is calculated.</w:t>
      </w:r>
    </w:p>
    <w:p w14:paraId="1B41BB69" w14:textId="133AA8CF" w:rsidR="004B4C42" w:rsidRPr="009B4366" w:rsidRDefault="009B4366" w:rsidP="005F2EA0">
      <w:pPr>
        <w:pStyle w:val="Listeavsnitt"/>
        <w:numPr>
          <w:ilvl w:val="0"/>
          <w:numId w:val="11"/>
        </w:numPr>
        <w:spacing w:after="120" w:line="240" w:lineRule="auto"/>
        <w:ind w:left="714" w:hanging="357"/>
        <w:rPr>
          <w:rFonts w:asciiTheme="minorHAnsi" w:hAnsiTheme="minorHAnsi" w:cstheme="minorHAnsi"/>
          <w:sz w:val="20"/>
          <w:szCs w:val="20"/>
          <w:lang w:val="en-GB"/>
        </w:rPr>
      </w:pPr>
      <w:r w:rsidRPr="003202E4">
        <w:rPr>
          <w:rFonts w:asciiTheme="minorHAnsi" w:hAnsiTheme="minorHAnsi" w:cstheme="minorHAnsi"/>
          <w:sz w:val="20"/>
          <w:szCs w:val="20"/>
          <w:lang w:val="en-GB"/>
        </w:rPr>
        <w:t>Please provide details of recent Share capital issues, and (if relevant) capital issues in relation to the admission to trading, and any secondary offerings.</w:t>
      </w:r>
    </w:p>
    <w:p w14:paraId="259623AB" w14:textId="2A1AF093" w:rsidR="0090231C" w:rsidRPr="006A210E" w:rsidRDefault="009B4366" w:rsidP="006636AB">
      <w:pPr>
        <w:pStyle w:val="Overskrift4"/>
        <w:rPr>
          <w:b w:val="0"/>
        </w:rPr>
      </w:pPr>
      <w:r w:rsidRPr="006A210E">
        <w:rPr>
          <w:b w:val="0"/>
        </w:rPr>
        <w:t>Equity capital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90231C" w:rsidRPr="00B629EB" w14:paraId="6660AABA" w14:textId="77777777" w:rsidTr="001549E1">
        <w:tc>
          <w:tcPr>
            <w:tcW w:w="9212" w:type="dxa"/>
            <w:shd w:val="clear" w:color="auto" w:fill="F3F3F3"/>
          </w:tcPr>
          <w:p w14:paraId="48A84C3D" w14:textId="61FC7055" w:rsidR="0002001C" w:rsidRPr="004A3B40" w:rsidRDefault="009B4366" w:rsidP="00931AAD">
            <w:pPr>
              <w:rPr>
                <w:b/>
                <w:sz w:val="18"/>
                <w:szCs w:val="20"/>
              </w:rPr>
            </w:pPr>
            <w:r w:rsidRPr="004A3B40">
              <w:rPr>
                <w:b/>
                <w:sz w:val="18"/>
                <w:szCs w:val="20"/>
              </w:rPr>
              <w:t>RULE BOOK II SECTION 3.1.2.2</w:t>
            </w:r>
          </w:p>
          <w:p w14:paraId="2C6E5854" w14:textId="77777777" w:rsidR="00E91915" w:rsidRPr="00931AAD" w:rsidRDefault="00E91915" w:rsidP="00931AAD">
            <w:pPr>
              <w:rPr>
                <w:b/>
                <w:sz w:val="16"/>
                <w:szCs w:val="20"/>
                <w:lang w:val="en-GB"/>
              </w:rPr>
            </w:pPr>
          </w:p>
          <w:p w14:paraId="740B08E2" w14:textId="6A9C0BCE" w:rsidR="00CB0938" w:rsidRPr="00CB0938" w:rsidRDefault="00CB0938" w:rsidP="00CB0938">
            <w:pPr>
              <w:pStyle w:val="test"/>
              <w:spacing w:after="120" w:line="240" w:lineRule="auto"/>
              <w:rPr>
                <w:rFonts w:asciiTheme="minorHAnsi" w:hAnsiTheme="minorHAnsi" w:cstheme="minorHAnsi"/>
                <w:sz w:val="18"/>
                <w:szCs w:val="18"/>
                <w:lang w:val="en-US"/>
              </w:rPr>
            </w:pPr>
            <w:r>
              <w:rPr>
                <w:rFonts w:asciiTheme="minorHAnsi" w:hAnsiTheme="minorHAnsi" w:cstheme="minorHAnsi"/>
                <w:sz w:val="18"/>
                <w:szCs w:val="18"/>
                <w:lang w:val="en-US"/>
              </w:rPr>
              <w:t>The Issuer’s equity capital situation must be satisfactory. When evaluating the Issuer’s equity capital situation, Oslo Børs will take into account the normal situation for companies in the same industry, covenants set out in the Issuer’s loan agreements and any other relevant matters.</w:t>
            </w:r>
          </w:p>
        </w:tc>
      </w:tr>
    </w:tbl>
    <w:p w14:paraId="25829FAD" w14:textId="77777777" w:rsidR="007E312C" w:rsidRDefault="007E312C" w:rsidP="007E312C">
      <w:pPr>
        <w:pStyle w:val="test"/>
        <w:spacing w:after="0"/>
        <w:rPr>
          <w:rFonts w:asciiTheme="minorHAnsi" w:hAnsiTheme="minorHAnsi"/>
          <w:sz w:val="20"/>
          <w:lang w:val="en-GB"/>
        </w:rPr>
      </w:pPr>
    </w:p>
    <w:p w14:paraId="2FCF3E10" w14:textId="77777777" w:rsidR="009B4366" w:rsidRPr="003202E4" w:rsidRDefault="009B4366" w:rsidP="005F2EA0">
      <w:pPr>
        <w:pStyle w:val="test"/>
        <w:numPr>
          <w:ilvl w:val="0"/>
          <w:numId w:val="26"/>
        </w:numPr>
        <w:spacing w:after="0" w:line="240" w:lineRule="auto"/>
        <w:rPr>
          <w:rFonts w:asciiTheme="minorHAnsi" w:hAnsiTheme="minorHAnsi" w:cstheme="minorHAnsi"/>
          <w:sz w:val="20"/>
          <w:lang w:val="en-GB"/>
        </w:rPr>
      </w:pPr>
      <w:r w:rsidRPr="003202E4">
        <w:rPr>
          <w:rFonts w:asciiTheme="minorHAnsi" w:hAnsiTheme="minorHAnsi" w:cstheme="minorHAnsi"/>
          <w:sz w:val="20"/>
          <w:lang w:val="en-GB"/>
        </w:rPr>
        <w:t xml:space="preserve">Please fill in the table below. </w:t>
      </w:r>
    </w:p>
    <w:p w14:paraId="3C8CAAFA" w14:textId="77777777" w:rsidR="009B4366" w:rsidRPr="003202E4" w:rsidRDefault="009B4366" w:rsidP="009B4366">
      <w:pPr>
        <w:pStyle w:val="test"/>
        <w:spacing w:after="0" w:line="240" w:lineRule="auto"/>
        <w:ind w:left="720"/>
        <w:rPr>
          <w:rFonts w:asciiTheme="minorHAnsi" w:hAnsiTheme="minorHAnsi" w:cstheme="minorHAnsi"/>
          <w:sz w:val="20"/>
          <w:lang w:val="en-G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838"/>
        <w:gridCol w:w="3222"/>
      </w:tblGrid>
      <w:tr w:rsidR="009B4366" w:rsidRPr="003202E4" w14:paraId="25DD07C1" w14:textId="77777777" w:rsidTr="00890152">
        <w:tc>
          <w:tcPr>
            <w:tcW w:w="5920" w:type="dxa"/>
            <w:shd w:val="clear" w:color="auto" w:fill="F2F2F2" w:themeFill="background1" w:themeFillShade="F2"/>
          </w:tcPr>
          <w:p w14:paraId="7B881760" w14:textId="77777777" w:rsidR="009B4366" w:rsidRPr="00847163" w:rsidRDefault="009B4366" w:rsidP="00530611">
            <w:pPr>
              <w:rPr>
                <w:rFonts w:eastAsiaTheme="minorEastAsia" w:cstheme="minorHAnsi"/>
                <w:sz w:val="18"/>
                <w:szCs w:val="18"/>
                <w:lang w:val="en-GB"/>
              </w:rPr>
            </w:pPr>
            <w:r w:rsidRPr="00847163">
              <w:rPr>
                <w:rFonts w:eastAsiaTheme="minorEastAsia" w:cstheme="minorHAnsi"/>
                <w:sz w:val="18"/>
                <w:szCs w:val="18"/>
                <w:lang w:val="en-GB"/>
              </w:rPr>
              <w:t>Equity ratio at [date]:</w:t>
            </w:r>
          </w:p>
        </w:tc>
        <w:tc>
          <w:tcPr>
            <w:tcW w:w="3260" w:type="dxa"/>
          </w:tcPr>
          <w:p w14:paraId="2EF5C6EC" w14:textId="77777777" w:rsidR="009B4366" w:rsidRPr="00847163" w:rsidRDefault="009B4366" w:rsidP="00530611">
            <w:pPr>
              <w:jc w:val="right"/>
              <w:rPr>
                <w:rFonts w:eastAsiaTheme="minorEastAsia" w:cstheme="minorHAnsi"/>
                <w:sz w:val="18"/>
                <w:szCs w:val="18"/>
                <w:lang w:val="en-GB"/>
              </w:rPr>
            </w:pPr>
            <w:r w:rsidRPr="00847163">
              <w:rPr>
                <w:rFonts w:eastAsiaTheme="minorEastAsia" w:cstheme="minorHAnsi"/>
                <w:sz w:val="18"/>
                <w:szCs w:val="18"/>
                <w:lang w:val="en-GB"/>
              </w:rPr>
              <w:t>[XX] %</w:t>
            </w:r>
          </w:p>
        </w:tc>
      </w:tr>
      <w:tr w:rsidR="009B4366" w:rsidRPr="003202E4" w14:paraId="145E1EC6" w14:textId="77777777" w:rsidTr="00890152">
        <w:tc>
          <w:tcPr>
            <w:tcW w:w="5920" w:type="dxa"/>
            <w:shd w:val="clear" w:color="auto" w:fill="F2F2F2" w:themeFill="background1" w:themeFillShade="F2"/>
          </w:tcPr>
          <w:p w14:paraId="2B7F3D8C" w14:textId="77777777" w:rsidR="009B4366" w:rsidRPr="00847163" w:rsidRDefault="009B4366" w:rsidP="00530611">
            <w:pPr>
              <w:rPr>
                <w:rFonts w:eastAsiaTheme="minorEastAsia" w:cstheme="minorHAnsi"/>
                <w:sz w:val="18"/>
                <w:szCs w:val="18"/>
                <w:lang w:val="en-GB"/>
              </w:rPr>
            </w:pPr>
            <w:r w:rsidRPr="00847163">
              <w:rPr>
                <w:rFonts w:eastAsiaTheme="minorEastAsia" w:cstheme="minorHAnsi"/>
                <w:sz w:val="18"/>
                <w:szCs w:val="18"/>
                <w:lang w:val="en-GB"/>
              </w:rPr>
              <w:t>Interest bearing debt at [date]:</w:t>
            </w:r>
          </w:p>
        </w:tc>
        <w:tc>
          <w:tcPr>
            <w:tcW w:w="3260" w:type="dxa"/>
          </w:tcPr>
          <w:p w14:paraId="4B68F3CF" w14:textId="77777777" w:rsidR="009B4366" w:rsidRPr="00847163" w:rsidRDefault="009B4366" w:rsidP="00530611">
            <w:pPr>
              <w:jc w:val="right"/>
              <w:rPr>
                <w:rFonts w:eastAsiaTheme="minorEastAsia" w:cstheme="minorHAnsi"/>
                <w:sz w:val="18"/>
                <w:szCs w:val="18"/>
                <w:lang w:val="en-GB"/>
              </w:rPr>
            </w:pPr>
            <w:r w:rsidRPr="00847163">
              <w:rPr>
                <w:rFonts w:eastAsiaTheme="minorEastAsia" w:cstheme="minorHAnsi"/>
                <w:sz w:val="18"/>
                <w:szCs w:val="18"/>
                <w:lang w:val="en-GB"/>
              </w:rPr>
              <w:t>MNOK (or TUSD) [amount]</w:t>
            </w:r>
          </w:p>
        </w:tc>
      </w:tr>
      <w:tr w:rsidR="009B4366" w:rsidRPr="003202E4" w14:paraId="5C0F6620" w14:textId="77777777" w:rsidTr="00890152">
        <w:tc>
          <w:tcPr>
            <w:tcW w:w="5920" w:type="dxa"/>
            <w:shd w:val="clear" w:color="auto" w:fill="F2F2F2" w:themeFill="background1" w:themeFillShade="F2"/>
          </w:tcPr>
          <w:p w14:paraId="79CF4BD9" w14:textId="77777777" w:rsidR="009B4366" w:rsidRPr="00847163" w:rsidRDefault="009B4366" w:rsidP="00530611">
            <w:pPr>
              <w:rPr>
                <w:rFonts w:eastAsiaTheme="minorEastAsia" w:cstheme="minorHAnsi"/>
                <w:sz w:val="18"/>
                <w:szCs w:val="18"/>
                <w:lang w:val="en-GB"/>
              </w:rPr>
            </w:pPr>
            <w:r w:rsidRPr="00847163">
              <w:rPr>
                <w:rFonts w:eastAsiaTheme="minorEastAsia" w:cstheme="minorHAnsi"/>
                <w:sz w:val="18"/>
                <w:szCs w:val="18"/>
                <w:lang w:val="en-GB"/>
              </w:rPr>
              <w:t>Planned Share capital issue (if any):</w:t>
            </w:r>
          </w:p>
        </w:tc>
        <w:tc>
          <w:tcPr>
            <w:tcW w:w="3260" w:type="dxa"/>
          </w:tcPr>
          <w:p w14:paraId="209DAD55" w14:textId="77777777" w:rsidR="009B4366" w:rsidRPr="00847163" w:rsidRDefault="009B4366" w:rsidP="00530611">
            <w:pPr>
              <w:jc w:val="right"/>
              <w:rPr>
                <w:rFonts w:eastAsiaTheme="minorEastAsia" w:cstheme="minorHAnsi"/>
                <w:sz w:val="18"/>
                <w:szCs w:val="18"/>
                <w:lang w:val="en-GB"/>
              </w:rPr>
            </w:pPr>
            <w:r w:rsidRPr="00847163">
              <w:rPr>
                <w:rFonts w:eastAsiaTheme="minorEastAsia" w:cstheme="minorHAnsi"/>
                <w:sz w:val="18"/>
                <w:szCs w:val="18"/>
                <w:lang w:val="en-GB"/>
              </w:rPr>
              <w:t>MNOK (or TUSD) [amount]</w:t>
            </w:r>
          </w:p>
        </w:tc>
      </w:tr>
      <w:tr w:rsidR="009B4366" w:rsidRPr="003202E4" w14:paraId="4042103D" w14:textId="77777777" w:rsidTr="00890152">
        <w:tc>
          <w:tcPr>
            <w:tcW w:w="5920" w:type="dxa"/>
            <w:shd w:val="clear" w:color="auto" w:fill="F2F2F2" w:themeFill="background1" w:themeFillShade="F2"/>
          </w:tcPr>
          <w:p w14:paraId="55CDC811" w14:textId="77777777" w:rsidR="009B4366" w:rsidRPr="00847163" w:rsidRDefault="009B4366" w:rsidP="00530611">
            <w:pPr>
              <w:rPr>
                <w:rFonts w:eastAsiaTheme="minorEastAsia" w:cstheme="minorHAnsi"/>
                <w:sz w:val="18"/>
                <w:szCs w:val="18"/>
                <w:lang w:val="en-GB"/>
              </w:rPr>
            </w:pPr>
            <w:r w:rsidRPr="00847163">
              <w:rPr>
                <w:rFonts w:eastAsiaTheme="minorEastAsia" w:cstheme="minorHAnsi"/>
                <w:sz w:val="18"/>
                <w:szCs w:val="18"/>
                <w:lang w:val="en-GB"/>
              </w:rPr>
              <w:t>Expected equity ratio after Share issue (if any):</w:t>
            </w:r>
          </w:p>
        </w:tc>
        <w:tc>
          <w:tcPr>
            <w:tcW w:w="3260" w:type="dxa"/>
          </w:tcPr>
          <w:p w14:paraId="52812A56" w14:textId="77777777" w:rsidR="009B4366" w:rsidRPr="00847163" w:rsidRDefault="009B4366" w:rsidP="00530611">
            <w:pPr>
              <w:jc w:val="right"/>
              <w:rPr>
                <w:rFonts w:eastAsiaTheme="minorEastAsia" w:cstheme="minorHAnsi"/>
                <w:sz w:val="18"/>
                <w:szCs w:val="18"/>
                <w:lang w:val="en-GB"/>
              </w:rPr>
            </w:pPr>
            <w:r w:rsidRPr="00847163">
              <w:rPr>
                <w:rFonts w:eastAsiaTheme="minorEastAsia" w:cstheme="minorHAnsi"/>
                <w:sz w:val="18"/>
                <w:szCs w:val="18"/>
                <w:lang w:val="en-GB"/>
              </w:rPr>
              <w:t>[XX] %</w:t>
            </w:r>
          </w:p>
        </w:tc>
      </w:tr>
    </w:tbl>
    <w:p w14:paraId="4175DCAF" w14:textId="77777777" w:rsidR="009B4366" w:rsidRPr="003202E4" w:rsidRDefault="009B4366" w:rsidP="009B4366">
      <w:pPr>
        <w:pStyle w:val="test"/>
        <w:spacing w:after="0" w:line="240" w:lineRule="auto"/>
        <w:ind w:left="714"/>
        <w:rPr>
          <w:rFonts w:asciiTheme="minorHAnsi" w:hAnsiTheme="minorHAnsi" w:cstheme="minorHAnsi"/>
          <w:sz w:val="20"/>
          <w:lang w:val="en-GB"/>
        </w:rPr>
      </w:pPr>
    </w:p>
    <w:p w14:paraId="61A00E52" w14:textId="77777777" w:rsidR="009B4366" w:rsidRPr="003202E4" w:rsidRDefault="009B4366" w:rsidP="005F2EA0">
      <w:pPr>
        <w:pStyle w:val="test"/>
        <w:numPr>
          <w:ilvl w:val="0"/>
          <w:numId w:val="26"/>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Please provide further details to whether the Issuer has an equity capital situation which is satisfactory, or whether this will be in place prior to admission to trading. </w:t>
      </w:r>
    </w:p>
    <w:p w14:paraId="54525D71" w14:textId="77777777" w:rsidR="009B4366" w:rsidRPr="003202E4" w:rsidRDefault="009B4366" w:rsidP="005F2EA0">
      <w:pPr>
        <w:pStyle w:val="test"/>
        <w:numPr>
          <w:ilvl w:val="0"/>
          <w:numId w:val="26"/>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Please describe any possible increases in Share capital, distribution sales of Shares etc. that the Issuer expects to carry out (prior to first day of trading). </w:t>
      </w:r>
    </w:p>
    <w:p w14:paraId="76D7A957" w14:textId="77777777" w:rsidR="009B4366" w:rsidRDefault="009B4366" w:rsidP="005F2EA0">
      <w:pPr>
        <w:pStyle w:val="test"/>
        <w:numPr>
          <w:ilvl w:val="0"/>
          <w:numId w:val="26"/>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Please describe any loan conditions that relate to the equity ratio, and whether the Issuer is in compliance with these.</w:t>
      </w:r>
    </w:p>
    <w:p w14:paraId="476352BE" w14:textId="2AD39118" w:rsidR="009B4366" w:rsidRPr="006A210E" w:rsidRDefault="009B4366" w:rsidP="009B4366">
      <w:pPr>
        <w:pStyle w:val="Overskrift4"/>
        <w:rPr>
          <w:b w:val="0"/>
        </w:rPr>
      </w:pPr>
      <w:r w:rsidRPr="006A210E">
        <w:rPr>
          <w:b w:val="0"/>
        </w:rPr>
        <w:t>Liquidity</w:t>
      </w:r>
    </w:p>
    <w:tbl>
      <w:tblPr>
        <w:tblStyle w:val="Tabellrutenett"/>
        <w:tblW w:w="0" w:type="auto"/>
        <w:tblLook w:val="04A0" w:firstRow="1" w:lastRow="0" w:firstColumn="1" w:lastColumn="0" w:noHBand="0" w:noVBand="1"/>
      </w:tblPr>
      <w:tblGrid>
        <w:gridCol w:w="9060"/>
      </w:tblGrid>
      <w:tr w:rsidR="009B4366" w:rsidRPr="00B629EB" w14:paraId="518EEDBE" w14:textId="77777777" w:rsidTr="009B4366">
        <w:tc>
          <w:tcPr>
            <w:tcW w:w="9060" w:type="dxa"/>
            <w:shd w:val="clear" w:color="auto" w:fill="F2F2F2" w:themeFill="background1" w:themeFillShade="F2"/>
          </w:tcPr>
          <w:p w14:paraId="2C45ABF2" w14:textId="6EB0FFBB" w:rsidR="00D3716F" w:rsidRPr="004A3B40" w:rsidRDefault="009B4366" w:rsidP="009B4366">
            <w:pPr>
              <w:rPr>
                <w:b/>
                <w:sz w:val="18"/>
                <w:szCs w:val="20"/>
              </w:rPr>
            </w:pPr>
            <w:r w:rsidRPr="004A3B40">
              <w:rPr>
                <w:b/>
                <w:sz w:val="18"/>
                <w:szCs w:val="20"/>
              </w:rPr>
              <w:t>RULE BOOK II SECTION 3.1.2.3</w:t>
            </w:r>
          </w:p>
          <w:p w14:paraId="174F8DB7" w14:textId="77777777" w:rsidR="00E91915" w:rsidRPr="00931AAD" w:rsidRDefault="00E91915" w:rsidP="009B4366">
            <w:pPr>
              <w:rPr>
                <w:b/>
                <w:sz w:val="18"/>
                <w:szCs w:val="20"/>
                <w:highlight w:val="magenta"/>
              </w:rPr>
            </w:pPr>
          </w:p>
          <w:p w14:paraId="5F79751E" w14:textId="30E0EE3F" w:rsidR="009B4366" w:rsidRPr="00D3716F" w:rsidRDefault="00D3716F" w:rsidP="00D3716F">
            <w:pPr>
              <w:pStyle w:val="test"/>
              <w:spacing w:after="120" w:line="240" w:lineRule="auto"/>
              <w:rPr>
                <w:sz w:val="18"/>
                <w:szCs w:val="18"/>
                <w:lang w:val="en-GB"/>
              </w:rPr>
            </w:pPr>
            <w:r w:rsidRPr="00D3716F">
              <w:rPr>
                <w:rFonts w:asciiTheme="minorHAnsi" w:hAnsiTheme="minorHAnsi" w:cstheme="minorHAnsi"/>
                <w:sz w:val="18"/>
                <w:szCs w:val="18"/>
                <w:lang w:val="en-US"/>
              </w:rPr>
              <w:t>The Issuer must demonstrate that it will have sufficient liquidity to continue its business activities in accordance with planned scale of operation for at least 12 months from the planned first day of trading.</w:t>
            </w:r>
          </w:p>
        </w:tc>
      </w:tr>
    </w:tbl>
    <w:p w14:paraId="486A2328" w14:textId="77777777" w:rsidR="009B4366" w:rsidRPr="009B4366" w:rsidRDefault="009B4366" w:rsidP="009B4366">
      <w:pPr>
        <w:rPr>
          <w:lang w:val="en-GB" w:eastAsia="nb-NO"/>
        </w:rPr>
      </w:pPr>
    </w:p>
    <w:p w14:paraId="6A06DAE4" w14:textId="2DEE04C5" w:rsidR="009B4366" w:rsidRPr="003202E4" w:rsidRDefault="009B4366" w:rsidP="005F2EA0">
      <w:pPr>
        <w:pStyle w:val="test"/>
        <w:numPr>
          <w:ilvl w:val="0"/>
          <w:numId w:val="6"/>
        </w:numPr>
        <w:spacing w:after="0" w:line="240" w:lineRule="auto"/>
        <w:rPr>
          <w:rFonts w:asciiTheme="minorHAnsi" w:hAnsiTheme="minorHAnsi" w:cstheme="minorHAnsi"/>
          <w:sz w:val="20"/>
          <w:lang w:val="en-GB"/>
        </w:rPr>
      </w:pPr>
      <w:r w:rsidRPr="003202E4">
        <w:rPr>
          <w:rFonts w:asciiTheme="minorHAnsi" w:hAnsiTheme="minorHAnsi" w:cstheme="minorHAnsi"/>
          <w:sz w:val="20"/>
          <w:lang w:val="en-GB"/>
        </w:rPr>
        <w:t xml:space="preserve">Please describe the financial situation of the Issuer (including available cash and draw-down facilities), including any terms and conditions attached to the Issuer’s borrowings which may represent a material restriction on its freedom of action, or that may represent an obstacle to the free transfer of the Issuer’s Shares (this includes any </w:t>
      </w:r>
      <w:r w:rsidRPr="003202E4">
        <w:rPr>
          <w:rFonts w:asciiTheme="minorHAnsi" w:hAnsiTheme="minorHAnsi" w:cstheme="minorHAnsi"/>
          <w:i/>
          <w:sz w:val="20"/>
          <w:lang w:val="en-GB"/>
        </w:rPr>
        <w:t>change of control clauses</w:t>
      </w:r>
      <w:r w:rsidRPr="003202E4">
        <w:rPr>
          <w:rFonts w:asciiTheme="minorHAnsi" w:hAnsiTheme="minorHAnsi" w:cstheme="minorHAnsi"/>
          <w:sz w:val="20"/>
          <w:lang w:val="en-GB"/>
        </w:rPr>
        <w:t xml:space="preserve">, </w:t>
      </w:r>
      <w:r w:rsidRPr="003202E4">
        <w:rPr>
          <w:rFonts w:asciiTheme="minorHAnsi" w:hAnsiTheme="minorHAnsi" w:cstheme="minorHAnsi"/>
          <w:i/>
          <w:sz w:val="20"/>
          <w:lang w:val="en-GB"/>
        </w:rPr>
        <w:t xml:space="preserve">parent company guarantees, guarantees on behalf of other </w:t>
      </w:r>
      <w:r w:rsidRPr="004A3B40">
        <w:rPr>
          <w:rFonts w:asciiTheme="minorHAnsi" w:hAnsiTheme="minorHAnsi" w:cstheme="minorHAnsi"/>
          <w:i/>
          <w:sz w:val="20"/>
          <w:lang w:val="en-GB"/>
        </w:rPr>
        <w:t xml:space="preserve">entities, </w:t>
      </w:r>
      <w:r w:rsidRPr="004A3B40">
        <w:rPr>
          <w:rFonts w:asciiTheme="minorHAnsi" w:hAnsiTheme="minorHAnsi" w:cstheme="minorHAnsi"/>
          <w:sz w:val="20"/>
          <w:lang w:val="en-GB"/>
        </w:rPr>
        <w:t>and</w:t>
      </w:r>
      <w:r w:rsidRPr="004A3B40">
        <w:rPr>
          <w:rFonts w:asciiTheme="minorHAnsi" w:hAnsiTheme="minorHAnsi" w:cstheme="minorHAnsi"/>
          <w:i/>
          <w:sz w:val="20"/>
          <w:lang w:val="en-GB"/>
        </w:rPr>
        <w:t xml:space="preserve"> other material loan covenants and guarantees)</w:t>
      </w:r>
      <w:r w:rsidR="009D6895" w:rsidRPr="004A3B40">
        <w:rPr>
          <w:rFonts w:asciiTheme="minorHAnsi" w:hAnsiTheme="minorHAnsi" w:cstheme="minorHAnsi"/>
          <w:i/>
          <w:sz w:val="20"/>
          <w:lang w:val="en-GB"/>
        </w:rPr>
        <w:t xml:space="preserve"> </w:t>
      </w:r>
      <w:r w:rsidR="009D6895" w:rsidRPr="004A3B40">
        <w:rPr>
          <w:rFonts w:asciiTheme="minorHAnsi" w:hAnsiTheme="minorHAnsi" w:cstheme="minorHAnsi"/>
          <w:sz w:val="20"/>
          <w:lang w:val="en-GB"/>
        </w:rPr>
        <w:t>(cf. Notice 3.4 section 1 (2) item 2)</w:t>
      </w:r>
      <w:r w:rsidRPr="004A3B40">
        <w:rPr>
          <w:rFonts w:asciiTheme="minorHAnsi" w:hAnsiTheme="minorHAnsi" w:cstheme="minorHAnsi"/>
          <w:i/>
          <w:sz w:val="20"/>
          <w:lang w:val="en-GB"/>
        </w:rPr>
        <w:t>.</w:t>
      </w:r>
    </w:p>
    <w:p w14:paraId="110D511C" w14:textId="77777777" w:rsidR="009B4366" w:rsidRPr="003202E4" w:rsidRDefault="009B4366" w:rsidP="00D0389B">
      <w:pPr>
        <w:pStyle w:val="test"/>
        <w:spacing w:after="0" w:line="240" w:lineRule="auto"/>
        <w:rPr>
          <w:rFonts w:asciiTheme="minorHAnsi" w:hAnsiTheme="minorHAnsi" w:cstheme="minorHAnsi"/>
          <w:sz w:val="20"/>
          <w:lang w:val="en-GB"/>
        </w:rPr>
      </w:pPr>
    </w:p>
    <w:p w14:paraId="46ED4A1B" w14:textId="77777777" w:rsidR="009B4366" w:rsidRPr="006A210E" w:rsidRDefault="009B4366" w:rsidP="009B4366">
      <w:pPr>
        <w:rPr>
          <w:sz w:val="20"/>
          <w:szCs w:val="20"/>
          <w:u w:val="single"/>
          <w:lang w:val="en-US"/>
        </w:rPr>
      </w:pPr>
      <w:r w:rsidRPr="006A210E">
        <w:rPr>
          <w:sz w:val="20"/>
          <w:szCs w:val="20"/>
          <w:u w:val="single"/>
          <w:lang w:val="en-US"/>
        </w:rPr>
        <w:t>Optional for the introductory report (required for the application for admission to trading)</w:t>
      </w:r>
    </w:p>
    <w:p w14:paraId="1840CAB9" w14:textId="77777777" w:rsidR="009B4366" w:rsidRPr="003202E4" w:rsidRDefault="009B4366" w:rsidP="009B4366">
      <w:pPr>
        <w:rPr>
          <w:sz w:val="20"/>
          <w:szCs w:val="20"/>
          <w:lang w:val="en-US"/>
        </w:rPr>
      </w:pPr>
    </w:p>
    <w:p w14:paraId="08ADD7AE" w14:textId="666CFFC8" w:rsidR="009B4366" w:rsidRPr="003202E4" w:rsidRDefault="009B4366" w:rsidP="005F2EA0">
      <w:pPr>
        <w:pStyle w:val="Listeavsnitt"/>
        <w:numPr>
          <w:ilvl w:val="0"/>
          <w:numId w:val="11"/>
        </w:numPr>
        <w:spacing w:after="120" w:line="240" w:lineRule="auto"/>
        <w:ind w:left="714" w:hanging="357"/>
        <w:rPr>
          <w:rFonts w:asciiTheme="minorHAnsi" w:hAnsiTheme="minorHAnsi" w:cstheme="minorHAnsi"/>
          <w:sz w:val="20"/>
          <w:szCs w:val="20"/>
          <w:lang w:val="en-GB"/>
        </w:rPr>
      </w:pPr>
      <w:r w:rsidRPr="003202E4">
        <w:rPr>
          <w:rFonts w:asciiTheme="minorHAnsi" w:hAnsiTheme="minorHAnsi" w:cstheme="minorHAnsi"/>
          <w:sz w:val="20"/>
          <w:szCs w:val="20"/>
          <w:lang w:val="en-GB"/>
        </w:rPr>
        <w:lastRenderedPageBreak/>
        <w:t>Please provide an account of the Issuer’s available liquid assets and undrawn credit facilities at the time of the application. An account must also be provided of planned cash flow and financing over the period of 12 months from the planned date of admission to trading. This account must summari</w:t>
      </w:r>
      <w:r w:rsidR="00B2742E">
        <w:rPr>
          <w:rFonts w:asciiTheme="minorHAnsi" w:hAnsiTheme="minorHAnsi" w:cstheme="minorHAnsi"/>
          <w:sz w:val="20"/>
          <w:szCs w:val="20"/>
          <w:lang w:val="en-GB"/>
        </w:rPr>
        <w:t>z</w:t>
      </w:r>
      <w:r w:rsidRPr="003202E4">
        <w:rPr>
          <w:rFonts w:asciiTheme="minorHAnsi" w:hAnsiTheme="minorHAnsi" w:cstheme="minorHAnsi"/>
          <w:sz w:val="20"/>
          <w:szCs w:val="20"/>
          <w:lang w:val="en-GB"/>
        </w:rPr>
        <w:t xml:space="preserve">e the current and expected scale of activities and expected cash flows, liquid assets and available credit facilities. (Cf. </w:t>
      </w:r>
      <w:r w:rsidRPr="004A3B40">
        <w:rPr>
          <w:rFonts w:asciiTheme="minorHAnsi" w:hAnsiTheme="minorHAnsi" w:cstheme="minorHAnsi"/>
          <w:sz w:val="20"/>
          <w:szCs w:val="20"/>
          <w:lang w:val="en-GB"/>
        </w:rPr>
        <w:t>Notice 3.4 section 4 (3) item 19).</w:t>
      </w:r>
    </w:p>
    <w:p w14:paraId="1037D1BB" w14:textId="77777777" w:rsidR="009B4366" w:rsidRPr="003202E4" w:rsidRDefault="009B4366" w:rsidP="005F2EA0">
      <w:pPr>
        <w:pStyle w:val="Listeavsnitt"/>
        <w:numPr>
          <w:ilvl w:val="0"/>
          <w:numId w:val="11"/>
        </w:numPr>
        <w:spacing w:after="120" w:line="240" w:lineRule="auto"/>
        <w:ind w:left="714" w:hanging="357"/>
        <w:rPr>
          <w:rFonts w:asciiTheme="minorHAnsi" w:hAnsiTheme="minorHAnsi" w:cstheme="minorHAnsi"/>
          <w:sz w:val="20"/>
          <w:szCs w:val="20"/>
          <w:lang w:val="en-US"/>
        </w:rPr>
      </w:pPr>
      <w:r w:rsidRPr="003202E4">
        <w:rPr>
          <w:rFonts w:asciiTheme="minorHAnsi" w:hAnsiTheme="minorHAnsi" w:cstheme="minorHAnsi"/>
          <w:sz w:val="20"/>
          <w:szCs w:val="20"/>
          <w:lang w:val="en-US"/>
        </w:rPr>
        <w:t xml:space="preserve">Please confirm that loan agreements that are necessary to fulfil the liquidity requirement are signed by the parties at the time </w:t>
      </w:r>
      <w:r w:rsidRPr="004A3B40">
        <w:rPr>
          <w:rFonts w:asciiTheme="minorHAnsi" w:hAnsiTheme="minorHAnsi" w:cstheme="minorHAnsi"/>
          <w:sz w:val="20"/>
          <w:szCs w:val="20"/>
          <w:lang w:val="en-US"/>
        </w:rPr>
        <w:t>when the application for admission to trading is submitted (cf. Notice 3.4 section 4 (3) item 19).</w:t>
      </w:r>
    </w:p>
    <w:p w14:paraId="4875AA28" w14:textId="77777777" w:rsidR="009B4366" w:rsidRPr="003202E4" w:rsidRDefault="009B4366" w:rsidP="005F2EA0">
      <w:pPr>
        <w:pStyle w:val="Listeavsnitt"/>
        <w:numPr>
          <w:ilvl w:val="0"/>
          <w:numId w:val="11"/>
        </w:numPr>
        <w:spacing w:after="120" w:line="240" w:lineRule="auto"/>
        <w:ind w:left="714" w:hanging="357"/>
        <w:rPr>
          <w:rFonts w:asciiTheme="minorHAnsi" w:hAnsiTheme="minorHAnsi" w:cstheme="minorHAnsi"/>
          <w:sz w:val="20"/>
          <w:szCs w:val="20"/>
          <w:lang w:val="en-GB"/>
        </w:rPr>
      </w:pPr>
      <w:r w:rsidRPr="003202E4">
        <w:rPr>
          <w:rFonts w:asciiTheme="minorHAnsi" w:hAnsiTheme="minorHAnsi" w:cstheme="minorHAnsi"/>
          <w:sz w:val="20"/>
          <w:szCs w:val="20"/>
          <w:lang w:val="en-GB"/>
        </w:rPr>
        <w:t>Please provide information on interest-bearing debt, and information on material conditions or covenants in the Issuer’s loan agreements, including an account of the Issuer’s current and expected compliance with such conditions and covenants, as well as a description of any covenants that are not in line with normal market practice for the sector. Please provide details about any change of control covenants. (</w:t>
      </w:r>
      <w:r w:rsidRPr="004A3B40">
        <w:rPr>
          <w:rFonts w:asciiTheme="minorHAnsi" w:hAnsiTheme="minorHAnsi" w:cstheme="minorHAnsi"/>
          <w:sz w:val="20"/>
          <w:szCs w:val="20"/>
          <w:lang w:val="en-GB"/>
        </w:rPr>
        <w:t>Cf. Notice 3.4 section 4 (3) item 18).</w:t>
      </w:r>
      <w:r w:rsidRPr="003202E4">
        <w:rPr>
          <w:rFonts w:asciiTheme="minorHAnsi" w:hAnsiTheme="minorHAnsi" w:cstheme="minorHAnsi"/>
          <w:sz w:val="20"/>
          <w:szCs w:val="20"/>
          <w:lang w:val="en-GB"/>
        </w:rPr>
        <w:t xml:space="preserve"> </w:t>
      </w:r>
    </w:p>
    <w:p w14:paraId="650D9559" w14:textId="77777777" w:rsidR="009B4366" w:rsidRPr="003202E4" w:rsidRDefault="009B4366" w:rsidP="005F2EA0">
      <w:pPr>
        <w:pStyle w:val="Listeavsnitt"/>
        <w:numPr>
          <w:ilvl w:val="0"/>
          <w:numId w:val="11"/>
        </w:numPr>
        <w:spacing w:after="120" w:line="240" w:lineRule="auto"/>
        <w:ind w:left="714" w:hanging="357"/>
        <w:rPr>
          <w:rFonts w:asciiTheme="minorHAnsi" w:hAnsiTheme="minorHAnsi" w:cstheme="minorHAnsi"/>
          <w:sz w:val="20"/>
          <w:szCs w:val="20"/>
          <w:lang w:val="en-GB"/>
        </w:rPr>
      </w:pPr>
      <w:r w:rsidRPr="003202E4">
        <w:rPr>
          <w:rFonts w:asciiTheme="minorHAnsi" w:hAnsiTheme="minorHAnsi" w:cstheme="minorHAnsi"/>
          <w:sz w:val="20"/>
          <w:szCs w:val="20"/>
          <w:lang w:val="en-GB"/>
        </w:rPr>
        <w:t>Please set out what financial commitments the Issuer has, primarily in the 12-month period after admission to trading, but also uncovered financial commitments after the 12-month period if any projects (such as new builds etc.) are to be finalized/commercialized after the 12-month period. Furthermore, how the Issuer intends to have these commitments financed.</w:t>
      </w:r>
    </w:p>
    <w:p w14:paraId="552768D9" w14:textId="77777777" w:rsidR="009B4366" w:rsidRPr="003202E4" w:rsidRDefault="009B4366" w:rsidP="005F2EA0">
      <w:pPr>
        <w:pStyle w:val="Listeavsnitt"/>
        <w:numPr>
          <w:ilvl w:val="0"/>
          <w:numId w:val="11"/>
        </w:numPr>
        <w:spacing w:after="120" w:line="240" w:lineRule="auto"/>
        <w:ind w:left="714" w:hanging="357"/>
        <w:rPr>
          <w:rFonts w:asciiTheme="minorHAnsi" w:hAnsiTheme="minorHAnsi" w:cstheme="minorHAnsi"/>
          <w:sz w:val="20"/>
          <w:szCs w:val="20"/>
          <w:lang w:val="en-GB"/>
        </w:rPr>
      </w:pPr>
      <w:r w:rsidRPr="003202E4">
        <w:rPr>
          <w:rFonts w:asciiTheme="minorHAnsi" w:hAnsiTheme="minorHAnsi" w:cstheme="minorHAnsi"/>
          <w:sz w:val="20"/>
          <w:szCs w:val="20"/>
          <w:lang w:val="en-GB"/>
        </w:rPr>
        <w:t xml:space="preserve">Please describe whether the Issuer intends to arrange any equity issue prior to the first day of trading, and the purpose of the issue, including information about the minimum amount necessary to fulfil the 12-month liquidity requirement. </w:t>
      </w:r>
    </w:p>
    <w:p w14:paraId="1816E65B" w14:textId="2168E4A2" w:rsidR="009B4366" w:rsidRPr="008672DE" w:rsidRDefault="009B4366" w:rsidP="008672DE">
      <w:pPr>
        <w:pStyle w:val="Listeavsnitt"/>
        <w:numPr>
          <w:ilvl w:val="0"/>
          <w:numId w:val="11"/>
        </w:numPr>
        <w:spacing w:after="120" w:line="240" w:lineRule="auto"/>
        <w:ind w:left="714" w:hanging="357"/>
        <w:rPr>
          <w:rFonts w:asciiTheme="minorHAnsi" w:hAnsiTheme="minorHAnsi" w:cstheme="minorHAnsi"/>
          <w:sz w:val="20"/>
          <w:szCs w:val="20"/>
          <w:lang w:val="en-GB"/>
        </w:rPr>
      </w:pPr>
      <w:r w:rsidRPr="003202E4">
        <w:rPr>
          <w:rFonts w:asciiTheme="minorHAnsi" w:hAnsiTheme="minorHAnsi" w:cstheme="minorHAnsi"/>
          <w:sz w:val="20"/>
          <w:szCs w:val="20"/>
          <w:lang w:val="en-GB"/>
        </w:rPr>
        <w:t xml:space="preserve">A cash flow budget at group level per quarter or month for the </w:t>
      </w:r>
      <w:r w:rsidRPr="003202E4">
        <w:rPr>
          <w:sz w:val="20"/>
          <w:szCs w:val="20"/>
          <w:lang w:val="en-US"/>
        </w:rPr>
        <w:t>12 months following the planned admission date</w:t>
      </w:r>
      <w:r w:rsidRPr="003202E4">
        <w:rPr>
          <w:rFonts w:asciiTheme="minorHAnsi" w:hAnsiTheme="minorHAnsi" w:cstheme="minorHAnsi"/>
          <w:sz w:val="20"/>
          <w:szCs w:val="20"/>
          <w:lang w:val="en-GB"/>
        </w:rPr>
        <w:t xml:space="preserve"> </w:t>
      </w:r>
      <w:r w:rsidRPr="003202E4">
        <w:rPr>
          <w:sz w:val="20"/>
          <w:szCs w:val="20"/>
          <w:lang w:val="en-US"/>
        </w:rPr>
        <w:t>together with underlying explanations and important assumptions</w:t>
      </w:r>
      <w:r w:rsidRPr="003202E4">
        <w:rPr>
          <w:rFonts w:asciiTheme="minorHAnsi" w:hAnsiTheme="minorHAnsi" w:cstheme="minorHAnsi"/>
          <w:sz w:val="20"/>
          <w:szCs w:val="20"/>
          <w:lang w:val="en-US"/>
        </w:rPr>
        <w:t xml:space="preserve">, </w:t>
      </w:r>
      <w:r w:rsidRPr="003202E4">
        <w:rPr>
          <w:rFonts w:asciiTheme="minorHAnsi" w:hAnsiTheme="minorHAnsi" w:cstheme="minorHAnsi"/>
          <w:sz w:val="20"/>
          <w:szCs w:val="20"/>
          <w:lang w:val="en-GB"/>
        </w:rPr>
        <w:t xml:space="preserve">shall be attached to the application. The budget should reflect any minimum equity issue amount considered necessary to fulfil the 12-month liquidity requirement. (Cf. </w:t>
      </w:r>
      <w:r w:rsidRPr="004A3B40">
        <w:rPr>
          <w:rFonts w:asciiTheme="minorHAnsi" w:hAnsiTheme="minorHAnsi" w:cstheme="minorHAnsi"/>
          <w:sz w:val="20"/>
          <w:szCs w:val="20"/>
          <w:lang w:val="en-GB"/>
        </w:rPr>
        <w:t>Notice 3.4 section 4 (3) item 19).</w:t>
      </w:r>
      <w:r w:rsidRPr="003202E4">
        <w:rPr>
          <w:rFonts w:asciiTheme="minorHAnsi" w:hAnsiTheme="minorHAnsi" w:cstheme="minorHAnsi"/>
          <w:sz w:val="20"/>
          <w:szCs w:val="20"/>
          <w:lang w:val="en-GB"/>
        </w:rPr>
        <w:t xml:space="preserve"> </w:t>
      </w:r>
    </w:p>
    <w:p w14:paraId="624F17C7" w14:textId="3A94E759" w:rsidR="009B4366" w:rsidRPr="006A210E" w:rsidRDefault="009B4366" w:rsidP="009B4366">
      <w:pPr>
        <w:pStyle w:val="Overskrift4"/>
        <w:rPr>
          <w:b w:val="0"/>
        </w:rPr>
      </w:pPr>
      <w:r w:rsidRPr="006A210E">
        <w:rPr>
          <w:b w:val="0"/>
        </w:rPr>
        <w:t>Annual financial statements, semi-annual reports and interim reports</w:t>
      </w:r>
    </w:p>
    <w:tbl>
      <w:tblPr>
        <w:tblStyle w:val="Tabellrutenett"/>
        <w:tblW w:w="0" w:type="auto"/>
        <w:tblLook w:val="04A0" w:firstRow="1" w:lastRow="0" w:firstColumn="1" w:lastColumn="0" w:noHBand="0" w:noVBand="1"/>
      </w:tblPr>
      <w:tblGrid>
        <w:gridCol w:w="9060"/>
      </w:tblGrid>
      <w:tr w:rsidR="009B4366" w:rsidRPr="00B629EB" w14:paraId="1545ED11" w14:textId="77777777" w:rsidTr="009B4366">
        <w:tc>
          <w:tcPr>
            <w:tcW w:w="9060" w:type="dxa"/>
            <w:shd w:val="clear" w:color="auto" w:fill="F2F2F2" w:themeFill="background1" w:themeFillShade="F2"/>
          </w:tcPr>
          <w:p w14:paraId="0AA67F71" w14:textId="0E5F8189" w:rsidR="00FC490A" w:rsidRPr="004A3B40" w:rsidRDefault="009B4366" w:rsidP="009B4366">
            <w:pPr>
              <w:rPr>
                <w:b/>
                <w:sz w:val="18"/>
                <w:szCs w:val="20"/>
                <w:lang w:val="en-GB"/>
              </w:rPr>
            </w:pPr>
            <w:r w:rsidRPr="004A3B40">
              <w:rPr>
                <w:b/>
                <w:sz w:val="18"/>
                <w:szCs w:val="20"/>
                <w:lang w:val="en-GB"/>
              </w:rPr>
              <w:t>RULE BOOK II SECTION 3.1.2.4</w:t>
            </w:r>
          </w:p>
          <w:p w14:paraId="00F91541" w14:textId="77777777" w:rsidR="00E91915" w:rsidRPr="00931AAD" w:rsidRDefault="00E91915" w:rsidP="009B4366">
            <w:pPr>
              <w:rPr>
                <w:b/>
                <w:sz w:val="18"/>
                <w:szCs w:val="20"/>
                <w:highlight w:val="magenta"/>
                <w:lang w:val="en-GB"/>
              </w:rPr>
            </w:pPr>
          </w:p>
          <w:p w14:paraId="10624208" w14:textId="77777777" w:rsidR="009B4366" w:rsidRDefault="0011787D" w:rsidP="00DD4EBE">
            <w:pPr>
              <w:pStyle w:val="Listeavsnitt"/>
              <w:numPr>
                <w:ilvl w:val="0"/>
                <w:numId w:val="37"/>
              </w:numPr>
              <w:spacing w:after="120" w:line="240" w:lineRule="auto"/>
              <w:ind w:left="357" w:hanging="357"/>
              <w:rPr>
                <w:sz w:val="18"/>
                <w:szCs w:val="18"/>
                <w:lang w:val="en-GB"/>
              </w:rPr>
            </w:pPr>
            <w:r>
              <w:rPr>
                <w:sz w:val="18"/>
                <w:szCs w:val="18"/>
                <w:lang w:val="en-GB"/>
              </w:rPr>
              <w:t xml:space="preserve">For admission to trading on Oslo Børs the Issuer must have </w:t>
            </w:r>
            <w:r w:rsidRPr="0011787D">
              <w:rPr>
                <w:sz w:val="18"/>
                <w:szCs w:val="18"/>
                <w:lang w:val="en-GB"/>
              </w:rPr>
              <w:t>published or filed audited annual</w:t>
            </w:r>
            <w:r>
              <w:rPr>
                <w:sz w:val="18"/>
                <w:szCs w:val="18"/>
                <w:lang w:val="en-GB"/>
              </w:rPr>
              <w:t xml:space="preserve"> </w:t>
            </w:r>
            <w:r w:rsidRPr="0011787D">
              <w:rPr>
                <w:sz w:val="18"/>
                <w:szCs w:val="18"/>
                <w:lang w:val="en-GB"/>
              </w:rPr>
              <w:t>financial statements or pro forma accounts, consolidated where applicable, for the preceding three</w:t>
            </w:r>
            <w:r>
              <w:rPr>
                <w:sz w:val="18"/>
                <w:szCs w:val="18"/>
                <w:lang w:val="en-GB"/>
              </w:rPr>
              <w:t xml:space="preserve"> </w:t>
            </w:r>
            <w:r w:rsidRPr="0011787D">
              <w:rPr>
                <w:sz w:val="18"/>
                <w:szCs w:val="18"/>
                <w:lang w:val="en-GB"/>
              </w:rPr>
              <w:t>financial years, drawn up in accordance with the accounting standards of the country where the Issuer</w:t>
            </w:r>
            <w:r>
              <w:rPr>
                <w:sz w:val="18"/>
                <w:szCs w:val="18"/>
                <w:lang w:val="en-GB"/>
              </w:rPr>
              <w:t xml:space="preserve"> </w:t>
            </w:r>
            <w:r w:rsidRPr="0011787D">
              <w:rPr>
                <w:sz w:val="18"/>
                <w:szCs w:val="18"/>
                <w:lang w:val="en-GB"/>
              </w:rPr>
              <w:t>has its registered office, IFRS or any other accounting standards allowed by National Regulations for the</w:t>
            </w:r>
            <w:r>
              <w:rPr>
                <w:sz w:val="18"/>
                <w:szCs w:val="18"/>
                <w:lang w:val="en-GB"/>
              </w:rPr>
              <w:t xml:space="preserve"> </w:t>
            </w:r>
            <w:r w:rsidRPr="0011787D">
              <w:rPr>
                <w:sz w:val="18"/>
                <w:szCs w:val="18"/>
                <w:lang w:val="en-GB"/>
              </w:rPr>
              <w:t>period covered by the financial information, pursuant to Rule 6302/1 (ii) of Rule Book I. If the fiscal year</w:t>
            </w:r>
            <w:r>
              <w:rPr>
                <w:sz w:val="18"/>
                <w:szCs w:val="18"/>
                <w:lang w:val="en-GB"/>
              </w:rPr>
              <w:t xml:space="preserve"> </w:t>
            </w:r>
            <w:r w:rsidRPr="0011787D">
              <w:rPr>
                <w:sz w:val="18"/>
                <w:szCs w:val="18"/>
                <w:lang w:val="en-GB"/>
              </w:rPr>
              <w:t>closed more than nine (9) months before the date of the admission to trading, the Issuer must have</w:t>
            </w:r>
            <w:r>
              <w:rPr>
                <w:sz w:val="18"/>
                <w:szCs w:val="18"/>
                <w:lang w:val="en-GB"/>
              </w:rPr>
              <w:t xml:space="preserve"> </w:t>
            </w:r>
            <w:r w:rsidRPr="0011787D">
              <w:rPr>
                <w:sz w:val="18"/>
                <w:szCs w:val="18"/>
                <w:lang w:val="en-GB"/>
              </w:rPr>
              <w:t>published or filed semi-annual accounts, pursuant to Rule 6302/1 (ii) of Rule Book I. A limited scope</w:t>
            </w:r>
            <w:r>
              <w:rPr>
                <w:sz w:val="18"/>
                <w:szCs w:val="18"/>
                <w:lang w:val="en-GB"/>
              </w:rPr>
              <w:t xml:space="preserve"> </w:t>
            </w:r>
            <w:r w:rsidRPr="0011787D">
              <w:rPr>
                <w:sz w:val="18"/>
                <w:szCs w:val="18"/>
                <w:lang w:val="en-GB"/>
              </w:rPr>
              <w:t>audit shall be carried out for the latest interim report that is made public or filed during the period</w:t>
            </w:r>
            <w:r>
              <w:rPr>
                <w:sz w:val="18"/>
                <w:szCs w:val="18"/>
                <w:lang w:val="en-GB"/>
              </w:rPr>
              <w:t xml:space="preserve"> </w:t>
            </w:r>
            <w:r w:rsidRPr="0011787D">
              <w:rPr>
                <w:sz w:val="18"/>
                <w:szCs w:val="18"/>
                <w:lang w:val="en-GB"/>
              </w:rPr>
              <w:t>between the balance sheet date for the latest audited annual financial statement and the time of</w:t>
            </w:r>
            <w:r>
              <w:rPr>
                <w:sz w:val="18"/>
                <w:szCs w:val="18"/>
                <w:lang w:val="en-GB"/>
              </w:rPr>
              <w:t xml:space="preserve"> </w:t>
            </w:r>
            <w:r w:rsidRPr="0011787D">
              <w:rPr>
                <w:sz w:val="18"/>
                <w:szCs w:val="18"/>
                <w:lang w:val="en-GB"/>
              </w:rPr>
              <w:t>admission to trading.</w:t>
            </w:r>
          </w:p>
          <w:p w14:paraId="6E0A1EA1" w14:textId="15394E53" w:rsidR="0011787D" w:rsidRPr="0011787D" w:rsidRDefault="0011787D" w:rsidP="00DD4EBE">
            <w:pPr>
              <w:pStyle w:val="Listeavsnitt"/>
              <w:numPr>
                <w:ilvl w:val="0"/>
                <w:numId w:val="37"/>
              </w:numPr>
              <w:spacing w:after="120" w:line="240" w:lineRule="auto"/>
              <w:ind w:left="357" w:hanging="357"/>
              <w:rPr>
                <w:sz w:val="18"/>
                <w:szCs w:val="18"/>
                <w:lang w:val="en-GB"/>
              </w:rPr>
            </w:pPr>
            <w:r>
              <w:rPr>
                <w:sz w:val="18"/>
                <w:szCs w:val="18"/>
                <w:lang w:val="en-GB"/>
              </w:rPr>
              <w:t xml:space="preserve">For admission to trading on </w:t>
            </w:r>
            <w:r w:rsidRPr="0011787D">
              <w:rPr>
                <w:sz w:val="18"/>
                <w:szCs w:val="18"/>
                <w:lang w:val="en-GB"/>
              </w:rPr>
              <w:t>Euronext Expand there is not a requirement for three years financial</w:t>
            </w:r>
            <w:r>
              <w:rPr>
                <w:sz w:val="18"/>
                <w:szCs w:val="18"/>
                <w:lang w:val="en-GB"/>
              </w:rPr>
              <w:t xml:space="preserve"> </w:t>
            </w:r>
            <w:r w:rsidRPr="0011787D">
              <w:rPr>
                <w:sz w:val="18"/>
                <w:szCs w:val="18"/>
                <w:lang w:val="en-GB"/>
              </w:rPr>
              <w:t>history or activity, and Rule 6302/1 (ii) of Rule Book I does not apply. For admission to trading on</w:t>
            </w:r>
            <w:r>
              <w:rPr>
                <w:sz w:val="18"/>
                <w:szCs w:val="18"/>
                <w:lang w:val="en-GB"/>
              </w:rPr>
              <w:t xml:space="preserve"> </w:t>
            </w:r>
            <w:r w:rsidRPr="0011787D">
              <w:rPr>
                <w:sz w:val="18"/>
                <w:szCs w:val="18"/>
                <w:lang w:val="en-GB"/>
              </w:rPr>
              <w:t>Euronext Expand the Issuer must have produced at least one annual financial statement or interim</w:t>
            </w:r>
            <w:r>
              <w:rPr>
                <w:sz w:val="18"/>
                <w:szCs w:val="18"/>
                <w:lang w:val="en-GB"/>
              </w:rPr>
              <w:t xml:space="preserve"> </w:t>
            </w:r>
            <w:r w:rsidRPr="0011787D">
              <w:rPr>
                <w:sz w:val="18"/>
                <w:szCs w:val="18"/>
                <w:lang w:val="en-GB"/>
              </w:rPr>
              <w:t>report in accordance with the accounting legislation that will apply to the Issuer’s annual financial</w:t>
            </w:r>
            <w:r>
              <w:rPr>
                <w:sz w:val="18"/>
                <w:szCs w:val="18"/>
                <w:lang w:val="en-GB"/>
              </w:rPr>
              <w:t xml:space="preserve"> </w:t>
            </w:r>
            <w:r w:rsidRPr="0011787D">
              <w:rPr>
                <w:sz w:val="18"/>
                <w:szCs w:val="18"/>
                <w:lang w:val="en-GB"/>
              </w:rPr>
              <w:t>statements following admission to trading. Such annual financial statements or interim report must be</w:t>
            </w:r>
            <w:r>
              <w:rPr>
                <w:sz w:val="18"/>
                <w:szCs w:val="18"/>
                <w:lang w:val="en-GB"/>
              </w:rPr>
              <w:t xml:space="preserve"> </w:t>
            </w:r>
            <w:r w:rsidRPr="0011787D">
              <w:rPr>
                <w:sz w:val="18"/>
                <w:szCs w:val="18"/>
                <w:lang w:val="en-GB"/>
              </w:rPr>
              <w:t>subject to an ordinary audit. If the fiscal year closed more than nine (9) months before the date of the</w:t>
            </w:r>
            <w:r>
              <w:rPr>
                <w:sz w:val="18"/>
                <w:szCs w:val="18"/>
                <w:lang w:val="en-GB"/>
              </w:rPr>
              <w:t xml:space="preserve"> </w:t>
            </w:r>
            <w:r w:rsidRPr="0011787D">
              <w:rPr>
                <w:sz w:val="18"/>
                <w:szCs w:val="18"/>
                <w:lang w:val="en-GB"/>
              </w:rPr>
              <w:t>admission to trading, the Issuer must have published or filed a semi-annual account. A limited scope</w:t>
            </w:r>
            <w:r>
              <w:rPr>
                <w:sz w:val="18"/>
                <w:szCs w:val="18"/>
                <w:lang w:val="en-GB"/>
              </w:rPr>
              <w:t xml:space="preserve"> </w:t>
            </w:r>
            <w:r w:rsidRPr="0011787D">
              <w:rPr>
                <w:sz w:val="18"/>
                <w:szCs w:val="18"/>
                <w:lang w:val="en-GB"/>
              </w:rPr>
              <w:t>audit shall be carried out for the latest interim report that is made public or filed during the period</w:t>
            </w:r>
            <w:r>
              <w:rPr>
                <w:sz w:val="18"/>
                <w:szCs w:val="18"/>
                <w:lang w:val="en-GB"/>
              </w:rPr>
              <w:t xml:space="preserve"> </w:t>
            </w:r>
            <w:r w:rsidRPr="0011787D">
              <w:rPr>
                <w:sz w:val="18"/>
                <w:szCs w:val="18"/>
                <w:lang w:val="en-GB"/>
              </w:rPr>
              <w:t>between the balance sheet date for the latest audited annual financial statement and the time of</w:t>
            </w:r>
            <w:r>
              <w:rPr>
                <w:sz w:val="18"/>
                <w:szCs w:val="18"/>
                <w:lang w:val="en-GB"/>
              </w:rPr>
              <w:t xml:space="preserve"> </w:t>
            </w:r>
            <w:r w:rsidRPr="0011787D">
              <w:rPr>
                <w:sz w:val="18"/>
                <w:szCs w:val="18"/>
                <w:lang w:val="en-GB"/>
              </w:rPr>
              <w:t>admission to trading.</w:t>
            </w:r>
          </w:p>
        </w:tc>
      </w:tr>
    </w:tbl>
    <w:p w14:paraId="41440549" w14:textId="77777777" w:rsidR="008672DE" w:rsidRPr="008672DE" w:rsidRDefault="008672DE" w:rsidP="008672DE">
      <w:pPr>
        <w:spacing w:after="120"/>
        <w:rPr>
          <w:rFonts w:cstheme="minorHAnsi"/>
          <w:sz w:val="20"/>
          <w:szCs w:val="20"/>
          <w:lang w:val="en-GB"/>
        </w:rPr>
      </w:pPr>
    </w:p>
    <w:p w14:paraId="1063BAFF" w14:textId="5017EF4C" w:rsidR="009B4366" w:rsidRPr="003202E4" w:rsidRDefault="009B4366" w:rsidP="005F2EA0">
      <w:pPr>
        <w:pStyle w:val="Listeavsnitt"/>
        <w:numPr>
          <w:ilvl w:val="0"/>
          <w:numId w:val="8"/>
        </w:numPr>
        <w:spacing w:after="120" w:line="240" w:lineRule="auto"/>
        <w:ind w:left="714" w:hanging="357"/>
        <w:rPr>
          <w:rFonts w:asciiTheme="minorHAnsi" w:hAnsiTheme="minorHAnsi" w:cstheme="minorHAnsi"/>
          <w:sz w:val="20"/>
          <w:szCs w:val="20"/>
          <w:lang w:val="en-GB"/>
        </w:rPr>
      </w:pPr>
      <w:r w:rsidRPr="003202E4">
        <w:rPr>
          <w:rFonts w:asciiTheme="minorHAnsi" w:hAnsiTheme="minorHAnsi" w:cstheme="minorHAnsi"/>
          <w:sz w:val="20"/>
          <w:szCs w:val="20"/>
          <w:lang w:val="en-GB"/>
        </w:rPr>
        <w:t xml:space="preserve">Please state whether financial accounts have been prepared for the last three years, or less. </w:t>
      </w:r>
    </w:p>
    <w:p w14:paraId="5D0985DA" w14:textId="057FA7F7" w:rsidR="009B4366" w:rsidRPr="003202E4" w:rsidRDefault="009B4366" w:rsidP="005F2EA0">
      <w:pPr>
        <w:pStyle w:val="Listeavsnitt"/>
        <w:numPr>
          <w:ilvl w:val="0"/>
          <w:numId w:val="8"/>
        </w:numPr>
        <w:spacing w:after="120" w:line="240" w:lineRule="auto"/>
        <w:ind w:left="714" w:hanging="357"/>
        <w:rPr>
          <w:rFonts w:asciiTheme="minorHAnsi" w:hAnsiTheme="minorHAnsi" w:cstheme="minorHAnsi"/>
          <w:sz w:val="20"/>
          <w:szCs w:val="20"/>
          <w:lang w:val="en-GB"/>
        </w:rPr>
      </w:pPr>
      <w:r w:rsidRPr="003202E4">
        <w:rPr>
          <w:rFonts w:asciiTheme="minorHAnsi" w:hAnsiTheme="minorHAnsi" w:cstheme="minorHAnsi"/>
          <w:sz w:val="20"/>
          <w:szCs w:val="20"/>
          <w:lang w:val="en-GB"/>
        </w:rPr>
        <w:t xml:space="preserve">Please state whether a semi-annual and/or an interim report has been/will be published or filed in accordance with Rule Book I Rule 6302/1 (ii) and </w:t>
      </w:r>
      <w:r w:rsidRPr="00DB1FCC">
        <w:rPr>
          <w:rFonts w:asciiTheme="minorHAnsi" w:hAnsiTheme="minorHAnsi" w:cstheme="minorHAnsi"/>
          <w:sz w:val="20"/>
          <w:szCs w:val="20"/>
          <w:lang w:val="en-GB"/>
        </w:rPr>
        <w:t>Rule Book I</w:t>
      </w:r>
      <w:r w:rsidR="00DB1FCC" w:rsidRPr="00DB1FCC">
        <w:rPr>
          <w:rFonts w:asciiTheme="minorHAnsi" w:hAnsiTheme="minorHAnsi" w:cstheme="minorHAnsi"/>
          <w:sz w:val="20"/>
          <w:szCs w:val="20"/>
          <w:lang w:val="en-GB"/>
        </w:rPr>
        <w:t>I</w:t>
      </w:r>
      <w:r w:rsidRPr="00DB1FCC">
        <w:rPr>
          <w:rFonts w:asciiTheme="minorHAnsi" w:hAnsiTheme="minorHAnsi" w:cstheme="minorHAnsi"/>
          <w:sz w:val="20"/>
          <w:szCs w:val="20"/>
          <w:lang w:val="en-GB"/>
        </w:rPr>
        <w:t xml:space="preserve"> section 3.1.2.4</w:t>
      </w:r>
      <w:r w:rsidRPr="003202E4">
        <w:rPr>
          <w:rFonts w:asciiTheme="minorHAnsi" w:hAnsiTheme="minorHAnsi" w:cstheme="minorHAnsi"/>
          <w:sz w:val="20"/>
          <w:szCs w:val="20"/>
          <w:lang w:val="en-GB"/>
        </w:rPr>
        <w:t xml:space="preserve"> prior to admission to trading. Furthermore, please confirm that the latest interim report that is/will be made public or filed has been/will be subject to a limited scope audit.</w:t>
      </w:r>
    </w:p>
    <w:p w14:paraId="5160E565" w14:textId="57DCEB3F" w:rsidR="009B4366" w:rsidRPr="003202E4" w:rsidRDefault="009B4366" w:rsidP="005F2EA0">
      <w:pPr>
        <w:pStyle w:val="Listeavsnitt"/>
        <w:numPr>
          <w:ilvl w:val="0"/>
          <w:numId w:val="8"/>
        </w:numPr>
        <w:spacing w:after="120" w:line="240" w:lineRule="auto"/>
        <w:contextualSpacing/>
        <w:rPr>
          <w:rFonts w:asciiTheme="minorHAnsi" w:hAnsiTheme="minorHAnsi" w:cstheme="minorHAnsi"/>
          <w:sz w:val="20"/>
          <w:szCs w:val="20"/>
          <w:lang w:val="en-GB"/>
        </w:rPr>
      </w:pPr>
      <w:r w:rsidRPr="003202E4">
        <w:rPr>
          <w:rFonts w:asciiTheme="minorHAnsi" w:hAnsiTheme="minorHAnsi" w:cstheme="minorHAnsi"/>
          <w:sz w:val="20"/>
          <w:szCs w:val="20"/>
          <w:lang w:val="en-GB"/>
        </w:rPr>
        <w:lastRenderedPageBreak/>
        <w:t>An exemption from such financial reporting can be granted (cf. sections 1.3.2.</w:t>
      </w:r>
      <w:r w:rsidR="00836B7C">
        <w:rPr>
          <w:rFonts w:asciiTheme="minorHAnsi" w:hAnsiTheme="minorHAnsi" w:cstheme="minorHAnsi"/>
          <w:sz w:val="20"/>
          <w:szCs w:val="20"/>
          <w:lang w:val="en-GB"/>
        </w:rPr>
        <w:t>1</w:t>
      </w:r>
      <w:r w:rsidRPr="003202E4">
        <w:rPr>
          <w:rFonts w:asciiTheme="minorHAnsi" w:hAnsiTheme="minorHAnsi" w:cstheme="minorHAnsi"/>
          <w:sz w:val="20"/>
          <w:szCs w:val="20"/>
          <w:lang w:val="en-GB"/>
        </w:rPr>
        <w:t xml:space="preserve"> and 1.3.2.</w:t>
      </w:r>
      <w:r w:rsidR="00836B7C">
        <w:rPr>
          <w:rFonts w:asciiTheme="minorHAnsi" w:hAnsiTheme="minorHAnsi" w:cstheme="minorHAnsi"/>
          <w:sz w:val="20"/>
          <w:szCs w:val="20"/>
          <w:lang w:val="en-GB"/>
        </w:rPr>
        <w:t>2</w:t>
      </w:r>
      <w:r w:rsidRPr="003202E4">
        <w:rPr>
          <w:rFonts w:asciiTheme="minorHAnsi" w:hAnsiTheme="minorHAnsi" w:cstheme="minorHAnsi"/>
          <w:sz w:val="20"/>
          <w:szCs w:val="20"/>
          <w:lang w:val="en-GB"/>
        </w:rPr>
        <w:t xml:space="preserve"> below). Please state whether the Issuer is planning to apply for such an exemption.</w:t>
      </w:r>
    </w:p>
    <w:p w14:paraId="0D4D2E6F" w14:textId="12571AA0" w:rsidR="009B4366" w:rsidRPr="003202E4" w:rsidRDefault="009B4366" w:rsidP="005F2EA0">
      <w:pPr>
        <w:pStyle w:val="test"/>
        <w:numPr>
          <w:ilvl w:val="0"/>
          <w:numId w:val="9"/>
        </w:numPr>
        <w:spacing w:after="120" w:line="240" w:lineRule="auto"/>
        <w:ind w:left="714" w:hanging="357"/>
        <w:rPr>
          <w:rFonts w:asciiTheme="minorHAnsi" w:hAnsiTheme="minorHAnsi" w:cstheme="minorHAnsi"/>
          <w:sz w:val="20"/>
          <w:lang w:val="en-US"/>
        </w:rPr>
      </w:pPr>
      <w:r w:rsidRPr="003202E4">
        <w:rPr>
          <w:rFonts w:asciiTheme="minorHAnsi" w:hAnsiTheme="minorHAnsi" w:cstheme="minorHAnsi"/>
          <w:sz w:val="20"/>
          <w:lang w:val="en-GB"/>
        </w:rPr>
        <w:t xml:space="preserve">Please state the Issuer’s auditor for the last three years (or less), and </w:t>
      </w:r>
      <w:r w:rsidR="000A0255" w:rsidRPr="000A0255">
        <w:rPr>
          <w:rFonts w:asciiTheme="minorHAnsi" w:hAnsiTheme="minorHAnsi" w:cstheme="minorHAnsi"/>
          <w:sz w:val="20"/>
          <w:lang w:val="en-GB"/>
        </w:rPr>
        <w:t>whether the last auditor’s statement contains any qualifications or emphasis of matters</w:t>
      </w:r>
      <w:r w:rsidRPr="003202E4">
        <w:rPr>
          <w:rFonts w:asciiTheme="minorHAnsi" w:hAnsiTheme="minorHAnsi" w:cstheme="minorHAnsi"/>
          <w:sz w:val="20"/>
          <w:lang w:val="en-GB"/>
        </w:rPr>
        <w:t xml:space="preserve">. </w:t>
      </w:r>
      <w:r w:rsidRPr="003202E4">
        <w:rPr>
          <w:rFonts w:asciiTheme="minorHAnsi" w:hAnsiTheme="minorHAnsi" w:cstheme="minorHAnsi"/>
          <w:sz w:val="20"/>
          <w:lang w:val="en-US"/>
        </w:rPr>
        <w:t xml:space="preserve">If the Issuer has changed its auditor within the last three </w:t>
      </w:r>
      <w:r w:rsidRPr="007E2E1F">
        <w:rPr>
          <w:rFonts w:asciiTheme="minorHAnsi" w:hAnsiTheme="minorHAnsi" w:cstheme="minorHAnsi"/>
          <w:sz w:val="20"/>
          <w:lang w:val="en-US"/>
        </w:rPr>
        <w:t>years, the Issuer must state this and explain the reason for the change (cf. Notice 3.4 section 4 (3) item 21).</w:t>
      </w:r>
    </w:p>
    <w:p w14:paraId="1D217314" w14:textId="77777777" w:rsidR="00D0389B" w:rsidRPr="00841737" w:rsidRDefault="00D0389B" w:rsidP="00D0389B">
      <w:pPr>
        <w:rPr>
          <w:i/>
          <w:sz w:val="20"/>
          <w:szCs w:val="20"/>
          <w:lang w:val="en-US"/>
        </w:rPr>
      </w:pPr>
      <w:r w:rsidRPr="00841737">
        <w:rPr>
          <w:i/>
          <w:sz w:val="20"/>
          <w:szCs w:val="20"/>
          <w:lang w:val="en-US"/>
        </w:rPr>
        <w:t>Specific requirements for secondary listing (if relevant)</w:t>
      </w:r>
    </w:p>
    <w:p w14:paraId="27488E59" w14:textId="77777777" w:rsidR="00D0389B" w:rsidRPr="003202E4" w:rsidRDefault="00D0389B" w:rsidP="00D0389B">
      <w:pPr>
        <w:pStyle w:val="test"/>
        <w:spacing w:after="0" w:line="240" w:lineRule="auto"/>
        <w:rPr>
          <w:rFonts w:asciiTheme="minorHAnsi" w:hAnsiTheme="minorHAnsi" w:cstheme="minorHAnsi"/>
          <w:sz w:val="20"/>
          <w:lang w:val="en-US"/>
        </w:rPr>
      </w:pPr>
    </w:p>
    <w:p w14:paraId="2589BC22" w14:textId="7B9C6D8D" w:rsidR="00D0389B" w:rsidRPr="003202E4" w:rsidRDefault="00D0389B" w:rsidP="00D0389B">
      <w:pPr>
        <w:pStyle w:val="Listeavsnitt"/>
        <w:numPr>
          <w:ilvl w:val="0"/>
          <w:numId w:val="7"/>
        </w:numPr>
        <w:spacing w:after="120" w:line="240" w:lineRule="auto"/>
        <w:rPr>
          <w:rFonts w:cs="Verdana"/>
          <w:sz w:val="20"/>
          <w:szCs w:val="20"/>
          <w:lang w:val="en-GB"/>
        </w:rPr>
      </w:pPr>
      <w:r w:rsidRPr="003202E4">
        <w:rPr>
          <w:rFonts w:cs="Verdana"/>
          <w:sz w:val="20"/>
          <w:szCs w:val="20"/>
          <w:lang w:val="en-GB"/>
        </w:rPr>
        <w:t xml:space="preserve">If the </w:t>
      </w:r>
      <w:r w:rsidRPr="007E2E1F">
        <w:rPr>
          <w:rFonts w:cs="Verdana"/>
          <w:sz w:val="20"/>
          <w:szCs w:val="20"/>
          <w:lang w:val="en-GB"/>
        </w:rPr>
        <w:t>Issuer plans a limited scope audit, include a brief account here (with details and the rationale for the limited scope audit). A limited scope audit of the most recent interim report pursuant to Rule Book II section 3.1.2.4 will only be required by Oslo Børs in certain circumstances</w:t>
      </w:r>
      <w:r w:rsidR="00841737" w:rsidRPr="007E2E1F">
        <w:rPr>
          <w:rFonts w:cs="Verdana"/>
          <w:sz w:val="20"/>
          <w:szCs w:val="20"/>
          <w:lang w:val="en-GB"/>
        </w:rPr>
        <w:t xml:space="preserve"> (cf. Rule Book II section 3.5.2 (2) item 1)</w:t>
      </w:r>
      <w:r w:rsidRPr="007E2E1F">
        <w:rPr>
          <w:rFonts w:cs="Verdana"/>
          <w:sz w:val="20"/>
          <w:szCs w:val="20"/>
          <w:lang w:val="en-GB"/>
        </w:rPr>
        <w:t>.</w:t>
      </w:r>
      <w:r w:rsidRPr="003202E4">
        <w:rPr>
          <w:rFonts w:cs="Verdana"/>
          <w:sz w:val="20"/>
          <w:szCs w:val="20"/>
          <w:lang w:val="en-GB"/>
        </w:rPr>
        <w:t xml:space="preserve"> </w:t>
      </w:r>
    </w:p>
    <w:p w14:paraId="64FB0A86" w14:textId="77777777" w:rsidR="009B4366" w:rsidRPr="006A210E" w:rsidRDefault="009B4366" w:rsidP="006A210E">
      <w:pPr>
        <w:rPr>
          <w:rFonts w:cstheme="minorHAnsi"/>
          <w:sz w:val="20"/>
          <w:szCs w:val="20"/>
          <w:lang w:val="en-GB"/>
        </w:rPr>
      </w:pPr>
    </w:p>
    <w:p w14:paraId="0DCFAB59" w14:textId="77777777" w:rsidR="009B4366" w:rsidRPr="006A210E" w:rsidRDefault="009B4366" w:rsidP="009B4366">
      <w:pPr>
        <w:rPr>
          <w:sz w:val="20"/>
          <w:szCs w:val="20"/>
          <w:u w:val="single"/>
          <w:lang w:val="en-US"/>
        </w:rPr>
      </w:pPr>
      <w:r w:rsidRPr="006A210E">
        <w:rPr>
          <w:sz w:val="20"/>
          <w:szCs w:val="20"/>
          <w:u w:val="single"/>
          <w:lang w:val="en-US"/>
        </w:rPr>
        <w:t>Optional for the introductory report (required for the application for admission to trading)</w:t>
      </w:r>
    </w:p>
    <w:p w14:paraId="72ED21B0" w14:textId="77777777" w:rsidR="009B4366" w:rsidRPr="003202E4" w:rsidRDefault="009B4366" w:rsidP="009B4366">
      <w:pPr>
        <w:rPr>
          <w:sz w:val="20"/>
          <w:szCs w:val="20"/>
          <w:lang w:val="en-US"/>
        </w:rPr>
      </w:pPr>
    </w:p>
    <w:p w14:paraId="0E324B29" w14:textId="77777777" w:rsidR="009B4366" w:rsidRPr="003202E4" w:rsidRDefault="009B4366" w:rsidP="005F2EA0">
      <w:pPr>
        <w:pStyle w:val="test"/>
        <w:numPr>
          <w:ilvl w:val="0"/>
          <w:numId w:val="9"/>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Copies of the annual report and accounts and audit report for the last three financial years, or such shorter period as the Issuer has been in existence. Copies of the semi-annual and/or an interim report that has been published or filed, together with the auditor’s statement in respect of the limited scope audit of the latest interim re</w:t>
      </w:r>
      <w:r w:rsidRPr="007E2E1F">
        <w:rPr>
          <w:rFonts w:asciiTheme="minorHAnsi" w:hAnsiTheme="minorHAnsi" w:cstheme="minorHAnsi"/>
          <w:sz w:val="20"/>
          <w:lang w:val="en-GB"/>
        </w:rPr>
        <w:t>port, must be attached to the application (cf. Notice 3.4 section 4 (3) item 10).</w:t>
      </w:r>
    </w:p>
    <w:p w14:paraId="0A68427B" w14:textId="77777777" w:rsidR="0002001C" w:rsidRDefault="0002001C" w:rsidP="007E312C">
      <w:pPr>
        <w:pStyle w:val="test"/>
        <w:spacing w:after="0"/>
        <w:rPr>
          <w:rFonts w:asciiTheme="minorHAnsi" w:hAnsiTheme="minorHAnsi"/>
          <w:sz w:val="20"/>
          <w:lang w:val="en-GB"/>
        </w:rPr>
      </w:pPr>
    </w:p>
    <w:p w14:paraId="2E2E9C3C" w14:textId="77777777" w:rsidR="004B4C42" w:rsidRDefault="004B4C42" w:rsidP="007E312C">
      <w:pPr>
        <w:pStyle w:val="test"/>
        <w:spacing w:after="0"/>
        <w:rPr>
          <w:rFonts w:asciiTheme="minorHAnsi" w:hAnsiTheme="minorHAnsi"/>
          <w:sz w:val="20"/>
          <w:lang w:val="en-GB"/>
        </w:rPr>
      </w:pPr>
    </w:p>
    <w:tbl>
      <w:tblPr>
        <w:tblStyle w:val="Tabellrutenett"/>
        <w:tblW w:w="0" w:type="auto"/>
        <w:shd w:val="clear" w:color="auto" w:fill="F2F2F2" w:themeFill="background1" w:themeFillShade="F2"/>
        <w:tblLook w:val="04A0" w:firstRow="1" w:lastRow="0" w:firstColumn="1" w:lastColumn="0" w:noHBand="0" w:noVBand="1"/>
      </w:tblPr>
      <w:tblGrid>
        <w:gridCol w:w="9060"/>
      </w:tblGrid>
      <w:tr w:rsidR="0002001C" w:rsidRPr="00B629EB" w14:paraId="5D973B8B" w14:textId="77777777" w:rsidTr="0002001C">
        <w:tc>
          <w:tcPr>
            <w:tcW w:w="9060" w:type="dxa"/>
            <w:shd w:val="clear" w:color="auto" w:fill="F2F2F2" w:themeFill="background1" w:themeFillShade="F2"/>
          </w:tcPr>
          <w:p w14:paraId="230E7DB4" w14:textId="098E7721" w:rsidR="004B4C42" w:rsidRPr="00161968" w:rsidRDefault="004B4C42" w:rsidP="004B4C42">
            <w:pPr>
              <w:rPr>
                <w:rFonts w:eastAsiaTheme="minorEastAsia"/>
                <w:b/>
                <w:sz w:val="18"/>
                <w:szCs w:val="18"/>
                <w:lang w:val="en-GB"/>
              </w:rPr>
            </w:pPr>
            <w:r w:rsidRPr="00161968">
              <w:rPr>
                <w:rFonts w:eastAsiaTheme="minorEastAsia"/>
                <w:b/>
                <w:sz w:val="18"/>
                <w:szCs w:val="18"/>
                <w:lang w:val="en-GB"/>
              </w:rPr>
              <w:t xml:space="preserve">Conclusion </w:t>
            </w:r>
            <w:r w:rsidR="00A93496" w:rsidRPr="00161968">
              <w:rPr>
                <w:rFonts w:eastAsiaTheme="minorEastAsia"/>
                <w:b/>
                <w:sz w:val="18"/>
                <w:szCs w:val="18"/>
                <w:lang w:val="en-GB"/>
              </w:rPr>
              <w:t xml:space="preserve">– </w:t>
            </w:r>
            <w:r w:rsidR="00791880" w:rsidRPr="00161968">
              <w:rPr>
                <w:rFonts w:eastAsiaTheme="minorEastAsia"/>
                <w:b/>
                <w:sz w:val="18"/>
                <w:szCs w:val="18"/>
                <w:lang w:val="en-GB"/>
              </w:rPr>
              <w:t>C</w:t>
            </w:r>
            <w:r w:rsidRPr="00161968">
              <w:rPr>
                <w:rFonts w:eastAsiaTheme="minorEastAsia"/>
                <w:b/>
                <w:sz w:val="18"/>
                <w:szCs w:val="18"/>
                <w:lang w:val="en-GB"/>
              </w:rPr>
              <w:t xml:space="preserve">ommercial criteria </w:t>
            </w:r>
          </w:p>
          <w:p w14:paraId="7DF920F4" w14:textId="77777777" w:rsidR="004B4C42" w:rsidRPr="00161968" w:rsidRDefault="004B4C42" w:rsidP="004B4C42">
            <w:pPr>
              <w:rPr>
                <w:rFonts w:eastAsiaTheme="minorEastAsia"/>
                <w:b/>
                <w:sz w:val="18"/>
                <w:szCs w:val="18"/>
                <w:lang w:val="en-GB"/>
              </w:rPr>
            </w:pPr>
          </w:p>
          <w:p w14:paraId="519BB5B8" w14:textId="156E40C1" w:rsidR="0002001C" w:rsidRPr="00A93496" w:rsidRDefault="004B4C42" w:rsidP="00161968">
            <w:pPr>
              <w:pStyle w:val="test"/>
              <w:spacing w:after="0"/>
              <w:jc w:val="center"/>
              <w:rPr>
                <w:sz w:val="20"/>
                <w:lang w:val="en-US"/>
              </w:rPr>
            </w:pPr>
            <w:r w:rsidRPr="00161968">
              <w:rPr>
                <w:b/>
                <w:sz w:val="18"/>
                <w:szCs w:val="18"/>
                <w:lang w:val="en-GB"/>
              </w:rPr>
              <w:t>--------------------------- Reserved for Oslo Børs ---------------------------</w:t>
            </w:r>
          </w:p>
        </w:tc>
      </w:tr>
    </w:tbl>
    <w:p w14:paraId="4941659D" w14:textId="77777777" w:rsidR="00C3576F" w:rsidRDefault="00C3576F" w:rsidP="00C3576F">
      <w:pPr>
        <w:rPr>
          <w:sz w:val="20"/>
          <w:lang w:val="en-GB"/>
        </w:rPr>
      </w:pPr>
    </w:p>
    <w:p w14:paraId="1971510D" w14:textId="0B190AF2" w:rsidR="00E55635" w:rsidRPr="00836B7C" w:rsidRDefault="009B4366" w:rsidP="00E55635">
      <w:pPr>
        <w:pStyle w:val="Overskrift3"/>
        <w:rPr>
          <w:sz w:val="20"/>
          <w:szCs w:val="20"/>
        </w:rPr>
      </w:pPr>
      <w:r w:rsidRPr="006A210E">
        <w:rPr>
          <w:sz w:val="20"/>
          <w:szCs w:val="20"/>
        </w:rPr>
        <w:t>R</w:t>
      </w:r>
      <w:r w:rsidR="00530611" w:rsidRPr="006A210E">
        <w:rPr>
          <w:sz w:val="20"/>
          <w:szCs w:val="20"/>
        </w:rPr>
        <w:t xml:space="preserve">equirements to </w:t>
      </w:r>
      <w:r w:rsidRPr="006A210E">
        <w:rPr>
          <w:sz w:val="20"/>
          <w:szCs w:val="20"/>
        </w:rPr>
        <w:t>the Issuer</w:t>
      </w:r>
      <w:r w:rsidR="00530611" w:rsidRPr="006A210E">
        <w:rPr>
          <w:sz w:val="20"/>
          <w:szCs w:val="20"/>
        </w:rPr>
        <w:t>’</w:t>
      </w:r>
      <w:r w:rsidRPr="006A210E">
        <w:rPr>
          <w:sz w:val="20"/>
          <w:szCs w:val="20"/>
        </w:rPr>
        <w:t>s</w:t>
      </w:r>
      <w:r w:rsidR="00530611" w:rsidRPr="006A210E">
        <w:rPr>
          <w:sz w:val="20"/>
          <w:szCs w:val="20"/>
        </w:rPr>
        <w:t xml:space="preserve"> </w:t>
      </w:r>
      <w:r w:rsidRPr="006A210E">
        <w:rPr>
          <w:sz w:val="20"/>
          <w:szCs w:val="20"/>
        </w:rPr>
        <w:t>activities and management</w:t>
      </w:r>
    </w:p>
    <w:p w14:paraId="31B8B032" w14:textId="7300AFD9" w:rsidR="00382DBC" w:rsidRPr="006A210E" w:rsidRDefault="009B4366" w:rsidP="006636AB">
      <w:pPr>
        <w:pStyle w:val="Overskrift4"/>
        <w:rPr>
          <w:b w:val="0"/>
        </w:rPr>
      </w:pPr>
      <w:r w:rsidRPr="006A210E">
        <w:rPr>
          <w:b w:val="0"/>
        </w:rPr>
        <w:t>Requirements for three years’ history</w:t>
      </w:r>
    </w:p>
    <w:tbl>
      <w:tblPr>
        <w:tblStyle w:val="Tabellrutenett"/>
        <w:tblW w:w="0" w:type="auto"/>
        <w:tblLook w:val="04A0" w:firstRow="1" w:lastRow="0" w:firstColumn="1" w:lastColumn="0" w:noHBand="0" w:noVBand="1"/>
      </w:tblPr>
      <w:tblGrid>
        <w:gridCol w:w="9060"/>
      </w:tblGrid>
      <w:tr w:rsidR="006636AB" w:rsidRPr="00B629EB" w14:paraId="761A4185" w14:textId="77777777" w:rsidTr="006636AB">
        <w:tc>
          <w:tcPr>
            <w:tcW w:w="9060" w:type="dxa"/>
            <w:shd w:val="clear" w:color="auto" w:fill="F2F2F2" w:themeFill="background1" w:themeFillShade="F2"/>
          </w:tcPr>
          <w:p w14:paraId="29D7660B" w14:textId="1767C8E8" w:rsidR="006636AB" w:rsidRPr="00700291" w:rsidRDefault="009B4366" w:rsidP="006636AB">
            <w:pPr>
              <w:rPr>
                <w:b/>
                <w:sz w:val="18"/>
                <w:szCs w:val="20"/>
              </w:rPr>
            </w:pPr>
            <w:r w:rsidRPr="00700291">
              <w:rPr>
                <w:b/>
                <w:sz w:val="18"/>
                <w:szCs w:val="20"/>
              </w:rPr>
              <w:t>RULE BOOK II SECTION 3.1.3.2</w:t>
            </w:r>
          </w:p>
          <w:p w14:paraId="039330D8" w14:textId="77777777" w:rsidR="00931AAD" w:rsidRDefault="00931AAD" w:rsidP="006636AB">
            <w:pPr>
              <w:rPr>
                <w:sz w:val="18"/>
                <w:szCs w:val="20"/>
              </w:rPr>
            </w:pPr>
          </w:p>
          <w:p w14:paraId="66CE5CB4" w14:textId="77777777" w:rsidR="009B4366" w:rsidRDefault="00931AAD" w:rsidP="00DD4EBE">
            <w:pPr>
              <w:pStyle w:val="Listeavsnitt"/>
              <w:numPr>
                <w:ilvl w:val="0"/>
                <w:numId w:val="38"/>
              </w:numPr>
              <w:spacing w:after="120" w:line="240" w:lineRule="auto"/>
              <w:ind w:left="357" w:hanging="357"/>
              <w:rPr>
                <w:sz w:val="18"/>
                <w:lang w:val="en-GB"/>
              </w:rPr>
            </w:pPr>
            <w:r>
              <w:rPr>
                <w:sz w:val="18"/>
                <w:lang w:val="en-GB"/>
              </w:rPr>
              <w:t>For admission to trading on Oslo Børs the Issuer must have existed for at least three years prior to the date of the application for admission to trading.</w:t>
            </w:r>
          </w:p>
          <w:p w14:paraId="147DC17A" w14:textId="77777777" w:rsidR="00931AAD" w:rsidRDefault="00931AAD" w:rsidP="00DD4EBE">
            <w:pPr>
              <w:pStyle w:val="Listeavsnitt"/>
              <w:numPr>
                <w:ilvl w:val="0"/>
                <w:numId w:val="38"/>
              </w:numPr>
              <w:spacing w:after="120" w:line="240" w:lineRule="auto"/>
              <w:ind w:left="357" w:hanging="357"/>
              <w:rPr>
                <w:sz w:val="18"/>
                <w:lang w:val="en-GB"/>
              </w:rPr>
            </w:pPr>
            <w:r>
              <w:rPr>
                <w:sz w:val="18"/>
                <w:lang w:val="en-GB"/>
              </w:rPr>
              <w:t xml:space="preserve">Oslo Børs may grant an exemption from the requirement in the first paragraph where it deems that this is </w:t>
            </w:r>
            <w:r w:rsidR="00F37D30" w:rsidRPr="00F37D30">
              <w:rPr>
                <w:sz w:val="18"/>
                <w:lang w:val="en-GB"/>
              </w:rPr>
              <w:t>in the interest of the general public and investors, and where investors have access to sufficient</w:t>
            </w:r>
            <w:r w:rsidR="00F37D30">
              <w:rPr>
                <w:sz w:val="18"/>
                <w:lang w:val="en-GB"/>
              </w:rPr>
              <w:t xml:space="preserve"> </w:t>
            </w:r>
            <w:r w:rsidR="00F37D30" w:rsidRPr="00F37D30">
              <w:rPr>
                <w:sz w:val="18"/>
                <w:lang w:val="en-GB"/>
              </w:rPr>
              <w:t>information to carry out a well-informed assessment of the Issuer, its activities and the Shares for</w:t>
            </w:r>
            <w:r w:rsidR="00F37D30">
              <w:rPr>
                <w:sz w:val="18"/>
                <w:lang w:val="en-GB"/>
              </w:rPr>
              <w:t xml:space="preserve"> </w:t>
            </w:r>
            <w:r w:rsidR="00F37D30" w:rsidRPr="00F37D30">
              <w:rPr>
                <w:sz w:val="18"/>
                <w:lang w:val="en-GB"/>
              </w:rPr>
              <w:t>which admission to trading is sought.</w:t>
            </w:r>
          </w:p>
          <w:p w14:paraId="539DF0B2" w14:textId="77777777" w:rsidR="00F37D30" w:rsidRDefault="00F37D30" w:rsidP="00DD4EBE">
            <w:pPr>
              <w:pStyle w:val="Listeavsnitt"/>
              <w:numPr>
                <w:ilvl w:val="0"/>
                <w:numId w:val="38"/>
              </w:numPr>
              <w:spacing w:after="120" w:line="240" w:lineRule="auto"/>
              <w:ind w:left="357" w:hanging="357"/>
              <w:rPr>
                <w:sz w:val="18"/>
                <w:lang w:val="en-GB"/>
              </w:rPr>
            </w:pPr>
            <w:r>
              <w:rPr>
                <w:sz w:val="18"/>
                <w:lang w:val="en-GB"/>
              </w:rPr>
              <w:t xml:space="preserve">Such exemption </w:t>
            </w:r>
            <w:r w:rsidRPr="00F37D30">
              <w:rPr>
                <w:sz w:val="18"/>
                <w:lang w:val="en-GB"/>
              </w:rPr>
              <w:t>can be granted if the Issuer can demonstrate continuity in its actual activities for at</w:t>
            </w:r>
            <w:r>
              <w:rPr>
                <w:sz w:val="18"/>
                <w:lang w:val="en-GB"/>
              </w:rPr>
              <w:t xml:space="preserve"> </w:t>
            </w:r>
            <w:r w:rsidRPr="00F37D30">
              <w:rPr>
                <w:sz w:val="18"/>
                <w:lang w:val="en-GB"/>
              </w:rPr>
              <w:t>least three years and its activities are presented by way of relevant financial information in accordance</w:t>
            </w:r>
            <w:r>
              <w:rPr>
                <w:sz w:val="18"/>
                <w:lang w:val="en-GB"/>
              </w:rPr>
              <w:t xml:space="preserve"> </w:t>
            </w:r>
            <w:r w:rsidRPr="00F37D30">
              <w:rPr>
                <w:sz w:val="18"/>
                <w:lang w:val="en-GB"/>
              </w:rPr>
              <w:t>with the prospectus rules in force at the time, including any pro forma information. Oslo Børs reserves</w:t>
            </w:r>
            <w:r>
              <w:rPr>
                <w:sz w:val="18"/>
                <w:lang w:val="en-GB"/>
              </w:rPr>
              <w:t xml:space="preserve"> </w:t>
            </w:r>
            <w:r w:rsidRPr="00F37D30">
              <w:rPr>
                <w:sz w:val="18"/>
                <w:lang w:val="en-GB"/>
              </w:rPr>
              <w:t>the right in special circumstances to require information and undertakings additional to the information</w:t>
            </w:r>
            <w:r>
              <w:rPr>
                <w:sz w:val="18"/>
                <w:lang w:val="en-GB"/>
              </w:rPr>
              <w:t xml:space="preserve"> </w:t>
            </w:r>
            <w:r w:rsidRPr="00F37D30">
              <w:rPr>
                <w:sz w:val="18"/>
                <w:lang w:val="en-GB"/>
              </w:rPr>
              <w:t>and undertakings required in the prospectus.</w:t>
            </w:r>
          </w:p>
          <w:p w14:paraId="4DA2B583" w14:textId="58FEB6F9" w:rsidR="00F37D30" w:rsidRPr="00F37D30" w:rsidRDefault="00F37D30" w:rsidP="00DD4EBE">
            <w:pPr>
              <w:pStyle w:val="Listeavsnitt"/>
              <w:numPr>
                <w:ilvl w:val="0"/>
                <w:numId w:val="38"/>
              </w:numPr>
              <w:spacing w:after="120" w:line="240" w:lineRule="auto"/>
              <w:ind w:left="357" w:hanging="357"/>
              <w:rPr>
                <w:sz w:val="18"/>
                <w:lang w:val="en-GB"/>
              </w:rPr>
            </w:pPr>
            <w:r>
              <w:rPr>
                <w:sz w:val="18"/>
                <w:lang w:val="en-GB"/>
              </w:rPr>
              <w:t>The first paragraph does not apply if Oslo Børs has granted an exemption for the requirements for three years’ activity pursuant to section 3.1.3.3.</w:t>
            </w:r>
          </w:p>
        </w:tc>
      </w:tr>
    </w:tbl>
    <w:p w14:paraId="38B2E5FB" w14:textId="77777777" w:rsidR="006636AB" w:rsidRPr="006636AB" w:rsidRDefault="006636AB" w:rsidP="006636AB">
      <w:pPr>
        <w:rPr>
          <w:lang w:val="en-GB" w:eastAsia="nb-NO"/>
        </w:rPr>
      </w:pPr>
    </w:p>
    <w:p w14:paraId="2CD81431" w14:textId="77777777" w:rsidR="00CD6BB7" w:rsidRPr="006A210E" w:rsidRDefault="00CD6BB7" w:rsidP="00CD6BB7">
      <w:pPr>
        <w:rPr>
          <w:sz w:val="20"/>
          <w:szCs w:val="20"/>
          <w:u w:val="single"/>
          <w:lang w:val="en-US"/>
        </w:rPr>
      </w:pPr>
      <w:r w:rsidRPr="006A210E">
        <w:rPr>
          <w:sz w:val="20"/>
          <w:szCs w:val="20"/>
          <w:u w:val="single"/>
          <w:lang w:val="en-US"/>
        </w:rPr>
        <w:t>Only relevant for admission to trading on Oslo Børs</w:t>
      </w:r>
    </w:p>
    <w:p w14:paraId="788B6FA4" w14:textId="77777777" w:rsidR="00CD6BB7" w:rsidRPr="003202E4" w:rsidRDefault="00CD6BB7" w:rsidP="00CD6BB7">
      <w:pPr>
        <w:rPr>
          <w:sz w:val="20"/>
          <w:szCs w:val="20"/>
          <w:lang w:val="en-US"/>
        </w:rPr>
      </w:pPr>
    </w:p>
    <w:p w14:paraId="1846F099" w14:textId="77777777" w:rsidR="00CD6BB7" w:rsidRPr="003202E4" w:rsidRDefault="00CD6BB7" w:rsidP="005F2EA0">
      <w:pPr>
        <w:pStyle w:val="test"/>
        <w:numPr>
          <w:ilvl w:val="0"/>
          <w:numId w:val="27"/>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Please state when the Issuer was incorporated and whether it has existed for three years minimum.</w:t>
      </w:r>
    </w:p>
    <w:p w14:paraId="154C38DF" w14:textId="45D53F61" w:rsidR="00B577B5" w:rsidRPr="00791880" w:rsidRDefault="00CD6BB7" w:rsidP="0090231C">
      <w:pPr>
        <w:pStyle w:val="test"/>
        <w:numPr>
          <w:ilvl w:val="0"/>
          <w:numId w:val="27"/>
        </w:numPr>
        <w:spacing w:after="120" w:line="240" w:lineRule="auto"/>
        <w:rPr>
          <w:rFonts w:asciiTheme="minorHAnsi" w:hAnsiTheme="minorHAnsi" w:cstheme="minorHAnsi"/>
          <w:sz w:val="20"/>
          <w:lang w:val="en-GB"/>
        </w:rPr>
      </w:pPr>
      <w:r w:rsidRPr="003202E4">
        <w:rPr>
          <w:rFonts w:asciiTheme="minorHAnsi" w:hAnsiTheme="minorHAnsi" w:cstheme="minorHAnsi"/>
          <w:sz w:val="20"/>
          <w:lang w:val="en-GB"/>
        </w:rPr>
        <w:t xml:space="preserve">Alternatively, state whether an exemption will be requested (this has to be substantiated in line with the criteria set out in the Rule above). </w:t>
      </w:r>
    </w:p>
    <w:p w14:paraId="50EC4124" w14:textId="11697FCB" w:rsidR="0090231C" w:rsidRPr="00791880" w:rsidRDefault="00CD6BB7" w:rsidP="006636AB">
      <w:pPr>
        <w:pStyle w:val="Overskrift4"/>
        <w:rPr>
          <w:b w:val="0"/>
        </w:rPr>
      </w:pPr>
      <w:r w:rsidRPr="00791880">
        <w:rPr>
          <w:b w:val="0"/>
        </w:rPr>
        <w:lastRenderedPageBreak/>
        <w:t>Requirements for three years’ activity</w:t>
      </w:r>
    </w:p>
    <w:tbl>
      <w:tblPr>
        <w:tblStyle w:val="Tabellrutenett"/>
        <w:tblW w:w="0" w:type="auto"/>
        <w:tblLook w:val="04A0" w:firstRow="1" w:lastRow="0" w:firstColumn="1" w:lastColumn="0" w:noHBand="0" w:noVBand="1"/>
      </w:tblPr>
      <w:tblGrid>
        <w:gridCol w:w="9060"/>
      </w:tblGrid>
      <w:tr w:rsidR="006636AB" w:rsidRPr="00B629EB" w14:paraId="6015D913" w14:textId="77777777" w:rsidTr="006636AB">
        <w:tc>
          <w:tcPr>
            <w:tcW w:w="9060" w:type="dxa"/>
            <w:shd w:val="clear" w:color="auto" w:fill="F2F2F2" w:themeFill="background1" w:themeFillShade="F2"/>
          </w:tcPr>
          <w:p w14:paraId="40748FCE" w14:textId="39010F85" w:rsidR="00162A39" w:rsidRPr="00700291" w:rsidRDefault="00CD6BB7" w:rsidP="006636AB">
            <w:pPr>
              <w:rPr>
                <w:b/>
                <w:sz w:val="18"/>
                <w:szCs w:val="18"/>
              </w:rPr>
            </w:pPr>
            <w:r w:rsidRPr="00700291">
              <w:rPr>
                <w:b/>
                <w:sz w:val="18"/>
                <w:szCs w:val="18"/>
              </w:rPr>
              <w:t>RULE BOOK II SECTION 3.1.3.3</w:t>
            </w:r>
          </w:p>
          <w:p w14:paraId="78BD39CE" w14:textId="77777777" w:rsidR="00E91915" w:rsidRPr="00E91915" w:rsidRDefault="00E91915" w:rsidP="006636AB">
            <w:pPr>
              <w:rPr>
                <w:sz w:val="18"/>
                <w:szCs w:val="18"/>
                <w:highlight w:val="magenta"/>
              </w:rPr>
            </w:pPr>
          </w:p>
          <w:p w14:paraId="6112F8F1" w14:textId="77777777" w:rsidR="00CD6BB7" w:rsidRPr="00E91915" w:rsidRDefault="00162A39" w:rsidP="00DD4EBE">
            <w:pPr>
              <w:pStyle w:val="Listeavsnitt"/>
              <w:numPr>
                <w:ilvl w:val="0"/>
                <w:numId w:val="39"/>
              </w:numPr>
              <w:spacing w:after="120" w:line="240" w:lineRule="auto"/>
              <w:ind w:left="357" w:hanging="357"/>
              <w:rPr>
                <w:sz w:val="18"/>
                <w:szCs w:val="18"/>
                <w:lang w:val="en-GB"/>
              </w:rPr>
            </w:pPr>
            <w:r w:rsidRPr="00E91915">
              <w:rPr>
                <w:sz w:val="18"/>
                <w:szCs w:val="18"/>
                <w:lang w:val="en-GB"/>
              </w:rPr>
              <w:t>For admission to trading on Oslo Børs the Issuer must have operated the major part of its activities for at least three years prior to the date of the application for admission to trading.</w:t>
            </w:r>
          </w:p>
          <w:p w14:paraId="1B80452D" w14:textId="77777777" w:rsidR="00162A39" w:rsidRPr="00E91915" w:rsidRDefault="00162A39" w:rsidP="00DD4EBE">
            <w:pPr>
              <w:pStyle w:val="Listeavsnitt"/>
              <w:numPr>
                <w:ilvl w:val="0"/>
                <w:numId w:val="39"/>
              </w:numPr>
              <w:spacing w:after="120" w:line="240" w:lineRule="auto"/>
              <w:ind w:left="357" w:hanging="357"/>
              <w:rPr>
                <w:sz w:val="18"/>
                <w:szCs w:val="18"/>
                <w:lang w:val="en-GB"/>
              </w:rPr>
            </w:pPr>
            <w:r w:rsidRPr="00E91915">
              <w:rPr>
                <w:sz w:val="18"/>
                <w:szCs w:val="18"/>
                <w:lang w:val="en-GB"/>
              </w:rPr>
              <w:t xml:space="preserve">Section 3.1.3.2 (2) shall apply similarly. </w:t>
            </w:r>
          </w:p>
          <w:p w14:paraId="1BDF4990" w14:textId="29C9EA6D" w:rsidR="00162A39" w:rsidRPr="00E91915" w:rsidRDefault="00162A39" w:rsidP="00DD4EBE">
            <w:pPr>
              <w:pStyle w:val="Listeavsnitt"/>
              <w:numPr>
                <w:ilvl w:val="0"/>
                <w:numId w:val="39"/>
              </w:numPr>
              <w:spacing w:after="120" w:line="240" w:lineRule="auto"/>
              <w:ind w:left="357" w:hanging="357"/>
              <w:rPr>
                <w:sz w:val="20"/>
                <w:lang w:val="en-GB"/>
              </w:rPr>
            </w:pPr>
            <w:r w:rsidRPr="00E91915">
              <w:rPr>
                <w:sz w:val="18"/>
                <w:szCs w:val="18"/>
                <w:lang w:val="en-GB"/>
              </w:rPr>
              <w:t xml:space="preserve">If an exemption is granted pursuant to the second paragraph, </w:t>
            </w:r>
            <w:r w:rsidR="00E91915" w:rsidRPr="00E91915">
              <w:rPr>
                <w:sz w:val="18"/>
                <w:szCs w:val="18"/>
                <w:lang w:val="en-GB"/>
              </w:rPr>
              <w:t>Oslo Børs reserves the right to require the Issuer to produce a soundly based forecast for the next year’s earnings. Oslo Børs may also require the Issuer to produce relevant financial information in accordance with the prospectus rules in force at the time, including any pro forma information. Oslo Børs reserves the right in special circumstances to require information and undertakings additional to the information and undertakings required in the prospectus.</w:t>
            </w:r>
          </w:p>
        </w:tc>
      </w:tr>
    </w:tbl>
    <w:p w14:paraId="56BE62F3" w14:textId="77777777" w:rsidR="006636AB" w:rsidRPr="00A8106A" w:rsidRDefault="006636AB" w:rsidP="006636AB">
      <w:pPr>
        <w:rPr>
          <w:sz w:val="20"/>
          <w:szCs w:val="20"/>
          <w:lang w:val="en-GB" w:eastAsia="nb-NO"/>
        </w:rPr>
      </w:pPr>
    </w:p>
    <w:p w14:paraId="5C8135E4" w14:textId="77777777" w:rsidR="00530611" w:rsidRPr="006A210E" w:rsidRDefault="00530611" w:rsidP="00530611">
      <w:pPr>
        <w:rPr>
          <w:sz w:val="20"/>
          <w:szCs w:val="20"/>
          <w:u w:val="single"/>
          <w:lang w:val="en-US"/>
        </w:rPr>
      </w:pPr>
      <w:r w:rsidRPr="006A210E">
        <w:rPr>
          <w:sz w:val="20"/>
          <w:szCs w:val="20"/>
          <w:u w:val="single"/>
          <w:lang w:val="en-US"/>
        </w:rPr>
        <w:t>Only relevant for admission to trading on Oslo Børs</w:t>
      </w:r>
    </w:p>
    <w:p w14:paraId="63FD594C" w14:textId="77777777" w:rsidR="00530611" w:rsidRPr="003202E4" w:rsidRDefault="00530611" w:rsidP="00530611">
      <w:pPr>
        <w:rPr>
          <w:sz w:val="20"/>
          <w:szCs w:val="20"/>
          <w:lang w:val="en-US"/>
        </w:rPr>
      </w:pPr>
    </w:p>
    <w:p w14:paraId="0957A0EA" w14:textId="77777777" w:rsidR="00530611" w:rsidRPr="003202E4" w:rsidRDefault="00530611" w:rsidP="005F2EA0">
      <w:pPr>
        <w:pStyle w:val="test"/>
        <w:numPr>
          <w:ilvl w:val="0"/>
          <w:numId w:val="28"/>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Please state whether the Issuer has three years of activities, and financial reports for the same period. </w:t>
      </w:r>
    </w:p>
    <w:p w14:paraId="01C4DE7E" w14:textId="77777777" w:rsidR="00530611" w:rsidRPr="003202E4" w:rsidRDefault="00530611" w:rsidP="005F2EA0">
      <w:pPr>
        <w:pStyle w:val="test"/>
        <w:numPr>
          <w:ilvl w:val="0"/>
          <w:numId w:val="28"/>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Alternatively, state whether an exemption will be requested (this has to be substantiated in line with the criteria set out in the Rule above).</w:t>
      </w:r>
    </w:p>
    <w:p w14:paraId="049E66FD" w14:textId="50034AD3" w:rsidR="00530611" w:rsidRPr="00791880" w:rsidRDefault="00530611" w:rsidP="00530611">
      <w:pPr>
        <w:pStyle w:val="test"/>
        <w:numPr>
          <w:ilvl w:val="0"/>
          <w:numId w:val="28"/>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If the Issuer has been through any material changes/transactions over the last three years, please provide brief details.</w:t>
      </w:r>
    </w:p>
    <w:p w14:paraId="4BE198CE" w14:textId="28AFE6B6" w:rsidR="00530611" w:rsidRPr="006A210E" w:rsidRDefault="00530611" w:rsidP="00530611">
      <w:pPr>
        <w:pStyle w:val="Overskrift4"/>
        <w:rPr>
          <w:b w:val="0"/>
        </w:rPr>
      </w:pPr>
      <w:r w:rsidRPr="006A210E">
        <w:rPr>
          <w:b w:val="0"/>
        </w:rPr>
        <w:t>Management</w:t>
      </w:r>
    </w:p>
    <w:tbl>
      <w:tblPr>
        <w:tblStyle w:val="Tabellrutenett"/>
        <w:tblW w:w="0" w:type="auto"/>
        <w:tblLook w:val="04A0" w:firstRow="1" w:lastRow="0" w:firstColumn="1" w:lastColumn="0" w:noHBand="0" w:noVBand="1"/>
      </w:tblPr>
      <w:tblGrid>
        <w:gridCol w:w="9060"/>
      </w:tblGrid>
      <w:tr w:rsidR="00530611" w:rsidRPr="00B629EB" w14:paraId="22720E9C" w14:textId="77777777" w:rsidTr="00530611">
        <w:tc>
          <w:tcPr>
            <w:tcW w:w="9060" w:type="dxa"/>
            <w:shd w:val="clear" w:color="auto" w:fill="F2F2F2" w:themeFill="background1" w:themeFillShade="F2"/>
          </w:tcPr>
          <w:p w14:paraId="07FF77D4" w14:textId="77777777" w:rsidR="00530611" w:rsidRPr="00E91915" w:rsidRDefault="00530611" w:rsidP="00530611">
            <w:pPr>
              <w:rPr>
                <w:b/>
                <w:sz w:val="18"/>
                <w:szCs w:val="20"/>
              </w:rPr>
            </w:pPr>
            <w:r w:rsidRPr="00700291">
              <w:rPr>
                <w:b/>
                <w:sz w:val="18"/>
                <w:szCs w:val="20"/>
              </w:rPr>
              <w:t>RULE BOOK II SECTION 3.1.3.4</w:t>
            </w:r>
          </w:p>
          <w:p w14:paraId="264F70B6" w14:textId="77777777" w:rsidR="00530611" w:rsidRDefault="00530611" w:rsidP="00530611">
            <w:pPr>
              <w:rPr>
                <w:sz w:val="18"/>
                <w:szCs w:val="18"/>
                <w:lang w:val="en-GB" w:eastAsia="nb-NO"/>
              </w:rPr>
            </w:pPr>
          </w:p>
          <w:p w14:paraId="0B12D737" w14:textId="25F0FC0C" w:rsidR="00E91915" w:rsidRDefault="00E91915" w:rsidP="00DD4EBE">
            <w:pPr>
              <w:pStyle w:val="Listeavsnitt"/>
              <w:numPr>
                <w:ilvl w:val="0"/>
                <w:numId w:val="40"/>
              </w:numPr>
              <w:spacing w:after="120" w:line="240" w:lineRule="auto"/>
              <w:ind w:left="357" w:hanging="357"/>
              <w:rPr>
                <w:sz w:val="18"/>
                <w:szCs w:val="18"/>
                <w:lang w:val="en-GB"/>
              </w:rPr>
            </w:pPr>
            <w:r w:rsidRPr="00E91915">
              <w:rPr>
                <w:sz w:val="18"/>
                <w:szCs w:val="18"/>
                <w:lang w:val="en-GB"/>
              </w:rPr>
              <w:t xml:space="preserve">The individual members of the Issuer’s executive management must not be </w:t>
            </w:r>
            <w:r w:rsidR="00E2398A">
              <w:rPr>
                <w:sz w:val="18"/>
                <w:szCs w:val="18"/>
                <w:lang w:val="en-GB"/>
              </w:rPr>
              <w:t>p</w:t>
            </w:r>
            <w:r w:rsidRPr="00E91915">
              <w:rPr>
                <w:sz w:val="18"/>
                <w:szCs w:val="18"/>
                <w:lang w:val="en-GB"/>
              </w:rPr>
              <w:t>ersons who have acted</w:t>
            </w:r>
            <w:r>
              <w:rPr>
                <w:sz w:val="18"/>
                <w:szCs w:val="18"/>
                <w:lang w:val="en-GB"/>
              </w:rPr>
              <w:t xml:space="preserve"> </w:t>
            </w:r>
            <w:r w:rsidRPr="00E91915">
              <w:rPr>
                <w:sz w:val="18"/>
                <w:szCs w:val="18"/>
                <w:lang w:val="en-GB"/>
              </w:rPr>
              <w:t>in such a manner as to make them unfit to participate in the management of an Issuer admitted to</w:t>
            </w:r>
            <w:r>
              <w:rPr>
                <w:sz w:val="18"/>
                <w:szCs w:val="18"/>
                <w:lang w:val="en-GB"/>
              </w:rPr>
              <w:t xml:space="preserve"> </w:t>
            </w:r>
            <w:r w:rsidRPr="00E91915">
              <w:rPr>
                <w:sz w:val="18"/>
                <w:szCs w:val="18"/>
                <w:lang w:val="en-GB"/>
              </w:rPr>
              <w:t>trading on Oslo Børs/Euronext Expand.</w:t>
            </w:r>
          </w:p>
          <w:p w14:paraId="545D82DC" w14:textId="27768594" w:rsidR="00E91915" w:rsidRPr="00E91915" w:rsidRDefault="00E91915" w:rsidP="00DD4EBE">
            <w:pPr>
              <w:pStyle w:val="Listeavsnitt"/>
              <w:numPr>
                <w:ilvl w:val="0"/>
                <w:numId w:val="40"/>
              </w:numPr>
              <w:spacing w:after="120" w:line="240" w:lineRule="auto"/>
              <w:ind w:left="357" w:hanging="357"/>
              <w:rPr>
                <w:sz w:val="18"/>
                <w:szCs w:val="18"/>
                <w:lang w:val="en-GB"/>
              </w:rPr>
            </w:pPr>
            <w:r w:rsidRPr="00E91915">
              <w:rPr>
                <w:sz w:val="18"/>
                <w:szCs w:val="18"/>
                <w:lang w:val="en-GB"/>
              </w:rPr>
              <w:t>The Issuer must have sufficient expertise and resources to satisfy the requirements for the correct</w:t>
            </w:r>
            <w:r>
              <w:rPr>
                <w:sz w:val="18"/>
                <w:szCs w:val="18"/>
                <w:lang w:val="en-GB"/>
              </w:rPr>
              <w:t xml:space="preserve"> </w:t>
            </w:r>
            <w:r w:rsidRPr="00E91915">
              <w:rPr>
                <w:sz w:val="18"/>
                <w:szCs w:val="18"/>
                <w:lang w:val="en-GB"/>
              </w:rPr>
              <w:t>and proper management and distribution of information, including submission of financial accounts in</w:t>
            </w:r>
            <w:r>
              <w:rPr>
                <w:sz w:val="18"/>
                <w:szCs w:val="18"/>
                <w:lang w:val="en-GB"/>
              </w:rPr>
              <w:t xml:space="preserve"> </w:t>
            </w:r>
            <w:r w:rsidRPr="00E91915">
              <w:rPr>
                <w:sz w:val="18"/>
                <w:szCs w:val="18"/>
                <w:lang w:val="en-GB"/>
              </w:rPr>
              <w:t>accordance with applicable laws and regulations.</w:t>
            </w:r>
          </w:p>
        </w:tc>
      </w:tr>
    </w:tbl>
    <w:p w14:paraId="19C04553" w14:textId="77777777" w:rsidR="006A210E" w:rsidRDefault="006A210E" w:rsidP="00530611">
      <w:pPr>
        <w:rPr>
          <w:sz w:val="20"/>
          <w:szCs w:val="20"/>
          <w:u w:val="single"/>
          <w:lang w:val="en-US"/>
        </w:rPr>
      </w:pPr>
    </w:p>
    <w:p w14:paraId="6B71464D" w14:textId="47E7915C" w:rsidR="00530611" w:rsidRPr="003202E4" w:rsidRDefault="00530611" w:rsidP="00530611">
      <w:pPr>
        <w:rPr>
          <w:sz w:val="20"/>
          <w:szCs w:val="20"/>
          <w:u w:val="single"/>
          <w:lang w:val="en-US"/>
        </w:rPr>
      </w:pPr>
      <w:r w:rsidRPr="003202E4">
        <w:rPr>
          <w:sz w:val="20"/>
          <w:szCs w:val="20"/>
          <w:u w:val="single"/>
          <w:lang w:val="en-US"/>
        </w:rPr>
        <w:t>Overview of the management</w:t>
      </w:r>
    </w:p>
    <w:p w14:paraId="73A2D5A1" w14:textId="77777777" w:rsidR="00530611" w:rsidRPr="003202E4" w:rsidRDefault="00530611" w:rsidP="00530611">
      <w:pPr>
        <w:rPr>
          <w:sz w:val="20"/>
          <w:szCs w:val="20"/>
        </w:rPr>
      </w:pPr>
    </w:p>
    <w:p w14:paraId="48EA83CA" w14:textId="77777777" w:rsidR="00530611" w:rsidRPr="003202E4" w:rsidRDefault="00530611" w:rsidP="005F2EA0">
      <w:pPr>
        <w:pStyle w:val="test"/>
        <w:numPr>
          <w:ilvl w:val="0"/>
          <w:numId w:val="10"/>
        </w:numPr>
        <w:spacing w:after="120" w:line="240" w:lineRule="auto"/>
        <w:rPr>
          <w:rFonts w:asciiTheme="minorHAnsi" w:hAnsiTheme="minorHAnsi" w:cstheme="minorHAnsi"/>
          <w:sz w:val="20"/>
          <w:lang w:val="en-GB"/>
        </w:rPr>
      </w:pPr>
      <w:r w:rsidRPr="003202E4">
        <w:rPr>
          <w:rFonts w:asciiTheme="minorHAnsi" w:hAnsiTheme="minorHAnsi" w:cstheme="minorHAnsi"/>
          <w:sz w:val="20"/>
          <w:lang w:val="en-GB"/>
        </w:rPr>
        <w:t xml:space="preserve">Please fill in the table below with the details of the management of the Issuer. Expand or reduce the table if needed. </w:t>
      </w: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021"/>
        <w:gridCol w:w="1441"/>
        <w:gridCol w:w="1649"/>
        <w:gridCol w:w="1418"/>
        <w:gridCol w:w="2038"/>
      </w:tblGrid>
      <w:tr w:rsidR="00530611" w:rsidRPr="003202E4" w14:paraId="0710D406" w14:textId="77777777" w:rsidTr="00530611">
        <w:trPr>
          <w:trHeight w:val="872"/>
        </w:trPr>
        <w:tc>
          <w:tcPr>
            <w:tcW w:w="1696" w:type="dxa"/>
            <w:shd w:val="clear" w:color="auto" w:fill="F3F3F3"/>
          </w:tcPr>
          <w:p w14:paraId="67CEB16D" w14:textId="77777777" w:rsidR="00530611" w:rsidRPr="00847163" w:rsidRDefault="00530611" w:rsidP="00530611">
            <w:pPr>
              <w:rPr>
                <w:rFonts w:eastAsiaTheme="minorEastAsia" w:cstheme="minorHAnsi"/>
                <w:b/>
                <w:sz w:val="18"/>
                <w:szCs w:val="18"/>
                <w:lang w:val="en-GB"/>
              </w:rPr>
            </w:pPr>
            <w:r w:rsidRPr="00847163">
              <w:rPr>
                <w:rFonts w:eastAsiaTheme="minorEastAsia" w:cstheme="minorHAnsi"/>
                <w:b/>
                <w:sz w:val="18"/>
                <w:szCs w:val="18"/>
                <w:lang w:val="en-GB"/>
              </w:rPr>
              <w:t xml:space="preserve">Name </w:t>
            </w:r>
          </w:p>
        </w:tc>
        <w:tc>
          <w:tcPr>
            <w:tcW w:w="1021" w:type="dxa"/>
            <w:shd w:val="clear" w:color="auto" w:fill="F3F3F3"/>
          </w:tcPr>
          <w:p w14:paraId="7F7982A7" w14:textId="77777777" w:rsidR="00530611" w:rsidRPr="00847163" w:rsidRDefault="00530611" w:rsidP="00530611">
            <w:pPr>
              <w:rPr>
                <w:rFonts w:eastAsiaTheme="minorEastAsia" w:cstheme="minorHAnsi"/>
                <w:b/>
                <w:sz w:val="18"/>
                <w:szCs w:val="18"/>
                <w:lang w:val="en-GB"/>
              </w:rPr>
            </w:pPr>
            <w:r w:rsidRPr="00847163">
              <w:rPr>
                <w:rFonts w:eastAsiaTheme="minorEastAsia" w:cstheme="minorHAnsi"/>
                <w:b/>
                <w:sz w:val="18"/>
                <w:szCs w:val="18"/>
                <w:lang w:val="en-GB"/>
              </w:rPr>
              <w:t xml:space="preserve">Position </w:t>
            </w:r>
          </w:p>
        </w:tc>
        <w:tc>
          <w:tcPr>
            <w:tcW w:w="1441" w:type="dxa"/>
            <w:shd w:val="clear" w:color="auto" w:fill="F3F3F3"/>
          </w:tcPr>
          <w:p w14:paraId="73963B9F" w14:textId="77777777" w:rsidR="00530611" w:rsidRPr="00847163" w:rsidRDefault="00530611" w:rsidP="00530611">
            <w:pPr>
              <w:rPr>
                <w:rFonts w:eastAsiaTheme="minorEastAsia" w:cstheme="minorHAnsi"/>
                <w:b/>
                <w:sz w:val="18"/>
                <w:szCs w:val="18"/>
                <w:lang w:val="en-GB"/>
              </w:rPr>
            </w:pPr>
            <w:r w:rsidRPr="00847163">
              <w:rPr>
                <w:rFonts w:eastAsiaTheme="minorEastAsia" w:cstheme="minorHAnsi"/>
                <w:b/>
                <w:sz w:val="18"/>
                <w:szCs w:val="18"/>
                <w:lang w:val="en-GB"/>
              </w:rPr>
              <w:t>Shareholding in Issuer (%)</w:t>
            </w:r>
          </w:p>
        </w:tc>
        <w:tc>
          <w:tcPr>
            <w:tcW w:w="1649" w:type="dxa"/>
            <w:shd w:val="clear" w:color="auto" w:fill="F3F3F3"/>
          </w:tcPr>
          <w:p w14:paraId="657A45CF" w14:textId="77777777" w:rsidR="00530611" w:rsidRPr="00847163" w:rsidRDefault="00530611" w:rsidP="00530611">
            <w:pPr>
              <w:rPr>
                <w:rFonts w:eastAsiaTheme="minorEastAsia" w:cstheme="minorHAnsi"/>
                <w:b/>
                <w:sz w:val="18"/>
                <w:szCs w:val="18"/>
                <w:lang w:val="en-GB"/>
              </w:rPr>
            </w:pPr>
            <w:r w:rsidRPr="00847163">
              <w:rPr>
                <w:rFonts w:eastAsiaTheme="minorEastAsia" w:cstheme="minorHAnsi"/>
                <w:b/>
                <w:sz w:val="18"/>
                <w:szCs w:val="18"/>
                <w:lang w:val="en-GB"/>
              </w:rPr>
              <w:t>Options and/or warrants? (yes/no)</w:t>
            </w:r>
          </w:p>
        </w:tc>
        <w:tc>
          <w:tcPr>
            <w:tcW w:w="1418" w:type="dxa"/>
            <w:shd w:val="clear" w:color="auto" w:fill="F3F3F3"/>
          </w:tcPr>
          <w:p w14:paraId="1ED50A91" w14:textId="77777777" w:rsidR="00530611" w:rsidRPr="00847163" w:rsidRDefault="00530611" w:rsidP="00530611">
            <w:pPr>
              <w:rPr>
                <w:rFonts w:eastAsiaTheme="minorEastAsia" w:cstheme="minorHAnsi"/>
                <w:b/>
                <w:sz w:val="18"/>
                <w:szCs w:val="18"/>
                <w:lang w:val="en-GB"/>
              </w:rPr>
            </w:pPr>
            <w:r w:rsidRPr="00847163">
              <w:rPr>
                <w:rFonts w:eastAsiaTheme="minorEastAsia" w:cstheme="minorHAnsi"/>
                <w:b/>
                <w:sz w:val="18"/>
                <w:szCs w:val="18"/>
                <w:lang w:val="en-GB"/>
              </w:rPr>
              <w:t>Also a board member? (yes/no)</w:t>
            </w:r>
          </w:p>
        </w:tc>
        <w:tc>
          <w:tcPr>
            <w:tcW w:w="2038" w:type="dxa"/>
            <w:shd w:val="clear" w:color="auto" w:fill="F3F3F3"/>
          </w:tcPr>
          <w:p w14:paraId="6E031385" w14:textId="77777777" w:rsidR="00530611" w:rsidRPr="00847163" w:rsidRDefault="00530611" w:rsidP="00530611">
            <w:pPr>
              <w:rPr>
                <w:rFonts w:eastAsiaTheme="minorEastAsia" w:cstheme="minorHAnsi"/>
                <w:b/>
                <w:sz w:val="18"/>
                <w:szCs w:val="18"/>
                <w:lang w:val="en-GB"/>
              </w:rPr>
            </w:pPr>
            <w:r w:rsidRPr="00847163">
              <w:rPr>
                <w:rFonts w:eastAsiaTheme="minorEastAsia" w:cstheme="minorHAnsi"/>
                <w:b/>
                <w:sz w:val="18"/>
                <w:szCs w:val="18"/>
                <w:lang w:val="en-GB"/>
              </w:rPr>
              <w:t>Any comments</w:t>
            </w:r>
          </w:p>
        </w:tc>
      </w:tr>
      <w:tr w:rsidR="00530611" w:rsidRPr="003202E4" w14:paraId="4D90FA02" w14:textId="77777777" w:rsidTr="00530611">
        <w:trPr>
          <w:trHeight w:val="204"/>
        </w:trPr>
        <w:tc>
          <w:tcPr>
            <w:tcW w:w="1696" w:type="dxa"/>
          </w:tcPr>
          <w:p w14:paraId="2BA2A3A7" w14:textId="77777777" w:rsidR="00530611" w:rsidRPr="00847163" w:rsidRDefault="00530611" w:rsidP="00530611">
            <w:pPr>
              <w:rPr>
                <w:rFonts w:eastAsiaTheme="minorEastAsia" w:cstheme="minorHAnsi"/>
                <w:sz w:val="18"/>
                <w:szCs w:val="18"/>
                <w:lang w:val="en-GB"/>
              </w:rPr>
            </w:pPr>
          </w:p>
        </w:tc>
        <w:tc>
          <w:tcPr>
            <w:tcW w:w="1021" w:type="dxa"/>
          </w:tcPr>
          <w:p w14:paraId="196CFD5C" w14:textId="77777777" w:rsidR="00530611" w:rsidRPr="00847163" w:rsidRDefault="00530611" w:rsidP="00530611">
            <w:pPr>
              <w:rPr>
                <w:rFonts w:eastAsiaTheme="minorEastAsia" w:cstheme="minorHAnsi"/>
                <w:sz w:val="18"/>
                <w:szCs w:val="18"/>
                <w:lang w:val="en-GB"/>
              </w:rPr>
            </w:pPr>
          </w:p>
        </w:tc>
        <w:tc>
          <w:tcPr>
            <w:tcW w:w="1441" w:type="dxa"/>
          </w:tcPr>
          <w:p w14:paraId="05407509" w14:textId="77777777" w:rsidR="00530611" w:rsidRPr="00847163" w:rsidRDefault="00530611" w:rsidP="00530611">
            <w:pPr>
              <w:rPr>
                <w:rFonts w:eastAsiaTheme="minorEastAsia" w:cstheme="minorHAnsi"/>
                <w:sz w:val="18"/>
                <w:szCs w:val="18"/>
                <w:lang w:val="en-GB"/>
              </w:rPr>
            </w:pPr>
          </w:p>
        </w:tc>
        <w:tc>
          <w:tcPr>
            <w:tcW w:w="1649" w:type="dxa"/>
          </w:tcPr>
          <w:p w14:paraId="14D6A01B" w14:textId="77777777" w:rsidR="00530611" w:rsidRPr="00847163" w:rsidRDefault="00530611" w:rsidP="00530611">
            <w:pPr>
              <w:rPr>
                <w:rFonts w:eastAsiaTheme="minorEastAsia" w:cstheme="minorHAnsi"/>
                <w:sz w:val="18"/>
                <w:szCs w:val="18"/>
                <w:lang w:val="en-GB"/>
              </w:rPr>
            </w:pPr>
          </w:p>
        </w:tc>
        <w:tc>
          <w:tcPr>
            <w:tcW w:w="1418" w:type="dxa"/>
          </w:tcPr>
          <w:p w14:paraId="08C8EA61" w14:textId="77777777" w:rsidR="00530611" w:rsidRPr="00847163" w:rsidRDefault="00530611" w:rsidP="00530611">
            <w:pPr>
              <w:rPr>
                <w:rFonts w:eastAsiaTheme="minorEastAsia" w:cstheme="minorHAnsi"/>
                <w:sz w:val="18"/>
                <w:szCs w:val="18"/>
                <w:lang w:val="en-GB"/>
              </w:rPr>
            </w:pPr>
          </w:p>
        </w:tc>
        <w:tc>
          <w:tcPr>
            <w:tcW w:w="2038" w:type="dxa"/>
          </w:tcPr>
          <w:p w14:paraId="1ED4320E" w14:textId="77777777" w:rsidR="00530611" w:rsidRPr="00847163" w:rsidRDefault="00530611" w:rsidP="00530611">
            <w:pPr>
              <w:rPr>
                <w:rFonts w:eastAsiaTheme="minorEastAsia" w:cstheme="minorHAnsi"/>
                <w:sz w:val="18"/>
                <w:szCs w:val="18"/>
                <w:lang w:val="en-GB"/>
              </w:rPr>
            </w:pPr>
          </w:p>
        </w:tc>
      </w:tr>
      <w:tr w:rsidR="00530611" w:rsidRPr="003202E4" w14:paraId="47BBE9AE" w14:textId="77777777" w:rsidTr="00530611">
        <w:trPr>
          <w:trHeight w:val="204"/>
        </w:trPr>
        <w:tc>
          <w:tcPr>
            <w:tcW w:w="1696" w:type="dxa"/>
          </w:tcPr>
          <w:p w14:paraId="4DD3FE09" w14:textId="77777777" w:rsidR="00530611" w:rsidRPr="00847163" w:rsidRDefault="00530611" w:rsidP="00530611">
            <w:pPr>
              <w:rPr>
                <w:rFonts w:eastAsiaTheme="minorEastAsia" w:cstheme="minorHAnsi"/>
                <w:sz w:val="18"/>
                <w:szCs w:val="18"/>
                <w:lang w:val="en-GB"/>
              </w:rPr>
            </w:pPr>
          </w:p>
        </w:tc>
        <w:tc>
          <w:tcPr>
            <w:tcW w:w="1021" w:type="dxa"/>
          </w:tcPr>
          <w:p w14:paraId="58C57AE8" w14:textId="77777777" w:rsidR="00530611" w:rsidRPr="00847163" w:rsidRDefault="00530611" w:rsidP="00530611">
            <w:pPr>
              <w:rPr>
                <w:rFonts w:eastAsiaTheme="minorEastAsia" w:cstheme="minorHAnsi"/>
                <w:sz w:val="18"/>
                <w:szCs w:val="18"/>
                <w:lang w:val="en-GB"/>
              </w:rPr>
            </w:pPr>
          </w:p>
        </w:tc>
        <w:tc>
          <w:tcPr>
            <w:tcW w:w="1441" w:type="dxa"/>
          </w:tcPr>
          <w:p w14:paraId="2B08F5BE" w14:textId="77777777" w:rsidR="00530611" w:rsidRPr="00847163" w:rsidRDefault="00530611" w:rsidP="00530611">
            <w:pPr>
              <w:rPr>
                <w:rFonts w:eastAsiaTheme="minorEastAsia" w:cstheme="minorHAnsi"/>
                <w:sz w:val="18"/>
                <w:szCs w:val="18"/>
                <w:lang w:val="en-GB"/>
              </w:rPr>
            </w:pPr>
          </w:p>
        </w:tc>
        <w:tc>
          <w:tcPr>
            <w:tcW w:w="1649" w:type="dxa"/>
          </w:tcPr>
          <w:p w14:paraId="11C83D3D" w14:textId="77777777" w:rsidR="00530611" w:rsidRPr="00847163" w:rsidRDefault="00530611" w:rsidP="00530611">
            <w:pPr>
              <w:rPr>
                <w:rFonts w:eastAsiaTheme="minorEastAsia" w:cstheme="minorHAnsi"/>
                <w:sz w:val="18"/>
                <w:szCs w:val="18"/>
                <w:lang w:val="en-GB"/>
              </w:rPr>
            </w:pPr>
          </w:p>
        </w:tc>
        <w:tc>
          <w:tcPr>
            <w:tcW w:w="1418" w:type="dxa"/>
          </w:tcPr>
          <w:p w14:paraId="49E1FE03" w14:textId="77777777" w:rsidR="00530611" w:rsidRPr="00847163" w:rsidRDefault="00530611" w:rsidP="00530611">
            <w:pPr>
              <w:rPr>
                <w:rFonts w:eastAsiaTheme="minorEastAsia" w:cstheme="minorHAnsi"/>
                <w:sz w:val="18"/>
                <w:szCs w:val="18"/>
                <w:lang w:val="en-GB"/>
              </w:rPr>
            </w:pPr>
          </w:p>
        </w:tc>
        <w:tc>
          <w:tcPr>
            <w:tcW w:w="2038" w:type="dxa"/>
          </w:tcPr>
          <w:p w14:paraId="7DDAA369" w14:textId="77777777" w:rsidR="00530611" w:rsidRPr="00847163" w:rsidRDefault="00530611" w:rsidP="00530611">
            <w:pPr>
              <w:rPr>
                <w:rFonts w:eastAsiaTheme="minorEastAsia" w:cstheme="minorHAnsi"/>
                <w:sz w:val="18"/>
                <w:szCs w:val="18"/>
                <w:lang w:val="en-GB"/>
              </w:rPr>
            </w:pPr>
          </w:p>
        </w:tc>
      </w:tr>
      <w:tr w:rsidR="00530611" w:rsidRPr="003202E4" w14:paraId="4D39D7CE" w14:textId="77777777" w:rsidTr="00530611">
        <w:trPr>
          <w:trHeight w:val="222"/>
        </w:trPr>
        <w:tc>
          <w:tcPr>
            <w:tcW w:w="1696" w:type="dxa"/>
          </w:tcPr>
          <w:p w14:paraId="0F009FD7" w14:textId="77777777" w:rsidR="00530611" w:rsidRPr="00847163" w:rsidRDefault="00530611" w:rsidP="00530611">
            <w:pPr>
              <w:rPr>
                <w:rFonts w:eastAsiaTheme="minorEastAsia" w:cstheme="minorHAnsi"/>
                <w:sz w:val="18"/>
                <w:szCs w:val="18"/>
                <w:lang w:val="en-GB"/>
              </w:rPr>
            </w:pPr>
          </w:p>
        </w:tc>
        <w:tc>
          <w:tcPr>
            <w:tcW w:w="1021" w:type="dxa"/>
          </w:tcPr>
          <w:p w14:paraId="2600B69A" w14:textId="77777777" w:rsidR="00530611" w:rsidRPr="00847163" w:rsidRDefault="00530611" w:rsidP="00530611">
            <w:pPr>
              <w:rPr>
                <w:rFonts w:eastAsiaTheme="minorEastAsia" w:cstheme="minorHAnsi"/>
                <w:sz w:val="18"/>
                <w:szCs w:val="18"/>
                <w:lang w:val="en-GB"/>
              </w:rPr>
            </w:pPr>
          </w:p>
        </w:tc>
        <w:tc>
          <w:tcPr>
            <w:tcW w:w="1441" w:type="dxa"/>
          </w:tcPr>
          <w:p w14:paraId="0469EDF8" w14:textId="77777777" w:rsidR="00530611" w:rsidRPr="00847163" w:rsidRDefault="00530611" w:rsidP="00530611">
            <w:pPr>
              <w:rPr>
                <w:rFonts w:eastAsiaTheme="minorEastAsia" w:cstheme="minorHAnsi"/>
                <w:sz w:val="18"/>
                <w:szCs w:val="18"/>
                <w:lang w:val="en-GB"/>
              </w:rPr>
            </w:pPr>
          </w:p>
        </w:tc>
        <w:tc>
          <w:tcPr>
            <w:tcW w:w="1649" w:type="dxa"/>
          </w:tcPr>
          <w:p w14:paraId="6EDAE329" w14:textId="77777777" w:rsidR="00530611" w:rsidRPr="00847163" w:rsidRDefault="00530611" w:rsidP="00530611">
            <w:pPr>
              <w:rPr>
                <w:rFonts w:eastAsiaTheme="minorEastAsia" w:cstheme="minorHAnsi"/>
                <w:sz w:val="18"/>
                <w:szCs w:val="18"/>
                <w:lang w:val="en-GB"/>
              </w:rPr>
            </w:pPr>
          </w:p>
        </w:tc>
        <w:tc>
          <w:tcPr>
            <w:tcW w:w="1418" w:type="dxa"/>
          </w:tcPr>
          <w:p w14:paraId="5E499234" w14:textId="77777777" w:rsidR="00530611" w:rsidRPr="00847163" w:rsidRDefault="00530611" w:rsidP="00530611">
            <w:pPr>
              <w:rPr>
                <w:rFonts w:eastAsiaTheme="minorEastAsia" w:cstheme="minorHAnsi"/>
                <w:sz w:val="18"/>
                <w:szCs w:val="18"/>
                <w:lang w:val="en-GB"/>
              </w:rPr>
            </w:pPr>
          </w:p>
        </w:tc>
        <w:tc>
          <w:tcPr>
            <w:tcW w:w="2038" w:type="dxa"/>
          </w:tcPr>
          <w:p w14:paraId="477ACDE6" w14:textId="77777777" w:rsidR="00530611" w:rsidRPr="00847163" w:rsidRDefault="00530611" w:rsidP="00530611">
            <w:pPr>
              <w:rPr>
                <w:rFonts w:eastAsiaTheme="minorEastAsia" w:cstheme="minorHAnsi"/>
                <w:sz w:val="18"/>
                <w:szCs w:val="18"/>
                <w:lang w:val="en-GB"/>
              </w:rPr>
            </w:pPr>
          </w:p>
        </w:tc>
      </w:tr>
      <w:tr w:rsidR="00530611" w:rsidRPr="003202E4" w14:paraId="6098DBED" w14:textId="77777777" w:rsidTr="00530611">
        <w:trPr>
          <w:trHeight w:val="204"/>
        </w:trPr>
        <w:tc>
          <w:tcPr>
            <w:tcW w:w="1696" w:type="dxa"/>
          </w:tcPr>
          <w:p w14:paraId="3F18DF37" w14:textId="77777777" w:rsidR="00530611" w:rsidRPr="00847163" w:rsidRDefault="00530611" w:rsidP="00530611">
            <w:pPr>
              <w:rPr>
                <w:rFonts w:eastAsiaTheme="minorEastAsia" w:cstheme="minorHAnsi"/>
                <w:sz w:val="18"/>
                <w:szCs w:val="18"/>
                <w:lang w:val="en-GB"/>
              </w:rPr>
            </w:pPr>
          </w:p>
        </w:tc>
        <w:tc>
          <w:tcPr>
            <w:tcW w:w="1021" w:type="dxa"/>
          </w:tcPr>
          <w:p w14:paraId="3838119B" w14:textId="77777777" w:rsidR="00530611" w:rsidRPr="00847163" w:rsidRDefault="00530611" w:rsidP="00530611">
            <w:pPr>
              <w:rPr>
                <w:rFonts w:eastAsiaTheme="minorEastAsia" w:cstheme="minorHAnsi"/>
                <w:sz w:val="18"/>
                <w:szCs w:val="18"/>
                <w:lang w:val="en-GB"/>
              </w:rPr>
            </w:pPr>
          </w:p>
        </w:tc>
        <w:tc>
          <w:tcPr>
            <w:tcW w:w="1441" w:type="dxa"/>
          </w:tcPr>
          <w:p w14:paraId="5A082BDE" w14:textId="77777777" w:rsidR="00530611" w:rsidRPr="00847163" w:rsidRDefault="00530611" w:rsidP="00530611">
            <w:pPr>
              <w:rPr>
                <w:rFonts w:eastAsiaTheme="minorEastAsia" w:cstheme="minorHAnsi"/>
                <w:sz w:val="18"/>
                <w:szCs w:val="18"/>
                <w:lang w:val="en-GB"/>
              </w:rPr>
            </w:pPr>
          </w:p>
        </w:tc>
        <w:tc>
          <w:tcPr>
            <w:tcW w:w="1649" w:type="dxa"/>
          </w:tcPr>
          <w:p w14:paraId="0687C535" w14:textId="77777777" w:rsidR="00530611" w:rsidRPr="00847163" w:rsidRDefault="00530611" w:rsidP="00530611">
            <w:pPr>
              <w:rPr>
                <w:rFonts w:eastAsiaTheme="minorEastAsia" w:cstheme="minorHAnsi"/>
                <w:sz w:val="18"/>
                <w:szCs w:val="18"/>
                <w:lang w:val="en-GB"/>
              </w:rPr>
            </w:pPr>
          </w:p>
        </w:tc>
        <w:tc>
          <w:tcPr>
            <w:tcW w:w="1418" w:type="dxa"/>
          </w:tcPr>
          <w:p w14:paraId="21A548C3" w14:textId="77777777" w:rsidR="00530611" w:rsidRPr="00847163" w:rsidRDefault="00530611" w:rsidP="00530611">
            <w:pPr>
              <w:rPr>
                <w:rFonts w:eastAsiaTheme="minorEastAsia" w:cstheme="minorHAnsi"/>
                <w:sz w:val="18"/>
                <w:szCs w:val="18"/>
                <w:lang w:val="en-GB"/>
              </w:rPr>
            </w:pPr>
          </w:p>
        </w:tc>
        <w:tc>
          <w:tcPr>
            <w:tcW w:w="2038" w:type="dxa"/>
          </w:tcPr>
          <w:p w14:paraId="5CE537C1" w14:textId="77777777" w:rsidR="00530611" w:rsidRPr="00847163" w:rsidRDefault="00530611" w:rsidP="00530611">
            <w:pPr>
              <w:rPr>
                <w:rFonts w:eastAsiaTheme="minorEastAsia" w:cstheme="minorHAnsi"/>
                <w:sz w:val="18"/>
                <w:szCs w:val="18"/>
                <w:lang w:val="en-GB"/>
              </w:rPr>
            </w:pPr>
          </w:p>
        </w:tc>
      </w:tr>
      <w:tr w:rsidR="00530611" w:rsidRPr="003202E4" w14:paraId="060E79BE" w14:textId="77777777" w:rsidTr="00530611">
        <w:trPr>
          <w:trHeight w:val="204"/>
        </w:trPr>
        <w:tc>
          <w:tcPr>
            <w:tcW w:w="1696" w:type="dxa"/>
          </w:tcPr>
          <w:p w14:paraId="6339F3C1" w14:textId="77777777" w:rsidR="00530611" w:rsidRPr="00847163" w:rsidRDefault="00530611" w:rsidP="00530611">
            <w:pPr>
              <w:rPr>
                <w:rFonts w:eastAsiaTheme="minorEastAsia" w:cstheme="minorHAnsi"/>
                <w:sz w:val="18"/>
                <w:szCs w:val="18"/>
                <w:lang w:val="en-GB"/>
              </w:rPr>
            </w:pPr>
          </w:p>
        </w:tc>
        <w:tc>
          <w:tcPr>
            <w:tcW w:w="1021" w:type="dxa"/>
          </w:tcPr>
          <w:p w14:paraId="41491917" w14:textId="77777777" w:rsidR="00530611" w:rsidRPr="00847163" w:rsidRDefault="00530611" w:rsidP="00530611">
            <w:pPr>
              <w:rPr>
                <w:rFonts w:eastAsiaTheme="minorEastAsia" w:cstheme="minorHAnsi"/>
                <w:sz w:val="18"/>
                <w:szCs w:val="18"/>
                <w:lang w:val="en-GB"/>
              </w:rPr>
            </w:pPr>
          </w:p>
        </w:tc>
        <w:tc>
          <w:tcPr>
            <w:tcW w:w="1441" w:type="dxa"/>
          </w:tcPr>
          <w:p w14:paraId="2C54695D" w14:textId="77777777" w:rsidR="00530611" w:rsidRPr="00847163" w:rsidRDefault="00530611" w:rsidP="00530611">
            <w:pPr>
              <w:rPr>
                <w:rFonts w:eastAsiaTheme="minorEastAsia" w:cstheme="minorHAnsi"/>
                <w:sz w:val="18"/>
                <w:szCs w:val="18"/>
                <w:lang w:val="en-GB"/>
              </w:rPr>
            </w:pPr>
          </w:p>
        </w:tc>
        <w:tc>
          <w:tcPr>
            <w:tcW w:w="1649" w:type="dxa"/>
          </w:tcPr>
          <w:p w14:paraId="3D5ADEBD" w14:textId="77777777" w:rsidR="00530611" w:rsidRPr="00847163" w:rsidRDefault="00530611" w:rsidP="00530611">
            <w:pPr>
              <w:rPr>
                <w:rFonts w:eastAsiaTheme="minorEastAsia" w:cstheme="minorHAnsi"/>
                <w:sz w:val="18"/>
                <w:szCs w:val="18"/>
                <w:lang w:val="en-GB"/>
              </w:rPr>
            </w:pPr>
          </w:p>
        </w:tc>
        <w:tc>
          <w:tcPr>
            <w:tcW w:w="1418" w:type="dxa"/>
          </w:tcPr>
          <w:p w14:paraId="621FDD36" w14:textId="77777777" w:rsidR="00530611" w:rsidRPr="00847163" w:rsidRDefault="00530611" w:rsidP="00530611">
            <w:pPr>
              <w:rPr>
                <w:rFonts w:eastAsiaTheme="minorEastAsia" w:cstheme="minorHAnsi"/>
                <w:sz w:val="18"/>
                <w:szCs w:val="18"/>
                <w:lang w:val="en-GB"/>
              </w:rPr>
            </w:pPr>
          </w:p>
        </w:tc>
        <w:tc>
          <w:tcPr>
            <w:tcW w:w="2038" w:type="dxa"/>
          </w:tcPr>
          <w:p w14:paraId="7B7657AD" w14:textId="77777777" w:rsidR="00530611" w:rsidRPr="00847163" w:rsidRDefault="00530611" w:rsidP="00530611">
            <w:pPr>
              <w:rPr>
                <w:rFonts w:eastAsiaTheme="minorEastAsia" w:cstheme="minorHAnsi"/>
                <w:sz w:val="18"/>
                <w:szCs w:val="18"/>
                <w:lang w:val="en-GB"/>
              </w:rPr>
            </w:pPr>
          </w:p>
        </w:tc>
      </w:tr>
      <w:tr w:rsidR="00530611" w:rsidRPr="003202E4" w14:paraId="7D2D03E5" w14:textId="77777777" w:rsidTr="00530611">
        <w:trPr>
          <w:trHeight w:val="204"/>
        </w:trPr>
        <w:tc>
          <w:tcPr>
            <w:tcW w:w="1696" w:type="dxa"/>
          </w:tcPr>
          <w:p w14:paraId="74612518" w14:textId="77777777" w:rsidR="00530611" w:rsidRPr="00847163" w:rsidRDefault="00530611" w:rsidP="00530611">
            <w:pPr>
              <w:rPr>
                <w:rFonts w:eastAsiaTheme="minorEastAsia" w:cstheme="minorHAnsi"/>
                <w:sz w:val="18"/>
                <w:szCs w:val="18"/>
                <w:lang w:val="en-GB"/>
              </w:rPr>
            </w:pPr>
          </w:p>
        </w:tc>
        <w:tc>
          <w:tcPr>
            <w:tcW w:w="1021" w:type="dxa"/>
          </w:tcPr>
          <w:p w14:paraId="4DD8F6F7" w14:textId="77777777" w:rsidR="00530611" w:rsidRPr="00847163" w:rsidRDefault="00530611" w:rsidP="00530611">
            <w:pPr>
              <w:rPr>
                <w:rFonts w:eastAsiaTheme="minorEastAsia" w:cstheme="minorHAnsi"/>
                <w:sz w:val="18"/>
                <w:szCs w:val="18"/>
                <w:lang w:val="en-GB"/>
              </w:rPr>
            </w:pPr>
          </w:p>
        </w:tc>
        <w:tc>
          <w:tcPr>
            <w:tcW w:w="1441" w:type="dxa"/>
          </w:tcPr>
          <w:p w14:paraId="17873547" w14:textId="77777777" w:rsidR="00530611" w:rsidRPr="00847163" w:rsidRDefault="00530611" w:rsidP="00530611">
            <w:pPr>
              <w:rPr>
                <w:rFonts w:eastAsiaTheme="minorEastAsia" w:cstheme="minorHAnsi"/>
                <w:sz w:val="18"/>
                <w:szCs w:val="18"/>
                <w:lang w:val="en-GB"/>
              </w:rPr>
            </w:pPr>
          </w:p>
        </w:tc>
        <w:tc>
          <w:tcPr>
            <w:tcW w:w="1649" w:type="dxa"/>
          </w:tcPr>
          <w:p w14:paraId="3913AC93" w14:textId="77777777" w:rsidR="00530611" w:rsidRPr="00847163" w:rsidRDefault="00530611" w:rsidP="00530611">
            <w:pPr>
              <w:rPr>
                <w:rFonts w:eastAsiaTheme="minorEastAsia" w:cstheme="minorHAnsi"/>
                <w:sz w:val="18"/>
                <w:szCs w:val="18"/>
                <w:lang w:val="en-GB"/>
              </w:rPr>
            </w:pPr>
          </w:p>
        </w:tc>
        <w:tc>
          <w:tcPr>
            <w:tcW w:w="1418" w:type="dxa"/>
          </w:tcPr>
          <w:p w14:paraId="42D05DB1" w14:textId="77777777" w:rsidR="00530611" w:rsidRPr="00847163" w:rsidRDefault="00530611" w:rsidP="00530611">
            <w:pPr>
              <w:rPr>
                <w:rFonts w:eastAsiaTheme="minorEastAsia" w:cstheme="minorHAnsi"/>
                <w:sz w:val="18"/>
                <w:szCs w:val="18"/>
                <w:lang w:val="en-GB"/>
              </w:rPr>
            </w:pPr>
          </w:p>
        </w:tc>
        <w:tc>
          <w:tcPr>
            <w:tcW w:w="2038" w:type="dxa"/>
          </w:tcPr>
          <w:p w14:paraId="4EA7246B" w14:textId="77777777" w:rsidR="00530611" w:rsidRPr="00847163" w:rsidRDefault="00530611" w:rsidP="00530611">
            <w:pPr>
              <w:rPr>
                <w:rFonts w:eastAsiaTheme="minorEastAsia" w:cstheme="minorHAnsi"/>
                <w:sz w:val="18"/>
                <w:szCs w:val="18"/>
                <w:lang w:val="en-GB"/>
              </w:rPr>
            </w:pPr>
          </w:p>
        </w:tc>
      </w:tr>
      <w:tr w:rsidR="00530611" w:rsidRPr="003202E4" w14:paraId="2B55FCB1" w14:textId="77777777" w:rsidTr="00530611">
        <w:trPr>
          <w:trHeight w:val="222"/>
        </w:trPr>
        <w:tc>
          <w:tcPr>
            <w:tcW w:w="1696" w:type="dxa"/>
          </w:tcPr>
          <w:p w14:paraId="42FB5F07" w14:textId="77777777" w:rsidR="00530611" w:rsidRPr="00847163" w:rsidRDefault="00530611" w:rsidP="00530611">
            <w:pPr>
              <w:rPr>
                <w:rFonts w:eastAsiaTheme="minorEastAsia" w:cstheme="minorHAnsi"/>
                <w:sz w:val="18"/>
                <w:szCs w:val="18"/>
                <w:lang w:val="en-GB"/>
              </w:rPr>
            </w:pPr>
          </w:p>
        </w:tc>
        <w:tc>
          <w:tcPr>
            <w:tcW w:w="1021" w:type="dxa"/>
          </w:tcPr>
          <w:p w14:paraId="40796CAE" w14:textId="77777777" w:rsidR="00530611" w:rsidRPr="00847163" w:rsidRDefault="00530611" w:rsidP="00530611">
            <w:pPr>
              <w:rPr>
                <w:rFonts w:eastAsiaTheme="minorEastAsia" w:cstheme="minorHAnsi"/>
                <w:sz w:val="18"/>
                <w:szCs w:val="18"/>
                <w:lang w:val="en-GB"/>
              </w:rPr>
            </w:pPr>
          </w:p>
        </w:tc>
        <w:tc>
          <w:tcPr>
            <w:tcW w:w="1441" w:type="dxa"/>
          </w:tcPr>
          <w:p w14:paraId="0D4B2096" w14:textId="77777777" w:rsidR="00530611" w:rsidRPr="00847163" w:rsidRDefault="00530611" w:rsidP="00530611">
            <w:pPr>
              <w:rPr>
                <w:rFonts w:eastAsiaTheme="minorEastAsia" w:cstheme="minorHAnsi"/>
                <w:sz w:val="18"/>
                <w:szCs w:val="18"/>
                <w:lang w:val="en-GB"/>
              </w:rPr>
            </w:pPr>
          </w:p>
        </w:tc>
        <w:tc>
          <w:tcPr>
            <w:tcW w:w="1649" w:type="dxa"/>
          </w:tcPr>
          <w:p w14:paraId="162DD803" w14:textId="77777777" w:rsidR="00530611" w:rsidRPr="00847163" w:rsidRDefault="00530611" w:rsidP="00530611">
            <w:pPr>
              <w:rPr>
                <w:rFonts w:eastAsiaTheme="minorEastAsia" w:cstheme="minorHAnsi"/>
                <w:sz w:val="18"/>
                <w:szCs w:val="18"/>
                <w:lang w:val="en-GB"/>
              </w:rPr>
            </w:pPr>
          </w:p>
        </w:tc>
        <w:tc>
          <w:tcPr>
            <w:tcW w:w="1418" w:type="dxa"/>
          </w:tcPr>
          <w:p w14:paraId="77C4A36F" w14:textId="77777777" w:rsidR="00530611" w:rsidRPr="00847163" w:rsidRDefault="00530611" w:rsidP="00530611">
            <w:pPr>
              <w:rPr>
                <w:rFonts w:eastAsiaTheme="minorEastAsia" w:cstheme="minorHAnsi"/>
                <w:sz w:val="18"/>
                <w:szCs w:val="18"/>
                <w:lang w:val="en-GB"/>
              </w:rPr>
            </w:pPr>
          </w:p>
        </w:tc>
        <w:tc>
          <w:tcPr>
            <w:tcW w:w="2038" w:type="dxa"/>
          </w:tcPr>
          <w:p w14:paraId="4DBEC9F1" w14:textId="77777777" w:rsidR="00530611" w:rsidRPr="00847163" w:rsidRDefault="00530611" w:rsidP="00530611">
            <w:pPr>
              <w:rPr>
                <w:rFonts w:eastAsiaTheme="minorEastAsia" w:cstheme="minorHAnsi"/>
                <w:sz w:val="18"/>
                <w:szCs w:val="18"/>
                <w:lang w:val="en-GB"/>
              </w:rPr>
            </w:pPr>
          </w:p>
        </w:tc>
      </w:tr>
    </w:tbl>
    <w:p w14:paraId="1CCBD97C" w14:textId="77777777" w:rsidR="00530611" w:rsidRPr="003202E4" w:rsidRDefault="00530611" w:rsidP="00530611">
      <w:pPr>
        <w:spacing w:after="120"/>
        <w:rPr>
          <w:rFonts w:cstheme="minorHAnsi"/>
          <w:sz w:val="20"/>
          <w:szCs w:val="20"/>
          <w:u w:val="single"/>
          <w:lang w:val="en-GB"/>
        </w:rPr>
      </w:pPr>
    </w:p>
    <w:p w14:paraId="536332F4" w14:textId="77777777" w:rsidR="00530611" w:rsidRPr="003202E4" w:rsidRDefault="00530611" w:rsidP="005F2EA0">
      <w:pPr>
        <w:pStyle w:val="Listeavsnitt"/>
        <w:numPr>
          <w:ilvl w:val="0"/>
          <w:numId w:val="11"/>
        </w:numPr>
        <w:spacing w:after="120" w:line="240" w:lineRule="auto"/>
        <w:ind w:left="714" w:hanging="357"/>
        <w:rPr>
          <w:rFonts w:asciiTheme="minorHAnsi" w:hAnsiTheme="minorHAnsi" w:cstheme="minorHAnsi"/>
          <w:sz w:val="20"/>
          <w:szCs w:val="20"/>
          <w:lang w:val="en-US"/>
        </w:rPr>
      </w:pPr>
      <w:r w:rsidRPr="003202E4">
        <w:rPr>
          <w:rFonts w:asciiTheme="minorHAnsi" w:hAnsiTheme="minorHAnsi" w:cstheme="minorHAnsi"/>
          <w:sz w:val="20"/>
          <w:szCs w:val="20"/>
          <w:lang w:val="en-GB"/>
        </w:rPr>
        <w:t xml:space="preserve">Please state the resources the Issuer has available to comply with the reporting and information obligations placed upon an Issuer with Shares admitted to trading on Oslo Børs or Euronext Expand, including the resources devoted to the accounting function. </w:t>
      </w:r>
    </w:p>
    <w:p w14:paraId="1FA68A5E" w14:textId="77777777" w:rsidR="00530611" w:rsidRPr="003202E4" w:rsidRDefault="00530611" w:rsidP="005F2EA0">
      <w:pPr>
        <w:pStyle w:val="Listeavsnitt"/>
        <w:numPr>
          <w:ilvl w:val="0"/>
          <w:numId w:val="11"/>
        </w:numPr>
        <w:spacing w:after="120" w:line="240" w:lineRule="auto"/>
        <w:ind w:left="714" w:hanging="357"/>
        <w:rPr>
          <w:rFonts w:asciiTheme="minorHAnsi" w:hAnsiTheme="minorHAnsi" w:cstheme="minorHAnsi"/>
          <w:sz w:val="20"/>
          <w:szCs w:val="20"/>
          <w:lang w:val="en-US"/>
        </w:rPr>
      </w:pPr>
      <w:r w:rsidRPr="003202E4">
        <w:rPr>
          <w:rFonts w:asciiTheme="minorHAnsi" w:hAnsiTheme="minorHAnsi" w:cstheme="minorHAnsi"/>
          <w:sz w:val="20"/>
          <w:szCs w:val="20"/>
          <w:lang w:val="en-GB"/>
        </w:rPr>
        <w:t xml:space="preserve">Please describe whether there are any conditions that would make anyone in the management team unfit for management of an Issuer with Shares admitted to trading on Oslo Børs or Euronext Expand. </w:t>
      </w:r>
    </w:p>
    <w:p w14:paraId="5316F5D0" w14:textId="422B5A7C" w:rsidR="00530611" w:rsidRPr="003202E4" w:rsidRDefault="00530611" w:rsidP="005F2EA0">
      <w:pPr>
        <w:pStyle w:val="Listeavsnitt"/>
        <w:numPr>
          <w:ilvl w:val="0"/>
          <w:numId w:val="11"/>
        </w:numPr>
        <w:spacing w:after="120" w:line="240" w:lineRule="auto"/>
        <w:ind w:left="714" w:hanging="357"/>
        <w:rPr>
          <w:rFonts w:asciiTheme="minorHAnsi" w:hAnsiTheme="minorHAnsi" w:cstheme="minorHAnsi"/>
          <w:sz w:val="20"/>
          <w:szCs w:val="20"/>
          <w:lang w:val="en-US"/>
        </w:rPr>
      </w:pPr>
      <w:r w:rsidRPr="003202E4">
        <w:rPr>
          <w:rFonts w:asciiTheme="minorHAnsi" w:hAnsiTheme="minorHAnsi" w:cstheme="minorHAnsi"/>
          <w:sz w:val="20"/>
          <w:szCs w:val="20"/>
          <w:lang w:val="en-GB"/>
        </w:rPr>
        <w:lastRenderedPageBreak/>
        <w:t>Please provide information on whether any members of the management have been involved in matters that have resulted in, or may result in, criminal convictions or other sanctions for breaches of Norwegian or foreign securities trading and accounting laws. In addition, information shall be provided on any breaches of other laws related to financial matters, as well as any involvement in bankruptcy or corporate insolvencies, which may be material to the assessment of whether such a person satisfies the suitability requi</w:t>
      </w:r>
      <w:r w:rsidRPr="00700291">
        <w:rPr>
          <w:rFonts w:asciiTheme="minorHAnsi" w:hAnsiTheme="minorHAnsi" w:cstheme="minorHAnsi"/>
          <w:sz w:val="20"/>
          <w:szCs w:val="20"/>
          <w:lang w:val="en-GB"/>
        </w:rPr>
        <w:t xml:space="preserve">rement pursuant to Rule Book II section 3.1.3.4 (1). </w:t>
      </w:r>
      <w:r w:rsidR="008C0B74" w:rsidRPr="00700291">
        <w:rPr>
          <w:rFonts w:asciiTheme="minorHAnsi" w:hAnsiTheme="minorHAnsi" w:cstheme="minorHAnsi"/>
          <w:sz w:val="20"/>
          <w:szCs w:val="20"/>
          <w:lang w:val="en-GB"/>
        </w:rPr>
        <w:t>(Cf. Notice 3.4 section 4 (3) item 23).</w:t>
      </w:r>
    </w:p>
    <w:p w14:paraId="32E11936" w14:textId="77777777" w:rsidR="00530611" w:rsidRPr="003202E4" w:rsidRDefault="00530611" w:rsidP="005F2EA0">
      <w:pPr>
        <w:pStyle w:val="Listeavsnitt"/>
        <w:numPr>
          <w:ilvl w:val="0"/>
          <w:numId w:val="11"/>
        </w:numPr>
        <w:spacing w:after="120" w:line="240" w:lineRule="auto"/>
        <w:ind w:left="714" w:hanging="357"/>
        <w:rPr>
          <w:rFonts w:asciiTheme="minorHAnsi" w:hAnsiTheme="minorHAnsi" w:cstheme="minorHAnsi"/>
          <w:sz w:val="20"/>
          <w:szCs w:val="20"/>
          <w:lang w:val="en-US"/>
        </w:rPr>
      </w:pPr>
      <w:r w:rsidRPr="003202E4">
        <w:rPr>
          <w:rFonts w:asciiTheme="minorHAnsi" w:hAnsiTheme="minorHAnsi" w:cstheme="minorHAnsi"/>
          <w:sz w:val="20"/>
          <w:szCs w:val="20"/>
          <w:lang w:val="en-GB"/>
        </w:rPr>
        <w:t xml:space="preserve">Please describe whether the Issuer has reviewed internal routines and organization to make sure that relevant information will, without any delay, come to the attention of the member of the executive management who is responsible for reporting to Oslo Børs. </w:t>
      </w:r>
    </w:p>
    <w:p w14:paraId="54263A3F" w14:textId="531F714D" w:rsidR="00530611" w:rsidRPr="006A210E" w:rsidRDefault="00530611" w:rsidP="00530611">
      <w:pPr>
        <w:pStyle w:val="Overskrift4"/>
        <w:rPr>
          <w:b w:val="0"/>
        </w:rPr>
      </w:pPr>
      <w:r w:rsidRPr="006A210E">
        <w:rPr>
          <w:b w:val="0"/>
        </w:rPr>
        <w:t>Board of Directors</w:t>
      </w:r>
    </w:p>
    <w:tbl>
      <w:tblPr>
        <w:tblStyle w:val="Tabellrutenett"/>
        <w:tblW w:w="0" w:type="auto"/>
        <w:tblLook w:val="04A0" w:firstRow="1" w:lastRow="0" w:firstColumn="1" w:lastColumn="0" w:noHBand="0" w:noVBand="1"/>
      </w:tblPr>
      <w:tblGrid>
        <w:gridCol w:w="9060"/>
      </w:tblGrid>
      <w:tr w:rsidR="00530611" w:rsidRPr="00B629EB" w14:paraId="75F3E836" w14:textId="77777777" w:rsidTr="00530611">
        <w:tc>
          <w:tcPr>
            <w:tcW w:w="9060" w:type="dxa"/>
            <w:shd w:val="clear" w:color="auto" w:fill="F2F2F2" w:themeFill="background1" w:themeFillShade="F2"/>
          </w:tcPr>
          <w:p w14:paraId="5A480A30" w14:textId="46EB285E" w:rsidR="00530611" w:rsidRPr="006444AD" w:rsidRDefault="00530611" w:rsidP="00530611">
            <w:pPr>
              <w:rPr>
                <w:b/>
                <w:sz w:val="18"/>
                <w:szCs w:val="20"/>
                <w:lang w:val="en-GB"/>
              </w:rPr>
            </w:pPr>
            <w:r w:rsidRPr="00700291">
              <w:rPr>
                <w:b/>
                <w:sz w:val="18"/>
                <w:szCs w:val="20"/>
                <w:lang w:val="en-GB"/>
              </w:rPr>
              <w:t>RULE BOOK II SECTION 3.1.3.5</w:t>
            </w:r>
          </w:p>
          <w:p w14:paraId="42FAA110" w14:textId="77777777" w:rsidR="006444AD" w:rsidRDefault="006444AD" w:rsidP="00E91915">
            <w:pPr>
              <w:rPr>
                <w:sz w:val="18"/>
                <w:szCs w:val="18"/>
                <w:lang w:val="en-GB" w:eastAsia="nb-NO"/>
              </w:rPr>
            </w:pPr>
          </w:p>
          <w:p w14:paraId="70E30D85" w14:textId="14EA8F51" w:rsidR="006444AD" w:rsidRPr="006444AD" w:rsidRDefault="00E91915" w:rsidP="00DD4EBE">
            <w:pPr>
              <w:pStyle w:val="Listeavsnitt"/>
              <w:numPr>
                <w:ilvl w:val="0"/>
                <w:numId w:val="41"/>
              </w:numPr>
              <w:spacing w:after="120" w:line="240" w:lineRule="auto"/>
              <w:ind w:left="357" w:hanging="357"/>
              <w:rPr>
                <w:sz w:val="18"/>
                <w:szCs w:val="18"/>
                <w:lang w:val="en-GB"/>
              </w:rPr>
            </w:pPr>
            <w:r w:rsidRPr="006444AD">
              <w:rPr>
                <w:sz w:val="18"/>
                <w:szCs w:val="18"/>
                <w:lang w:val="en-GB"/>
              </w:rPr>
              <w:t xml:space="preserve">All members of the Issuer’s </w:t>
            </w:r>
            <w:r w:rsidR="00E2398A">
              <w:rPr>
                <w:sz w:val="18"/>
                <w:szCs w:val="18"/>
                <w:lang w:val="en-GB"/>
              </w:rPr>
              <w:t>b</w:t>
            </w:r>
            <w:r w:rsidRPr="006444AD">
              <w:rPr>
                <w:sz w:val="18"/>
                <w:szCs w:val="18"/>
                <w:lang w:val="en-GB"/>
              </w:rPr>
              <w:t xml:space="preserve">oard of </w:t>
            </w:r>
            <w:r w:rsidR="00E2398A">
              <w:rPr>
                <w:sz w:val="18"/>
                <w:szCs w:val="18"/>
                <w:lang w:val="en-GB"/>
              </w:rPr>
              <w:t>d</w:t>
            </w:r>
            <w:r w:rsidRPr="006444AD">
              <w:rPr>
                <w:sz w:val="18"/>
                <w:szCs w:val="18"/>
                <w:lang w:val="en-GB"/>
              </w:rPr>
              <w:t>irectors must have satisfactory expertise in respect of the</w:t>
            </w:r>
            <w:r w:rsidR="006444AD">
              <w:rPr>
                <w:sz w:val="18"/>
                <w:szCs w:val="18"/>
                <w:lang w:val="en-GB"/>
              </w:rPr>
              <w:t xml:space="preserve"> </w:t>
            </w:r>
            <w:r w:rsidRPr="006444AD">
              <w:rPr>
                <w:sz w:val="18"/>
                <w:szCs w:val="18"/>
                <w:lang w:val="en-GB"/>
              </w:rPr>
              <w:t>Rules and applicable laws and regulations in accordance with Rule 6208 of Rule Book I.</w:t>
            </w:r>
          </w:p>
          <w:p w14:paraId="4D13249D" w14:textId="450B09E4" w:rsidR="006444AD" w:rsidRPr="006444AD" w:rsidRDefault="00E91915" w:rsidP="00DD4EBE">
            <w:pPr>
              <w:pStyle w:val="Listeavsnitt"/>
              <w:numPr>
                <w:ilvl w:val="0"/>
                <w:numId w:val="41"/>
              </w:numPr>
              <w:spacing w:after="120" w:line="240" w:lineRule="auto"/>
              <w:ind w:left="357" w:hanging="357"/>
              <w:rPr>
                <w:sz w:val="18"/>
                <w:szCs w:val="18"/>
                <w:lang w:val="en-GB"/>
              </w:rPr>
            </w:pPr>
            <w:r w:rsidRPr="006444AD">
              <w:rPr>
                <w:sz w:val="18"/>
                <w:szCs w:val="18"/>
                <w:lang w:val="en-GB"/>
              </w:rPr>
              <w:t>At least two of the shareholder elected members of the board of directors shall be independent of</w:t>
            </w:r>
            <w:r w:rsidR="006444AD">
              <w:rPr>
                <w:sz w:val="18"/>
                <w:szCs w:val="18"/>
                <w:lang w:val="en-GB"/>
              </w:rPr>
              <w:t xml:space="preserve"> </w:t>
            </w:r>
            <w:r w:rsidRPr="006444AD">
              <w:rPr>
                <w:sz w:val="18"/>
                <w:szCs w:val="18"/>
                <w:lang w:val="en-GB"/>
              </w:rPr>
              <w:t>the Issuer's executive management, material business contacts and larger shareholders.</w:t>
            </w:r>
          </w:p>
          <w:p w14:paraId="106AE8DA" w14:textId="3D3417F6" w:rsidR="00E91915" w:rsidRPr="006444AD" w:rsidRDefault="00E91915" w:rsidP="00DD4EBE">
            <w:pPr>
              <w:pStyle w:val="Listeavsnitt"/>
              <w:numPr>
                <w:ilvl w:val="0"/>
                <w:numId w:val="41"/>
              </w:numPr>
              <w:spacing w:after="120" w:line="240" w:lineRule="auto"/>
              <w:ind w:left="357" w:hanging="357"/>
              <w:rPr>
                <w:sz w:val="18"/>
                <w:szCs w:val="18"/>
                <w:lang w:val="en-GB"/>
              </w:rPr>
            </w:pPr>
            <w:r w:rsidRPr="006444AD">
              <w:rPr>
                <w:sz w:val="18"/>
                <w:szCs w:val="18"/>
                <w:lang w:val="en-GB"/>
              </w:rPr>
              <w:t>The board of directors shall not include representatives of the Issuer’s executive management. If</w:t>
            </w:r>
            <w:r w:rsidR="006444AD">
              <w:rPr>
                <w:sz w:val="18"/>
                <w:szCs w:val="18"/>
                <w:lang w:val="en-GB"/>
              </w:rPr>
              <w:t xml:space="preserve"> </w:t>
            </w:r>
            <w:r w:rsidRPr="006444AD">
              <w:rPr>
                <w:sz w:val="18"/>
                <w:szCs w:val="18"/>
                <w:lang w:val="en-GB"/>
              </w:rPr>
              <w:t>required by special circumstances, representatives of the Issuer's executive management may</w:t>
            </w:r>
            <w:r w:rsidR="006444AD">
              <w:rPr>
                <w:sz w:val="18"/>
                <w:szCs w:val="18"/>
                <w:lang w:val="en-GB"/>
              </w:rPr>
              <w:t xml:space="preserve"> </w:t>
            </w:r>
            <w:r w:rsidRPr="006444AD">
              <w:rPr>
                <w:sz w:val="18"/>
                <w:szCs w:val="18"/>
                <w:lang w:val="en-GB"/>
              </w:rPr>
              <w:t>represent up to one-third of the shareholder elected members of the board.</w:t>
            </w:r>
          </w:p>
          <w:p w14:paraId="75AADB72" w14:textId="72708894" w:rsidR="00530611" w:rsidRPr="006444AD" w:rsidRDefault="00E91915" w:rsidP="00DD4EBE">
            <w:pPr>
              <w:pStyle w:val="Listeavsnitt"/>
              <w:numPr>
                <w:ilvl w:val="0"/>
                <w:numId w:val="41"/>
              </w:numPr>
              <w:spacing w:after="120" w:line="240" w:lineRule="auto"/>
              <w:ind w:left="357" w:hanging="357"/>
              <w:rPr>
                <w:sz w:val="18"/>
                <w:szCs w:val="18"/>
                <w:lang w:val="en-GB"/>
              </w:rPr>
            </w:pPr>
            <w:r w:rsidRPr="006444AD">
              <w:rPr>
                <w:sz w:val="18"/>
                <w:szCs w:val="18"/>
                <w:lang w:val="en-GB"/>
              </w:rPr>
              <w:t>The Issuer shall have a</w:t>
            </w:r>
            <w:r w:rsidR="006444AD" w:rsidRPr="006444AD">
              <w:rPr>
                <w:sz w:val="18"/>
                <w:szCs w:val="18"/>
                <w:lang w:val="en-GB"/>
              </w:rPr>
              <w:t xml:space="preserve"> board of directors comprising of individuals who have not acted in such a manner as to make them unfit to be a member of the board of an Issuer admitted to trading on Oslo Børs/Euronext Expand.</w:t>
            </w:r>
          </w:p>
          <w:p w14:paraId="375FEC2A" w14:textId="0F26357C" w:rsidR="006444AD" w:rsidRPr="006444AD" w:rsidRDefault="006444AD" w:rsidP="00DD4EBE">
            <w:pPr>
              <w:pStyle w:val="Listeavsnitt"/>
              <w:numPr>
                <w:ilvl w:val="0"/>
                <w:numId w:val="41"/>
              </w:numPr>
              <w:spacing w:after="120" w:line="240" w:lineRule="auto"/>
              <w:ind w:left="357" w:hanging="357"/>
              <w:rPr>
                <w:sz w:val="18"/>
                <w:szCs w:val="18"/>
                <w:lang w:val="en-US"/>
              </w:rPr>
            </w:pPr>
            <w:r w:rsidRPr="006444AD">
              <w:rPr>
                <w:sz w:val="18"/>
                <w:szCs w:val="18"/>
                <w:lang w:val="en-US"/>
              </w:rPr>
              <w:t>Oslo Børs may grant exemptions from the first and second paragraph in special circumstances.</w:t>
            </w:r>
          </w:p>
        </w:tc>
      </w:tr>
    </w:tbl>
    <w:p w14:paraId="55E9A471" w14:textId="77777777" w:rsidR="006A210E" w:rsidRDefault="006A210E" w:rsidP="00530611">
      <w:pPr>
        <w:rPr>
          <w:u w:val="single"/>
          <w:lang w:val="en-US"/>
        </w:rPr>
      </w:pPr>
    </w:p>
    <w:p w14:paraId="09161028" w14:textId="00303EE6" w:rsidR="00530611" w:rsidRPr="006A210E" w:rsidRDefault="00530611" w:rsidP="00530611">
      <w:pPr>
        <w:rPr>
          <w:sz w:val="20"/>
          <w:szCs w:val="20"/>
          <w:u w:val="single"/>
          <w:lang w:val="en-US"/>
        </w:rPr>
      </w:pPr>
      <w:r w:rsidRPr="006A210E">
        <w:rPr>
          <w:sz w:val="20"/>
          <w:szCs w:val="20"/>
          <w:u w:val="single"/>
          <w:lang w:val="en-US"/>
        </w:rPr>
        <w:t>Overview of the board</w:t>
      </w:r>
    </w:p>
    <w:p w14:paraId="2E7687B4" w14:textId="77777777" w:rsidR="00530611" w:rsidRPr="003202E4" w:rsidRDefault="00530611" w:rsidP="00530611">
      <w:pPr>
        <w:rPr>
          <w:sz w:val="20"/>
          <w:szCs w:val="20"/>
        </w:rPr>
      </w:pPr>
    </w:p>
    <w:p w14:paraId="1440CE93" w14:textId="77777777" w:rsidR="00530611" w:rsidRPr="003202E4" w:rsidRDefault="00530611" w:rsidP="005F2EA0">
      <w:pPr>
        <w:pStyle w:val="test"/>
        <w:numPr>
          <w:ilvl w:val="0"/>
          <w:numId w:val="12"/>
        </w:numPr>
        <w:spacing w:after="0" w:line="240" w:lineRule="auto"/>
        <w:rPr>
          <w:rFonts w:asciiTheme="minorHAnsi" w:hAnsiTheme="minorHAnsi" w:cstheme="minorHAnsi"/>
          <w:sz w:val="20"/>
          <w:lang w:val="en-GB"/>
        </w:rPr>
      </w:pPr>
      <w:r w:rsidRPr="003202E4">
        <w:rPr>
          <w:rFonts w:asciiTheme="minorHAnsi" w:hAnsiTheme="minorHAnsi" w:cstheme="minorHAnsi"/>
          <w:sz w:val="20"/>
          <w:lang w:val="en-GB"/>
        </w:rPr>
        <w:t xml:space="preserve">Please fill in the table below. Expand or reduce the table if needed. </w:t>
      </w:r>
    </w:p>
    <w:p w14:paraId="15418A23" w14:textId="77777777" w:rsidR="00530611" w:rsidRPr="003202E4" w:rsidRDefault="00530611" w:rsidP="00530611">
      <w:pPr>
        <w:pStyle w:val="test"/>
        <w:spacing w:after="0" w:line="240" w:lineRule="auto"/>
        <w:ind w:left="720"/>
        <w:rPr>
          <w:rFonts w:asciiTheme="minorHAnsi" w:hAnsiTheme="minorHAnsi" w:cstheme="minorHAnsi"/>
          <w:sz w:val="20"/>
          <w:lang w:val="en-GB"/>
        </w:rPr>
      </w:pPr>
    </w:p>
    <w:tbl>
      <w:tblPr>
        <w:tblW w:w="928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118"/>
        <w:gridCol w:w="1145"/>
        <w:gridCol w:w="1560"/>
        <w:gridCol w:w="850"/>
        <w:gridCol w:w="992"/>
        <w:gridCol w:w="1134"/>
        <w:gridCol w:w="1134"/>
        <w:gridCol w:w="1351"/>
      </w:tblGrid>
      <w:tr w:rsidR="00530611" w:rsidRPr="003202E4" w14:paraId="6597FF91" w14:textId="77777777" w:rsidTr="00530611">
        <w:trPr>
          <w:trHeight w:val="1321"/>
        </w:trPr>
        <w:tc>
          <w:tcPr>
            <w:tcW w:w="1118" w:type="dxa"/>
            <w:shd w:val="clear" w:color="auto" w:fill="F3F3F3"/>
          </w:tcPr>
          <w:p w14:paraId="0E5D250E" w14:textId="77777777" w:rsidR="00530611" w:rsidRPr="00847163" w:rsidRDefault="00530611" w:rsidP="00530611">
            <w:pPr>
              <w:rPr>
                <w:rFonts w:eastAsiaTheme="minorEastAsia" w:cstheme="minorHAnsi"/>
                <w:b/>
                <w:sz w:val="18"/>
                <w:szCs w:val="18"/>
                <w:lang w:val="en-US"/>
              </w:rPr>
            </w:pPr>
            <w:r w:rsidRPr="00847163">
              <w:rPr>
                <w:rFonts w:eastAsiaTheme="minorEastAsia" w:cstheme="minorHAnsi"/>
                <w:b/>
                <w:sz w:val="18"/>
                <w:szCs w:val="18"/>
                <w:lang w:val="en-US"/>
              </w:rPr>
              <w:t>Name of board member</w:t>
            </w:r>
          </w:p>
        </w:tc>
        <w:tc>
          <w:tcPr>
            <w:tcW w:w="1145" w:type="dxa"/>
            <w:shd w:val="clear" w:color="auto" w:fill="F3F3F3"/>
          </w:tcPr>
          <w:p w14:paraId="26633060" w14:textId="77777777" w:rsidR="00530611" w:rsidRPr="00847163" w:rsidRDefault="00530611" w:rsidP="00530611">
            <w:pPr>
              <w:rPr>
                <w:rFonts w:eastAsiaTheme="minorEastAsia" w:cstheme="minorHAnsi"/>
                <w:b/>
                <w:sz w:val="18"/>
                <w:szCs w:val="18"/>
                <w:lang w:val="en-US"/>
              </w:rPr>
            </w:pPr>
            <w:r w:rsidRPr="00847163">
              <w:rPr>
                <w:rFonts w:eastAsiaTheme="minorEastAsia" w:cstheme="minorHAnsi"/>
                <w:b/>
                <w:sz w:val="18"/>
                <w:szCs w:val="18"/>
                <w:lang w:val="en-US"/>
              </w:rPr>
              <w:t>Board position</w:t>
            </w:r>
          </w:p>
        </w:tc>
        <w:tc>
          <w:tcPr>
            <w:tcW w:w="1560" w:type="dxa"/>
            <w:shd w:val="clear" w:color="auto" w:fill="F3F3F3"/>
          </w:tcPr>
          <w:p w14:paraId="4643A5BF" w14:textId="77777777" w:rsidR="00530611" w:rsidRPr="00847163" w:rsidRDefault="00530611" w:rsidP="00530611">
            <w:pPr>
              <w:rPr>
                <w:rFonts w:eastAsiaTheme="minorEastAsia" w:cstheme="minorHAnsi"/>
                <w:b/>
                <w:sz w:val="18"/>
                <w:szCs w:val="18"/>
                <w:lang w:val="en-US"/>
              </w:rPr>
            </w:pPr>
            <w:r w:rsidRPr="00847163">
              <w:rPr>
                <w:rFonts w:eastAsiaTheme="minorEastAsia" w:cstheme="minorHAnsi"/>
                <w:b/>
                <w:sz w:val="18"/>
                <w:szCs w:val="18"/>
                <w:lang w:val="en-US"/>
              </w:rPr>
              <w:t xml:space="preserve">Committees </w:t>
            </w:r>
            <w:r w:rsidRPr="00847163">
              <w:rPr>
                <w:rFonts w:eastAsiaTheme="minorEastAsia" w:cstheme="minorHAnsi"/>
                <w:sz w:val="18"/>
                <w:szCs w:val="18"/>
                <w:lang w:val="en-US"/>
              </w:rPr>
              <w:t>(nomination, remuneration, audit committees etc.)</w:t>
            </w:r>
          </w:p>
        </w:tc>
        <w:tc>
          <w:tcPr>
            <w:tcW w:w="850" w:type="dxa"/>
            <w:shd w:val="clear" w:color="auto" w:fill="F3F3F3"/>
          </w:tcPr>
          <w:p w14:paraId="2C3A662E" w14:textId="77777777" w:rsidR="00530611" w:rsidRPr="00847163" w:rsidRDefault="00530611" w:rsidP="00530611">
            <w:pPr>
              <w:rPr>
                <w:rFonts w:eastAsiaTheme="minorEastAsia" w:cstheme="minorHAnsi"/>
                <w:b/>
                <w:sz w:val="18"/>
                <w:szCs w:val="18"/>
                <w:lang w:val="en-US"/>
              </w:rPr>
            </w:pPr>
            <w:r w:rsidRPr="00847163">
              <w:rPr>
                <w:rFonts w:eastAsiaTheme="minorEastAsia" w:cstheme="minorHAnsi"/>
                <w:b/>
                <w:sz w:val="18"/>
                <w:szCs w:val="18"/>
                <w:lang w:val="en-US"/>
              </w:rPr>
              <w:t>Share-holding (%)</w:t>
            </w:r>
          </w:p>
        </w:tc>
        <w:tc>
          <w:tcPr>
            <w:tcW w:w="992" w:type="dxa"/>
            <w:shd w:val="clear" w:color="auto" w:fill="F3F3F3"/>
          </w:tcPr>
          <w:p w14:paraId="576ECBBA" w14:textId="77777777" w:rsidR="00530611" w:rsidRPr="00847163" w:rsidRDefault="00530611" w:rsidP="00530611">
            <w:pPr>
              <w:rPr>
                <w:rFonts w:eastAsiaTheme="minorEastAsia" w:cstheme="minorHAnsi"/>
                <w:b/>
                <w:sz w:val="18"/>
                <w:szCs w:val="18"/>
                <w:lang w:val="en-US"/>
              </w:rPr>
            </w:pPr>
            <w:r w:rsidRPr="00847163">
              <w:rPr>
                <w:rFonts w:eastAsiaTheme="minorEastAsia" w:cstheme="minorHAnsi"/>
                <w:b/>
                <w:sz w:val="18"/>
                <w:szCs w:val="18"/>
                <w:lang w:val="en-US"/>
              </w:rPr>
              <w:t>Options and/or warrants?</w:t>
            </w:r>
          </w:p>
          <w:p w14:paraId="508A7051" w14:textId="77777777" w:rsidR="00530611" w:rsidRPr="00847163" w:rsidRDefault="00530611" w:rsidP="00530611">
            <w:pPr>
              <w:rPr>
                <w:rFonts w:eastAsiaTheme="minorEastAsia" w:cstheme="minorHAnsi"/>
                <w:b/>
                <w:sz w:val="18"/>
                <w:szCs w:val="18"/>
                <w:lang w:val="en-US"/>
              </w:rPr>
            </w:pPr>
            <w:r w:rsidRPr="00847163">
              <w:rPr>
                <w:rFonts w:eastAsiaTheme="minorEastAsia" w:cstheme="minorHAnsi"/>
                <w:b/>
                <w:sz w:val="18"/>
                <w:szCs w:val="18"/>
                <w:lang w:val="en-US"/>
              </w:rPr>
              <w:t>(yes/no)</w:t>
            </w:r>
          </w:p>
        </w:tc>
        <w:tc>
          <w:tcPr>
            <w:tcW w:w="1134" w:type="dxa"/>
            <w:shd w:val="clear" w:color="auto" w:fill="F3F3F3"/>
          </w:tcPr>
          <w:p w14:paraId="6A03B3C8" w14:textId="77777777" w:rsidR="00530611" w:rsidRPr="00847163" w:rsidRDefault="00530611" w:rsidP="00530611">
            <w:pPr>
              <w:rPr>
                <w:rFonts w:eastAsiaTheme="minorEastAsia" w:cstheme="minorHAnsi"/>
                <w:b/>
                <w:sz w:val="18"/>
                <w:szCs w:val="18"/>
                <w:lang w:val="en-US"/>
              </w:rPr>
            </w:pPr>
            <w:r w:rsidRPr="00847163">
              <w:rPr>
                <w:rFonts w:eastAsiaTheme="minorEastAsia" w:cstheme="minorHAnsi"/>
                <w:b/>
                <w:sz w:val="18"/>
                <w:szCs w:val="18"/>
                <w:lang w:val="en-US"/>
              </w:rPr>
              <w:t>Indepen-dent of management and material business associates? (yes/no)</w:t>
            </w:r>
          </w:p>
        </w:tc>
        <w:tc>
          <w:tcPr>
            <w:tcW w:w="1134" w:type="dxa"/>
            <w:shd w:val="clear" w:color="auto" w:fill="F3F3F3"/>
          </w:tcPr>
          <w:p w14:paraId="2B14F020" w14:textId="77777777" w:rsidR="00530611" w:rsidRPr="00847163" w:rsidRDefault="00530611" w:rsidP="00530611">
            <w:pPr>
              <w:rPr>
                <w:rFonts w:eastAsiaTheme="minorEastAsia" w:cstheme="minorHAnsi"/>
                <w:b/>
                <w:sz w:val="18"/>
                <w:szCs w:val="18"/>
                <w:lang w:val="en-US"/>
              </w:rPr>
            </w:pPr>
            <w:r w:rsidRPr="00847163">
              <w:rPr>
                <w:rFonts w:eastAsiaTheme="minorEastAsia" w:cstheme="minorHAnsi"/>
                <w:b/>
                <w:sz w:val="18"/>
                <w:szCs w:val="18"/>
                <w:lang w:val="en-US"/>
              </w:rPr>
              <w:t>Indepen-dent of major share-holder? (yes/no)</w:t>
            </w:r>
          </w:p>
        </w:tc>
        <w:tc>
          <w:tcPr>
            <w:tcW w:w="1351" w:type="dxa"/>
            <w:shd w:val="clear" w:color="auto" w:fill="F3F3F3"/>
          </w:tcPr>
          <w:p w14:paraId="5D4CC7C0" w14:textId="77777777" w:rsidR="00530611" w:rsidRPr="00847163" w:rsidRDefault="00530611" w:rsidP="00530611">
            <w:pPr>
              <w:rPr>
                <w:rFonts w:eastAsiaTheme="minorEastAsia" w:cstheme="minorHAnsi"/>
                <w:b/>
                <w:sz w:val="18"/>
                <w:szCs w:val="18"/>
                <w:lang w:val="en-US"/>
              </w:rPr>
            </w:pPr>
            <w:r w:rsidRPr="00847163">
              <w:rPr>
                <w:rFonts w:eastAsiaTheme="minorEastAsia" w:cstheme="minorHAnsi"/>
                <w:b/>
                <w:sz w:val="18"/>
                <w:szCs w:val="18"/>
                <w:lang w:val="en-US"/>
              </w:rPr>
              <w:t>Any  comments</w:t>
            </w:r>
          </w:p>
        </w:tc>
      </w:tr>
      <w:tr w:rsidR="00530611" w:rsidRPr="003202E4" w14:paraId="48009769" w14:textId="77777777" w:rsidTr="00530611">
        <w:trPr>
          <w:trHeight w:val="226"/>
        </w:trPr>
        <w:tc>
          <w:tcPr>
            <w:tcW w:w="1118" w:type="dxa"/>
          </w:tcPr>
          <w:p w14:paraId="13345052" w14:textId="77777777" w:rsidR="00530611" w:rsidRPr="00847163" w:rsidRDefault="00530611" w:rsidP="00530611">
            <w:pPr>
              <w:rPr>
                <w:rFonts w:eastAsiaTheme="minorEastAsia" w:cstheme="minorHAnsi"/>
                <w:sz w:val="18"/>
                <w:szCs w:val="18"/>
                <w:lang w:val="en-GB"/>
              </w:rPr>
            </w:pPr>
          </w:p>
        </w:tc>
        <w:tc>
          <w:tcPr>
            <w:tcW w:w="1145" w:type="dxa"/>
          </w:tcPr>
          <w:p w14:paraId="58FA09D1" w14:textId="77777777" w:rsidR="00530611" w:rsidRPr="00847163" w:rsidRDefault="00530611" w:rsidP="00530611">
            <w:pPr>
              <w:rPr>
                <w:rFonts w:eastAsiaTheme="minorEastAsia" w:cstheme="minorHAnsi"/>
                <w:sz w:val="18"/>
                <w:szCs w:val="18"/>
                <w:lang w:val="en-GB"/>
              </w:rPr>
            </w:pPr>
            <w:r w:rsidRPr="00847163">
              <w:rPr>
                <w:rFonts w:eastAsiaTheme="minorEastAsia" w:cstheme="minorHAnsi"/>
                <w:sz w:val="18"/>
                <w:szCs w:val="18"/>
                <w:lang w:val="en-GB"/>
              </w:rPr>
              <w:t>Chairman</w:t>
            </w:r>
          </w:p>
        </w:tc>
        <w:tc>
          <w:tcPr>
            <w:tcW w:w="1560" w:type="dxa"/>
          </w:tcPr>
          <w:p w14:paraId="0B578154" w14:textId="77777777" w:rsidR="00530611" w:rsidRPr="00847163" w:rsidRDefault="00530611" w:rsidP="00530611">
            <w:pPr>
              <w:rPr>
                <w:rFonts w:eastAsiaTheme="minorEastAsia" w:cstheme="minorHAnsi"/>
                <w:sz w:val="18"/>
                <w:szCs w:val="18"/>
                <w:lang w:val="en-GB"/>
              </w:rPr>
            </w:pPr>
          </w:p>
        </w:tc>
        <w:tc>
          <w:tcPr>
            <w:tcW w:w="850" w:type="dxa"/>
          </w:tcPr>
          <w:p w14:paraId="3709244B" w14:textId="77777777" w:rsidR="00530611" w:rsidRPr="00847163" w:rsidRDefault="00530611" w:rsidP="00530611">
            <w:pPr>
              <w:rPr>
                <w:rFonts w:eastAsiaTheme="minorEastAsia" w:cstheme="minorHAnsi"/>
                <w:sz w:val="18"/>
                <w:szCs w:val="18"/>
                <w:lang w:val="en-GB"/>
              </w:rPr>
            </w:pPr>
          </w:p>
        </w:tc>
        <w:tc>
          <w:tcPr>
            <w:tcW w:w="992" w:type="dxa"/>
          </w:tcPr>
          <w:p w14:paraId="74C23499" w14:textId="77777777" w:rsidR="00530611" w:rsidRPr="00847163" w:rsidRDefault="00530611" w:rsidP="00530611">
            <w:pPr>
              <w:rPr>
                <w:rFonts w:eastAsiaTheme="minorEastAsia" w:cstheme="minorHAnsi"/>
                <w:sz w:val="18"/>
                <w:szCs w:val="18"/>
                <w:lang w:val="en-GB"/>
              </w:rPr>
            </w:pPr>
          </w:p>
        </w:tc>
        <w:tc>
          <w:tcPr>
            <w:tcW w:w="1134" w:type="dxa"/>
          </w:tcPr>
          <w:p w14:paraId="5968CC3D" w14:textId="77777777" w:rsidR="00530611" w:rsidRPr="00847163" w:rsidRDefault="00530611" w:rsidP="00530611">
            <w:pPr>
              <w:rPr>
                <w:rFonts w:eastAsiaTheme="minorEastAsia" w:cstheme="minorHAnsi"/>
                <w:sz w:val="18"/>
                <w:szCs w:val="18"/>
                <w:lang w:val="en-GB"/>
              </w:rPr>
            </w:pPr>
          </w:p>
        </w:tc>
        <w:tc>
          <w:tcPr>
            <w:tcW w:w="1134" w:type="dxa"/>
          </w:tcPr>
          <w:p w14:paraId="24702757" w14:textId="77777777" w:rsidR="00530611" w:rsidRPr="00847163" w:rsidRDefault="00530611" w:rsidP="00530611">
            <w:pPr>
              <w:rPr>
                <w:rFonts w:eastAsiaTheme="minorEastAsia" w:cstheme="minorHAnsi"/>
                <w:sz w:val="18"/>
                <w:szCs w:val="18"/>
                <w:lang w:val="en-GB"/>
              </w:rPr>
            </w:pPr>
          </w:p>
        </w:tc>
        <w:tc>
          <w:tcPr>
            <w:tcW w:w="1351" w:type="dxa"/>
          </w:tcPr>
          <w:p w14:paraId="7DA1ECA6" w14:textId="77777777" w:rsidR="00530611" w:rsidRPr="00847163" w:rsidRDefault="00530611" w:rsidP="00530611">
            <w:pPr>
              <w:rPr>
                <w:rFonts w:eastAsiaTheme="minorEastAsia" w:cstheme="minorHAnsi"/>
                <w:sz w:val="18"/>
                <w:szCs w:val="18"/>
                <w:lang w:val="en-GB"/>
              </w:rPr>
            </w:pPr>
          </w:p>
        </w:tc>
      </w:tr>
      <w:tr w:rsidR="00530611" w:rsidRPr="003202E4" w14:paraId="5268859F" w14:textId="77777777" w:rsidTr="00530611">
        <w:trPr>
          <w:trHeight w:val="208"/>
        </w:trPr>
        <w:tc>
          <w:tcPr>
            <w:tcW w:w="1118" w:type="dxa"/>
          </w:tcPr>
          <w:p w14:paraId="59BD81C4" w14:textId="77777777" w:rsidR="00530611" w:rsidRPr="00847163" w:rsidRDefault="00530611" w:rsidP="00530611">
            <w:pPr>
              <w:rPr>
                <w:rFonts w:eastAsiaTheme="minorEastAsia" w:cstheme="minorHAnsi"/>
                <w:sz w:val="18"/>
                <w:szCs w:val="18"/>
                <w:lang w:val="en-GB"/>
              </w:rPr>
            </w:pPr>
          </w:p>
        </w:tc>
        <w:tc>
          <w:tcPr>
            <w:tcW w:w="1145" w:type="dxa"/>
          </w:tcPr>
          <w:p w14:paraId="56282840" w14:textId="77777777" w:rsidR="00530611" w:rsidRPr="00847163" w:rsidRDefault="00530611" w:rsidP="00530611">
            <w:pPr>
              <w:rPr>
                <w:rFonts w:eastAsiaTheme="minorEastAsia" w:cstheme="minorHAnsi"/>
                <w:sz w:val="18"/>
                <w:szCs w:val="18"/>
                <w:lang w:val="en-GB"/>
              </w:rPr>
            </w:pPr>
            <w:r w:rsidRPr="00847163">
              <w:rPr>
                <w:rFonts w:eastAsiaTheme="minorEastAsia" w:cstheme="minorHAnsi"/>
                <w:sz w:val="18"/>
                <w:szCs w:val="18"/>
                <w:lang w:val="en-GB"/>
              </w:rPr>
              <w:t>Board member</w:t>
            </w:r>
          </w:p>
        </w:tc>
        <w:tc>
          <w:tcPr>
            <w:tcW w:w="1560" w:type="dxa"/>
          </w:tcPr>
          <w:p w14:paraId="5D9CF63E" w14:textId="77777777" w:rsidR="00530611" w:rsidRPr="00847163" w:rsidRDefault="00530611" w:rsidP="00530611">
            <w:pPr>
              <w:rPr>
                <w:rFonts w:eastAsiaTheme="minorEastAsia" w:cstheme="minorHAnsi"/>
                <w:sz w:val="18"/>
                <w:szCs w:val="18"/>
                <w:lang w:val="en-GB"/>
              </w:rPr>
            </w:pPr>
          </w:p>
        </w:tc>
        <w:tc>
          <w:tcPr>
            <w:tcW w:w="850" w:type="dxa"/>
          </w:tcPr>
          <w:p w14:paraId="699F7DF1" w14:textId="77777777" w:rsidR="00530611" w:rsidRPr="00847163" w:rsidRDefault="00530611" w:rsidP="00530611">
            <w:pPr>
              <w:rPr>
                <w:rFonts w:eastAsiaTheme="minorEastAsia" w:cstheme="minorHAnsi"/>
                <w:sz w:val="18"/>
                <w:szCs w:val="18"/>
                <w:lang w:val="en-GB"/>
              </w:rPr>
            </w:pPr>
          </w:p>
        </w:tc>
        <w:tc>
          <w:tcPr>
            <w:tcW w:w="992" w:type="dxa"/>
          </w:tcPr>
          <w:p w14:paraId="26AF6317" w14:textId="77777777" w:rsidR="00530611" w:rsidRPr="00847163" w:rsidRDefault="00530611" w:rsidP="00530611">
            <w:pPr>
              <w:rPr>
                <w:rFonts w:eastAsiaTheme="minorEastAsia" w:cstheme="minorHAnsi"/>
                <w:sz w:val="18"/>
                <w:szCs w:val="18"/>
                <w:lang w:val="en-GB"/>
              </w:rPr>
            </w:pPr>
          </w:p>
        </w:tc>
        <w:tc>
          <w:tcPr>
            <w:tcW w:w="1134" w:type="dxa"/>
          </w:tcPr>
          <w:p w14:paraId="31792958" w14:textId="77777777" w:rsidR="00530611" w:rsidRPr="00847163" w:rsidRDefault="00530611" w:rsidP="00530611">
            <w:pPr>
              <w:rPr>
                <w:rFonts w:eastAsiaTheme="minorEastAsia" w:cstheme="minorHAnsi"/>
                <w:sz w:val="18"/>
                <w:szCs w:val="18"/>
                <w:lang w:val="en-GB"/>
              </w:rPr>
            </w:pPr>
          </w:p>
        </w:tc>
        <w:tc>
          <w:tcPr>
            <w:tcW w:w="1134" w:type="dxa"/>
          </w:tcPr>
          <w:p w14:paraId="1033F375" w14:textId="77777777" w:rsidR="00530611" w:rsidRPr="00847163" w:rsidRDefault="00530611" w:rsidP="00530611">
            <w:pPr>
              <w:rPr>
                <w:rFonts w:eastAsiaTheme="minorEastAsia" w:cstheme="minorHAnsi"/>
                <w:sz w:val="18"/>
                <w:szCs w:val="18"/>
                <w:lang w:val="en-GB"/>
              </w:rPr>
            </w:pPr>
          </w:p>
        </w:tc>
        <w:tc>
          <w:tcPr>
            <w:tcW w:w="1351" w:type="dxa"/>
          </w:tcPr>
          <w:p w14:paraId="340F84DB" w14:textId="77777777" w:rsidR="00530611" w:rsidRPr="00847163" w:rsidRDefault="00530611" w:rsidP="00530611">
            <w:pPr>
              <w:rPr>
                <w:rFonts w:eastAsiaTheme="minorEastAsia" w:cstheme="minorHAnsi"/>
                <w:sz w:val="18"/>
                <w:szCs w:val="18"/>
                <w:lang w:val="en-GB"/>
              </w:rPr>
            </w:pPr>
          </w:p>
        </w:tc>
      </w:tr>
      <w:tr w:rsidR="00530611" w:rsidRPr="003202E4" w14:paraId="64A93FB3" w14:textId="77777777" w:rsidTr="00530611">
        <w:trPr>
          <w:trHeight w:val="226"/>
        </w:trPr>
        <w:tc>
          <w:tcPr>
            <w:tcW w:w="1118" w:type="dxa"/>
          </w:tcPr>
          <w:p w14:paraId="0EDB0A38" w14:textId="77777777" w:rsidR="00530611" w:rsidRPr="00847163" w:rsidRDefault="00530611" w:rsidP="00530611">
            <w:pPr>
              <w:rPr>
                <w:rFonts w:eastAsiaTheme="minorEastAsia" w:cstheme="minorHAnsi"/>
                <w:sz w:val="18"/>
                <w:szCs w:val="18"/>
                <w:lang w:val="en-GB"/>
              </w:rPr>
            </w:pPr>
          </w:p>
        </w:tc>
        <w:tc>
          <w:tcPr>
            <w:tcW w:w="1145" w:type="dxa"/>
          </w:tcPr>
          <w:p w14:paraId="0423B793" w14:textId="77777777" w:rsidR="00530611" w:rsidRPr="00847163" w:rsidRDefault="00530611" w:rsidP="00530611">
            <w:pPr>
              <w:rPr>
                <w:rFonts w:eastAsiaTheme="minorEastAsia" w:cstheme="minorHAnsi"/>
                <w:sz w:val="18"/>
                <w:szCs w:val="18"/>
                <w:lang w:val="en-GB"/>
              </w:rPr>
            </w:pPr>
            <w:r w:rsidRPr="00847163">
              <w:rPr>
                <w:rFonts w:eastAsiaTheme="minorEastAsia" w:cstheme="minorHAnsi"/>
                <w:sz w:val="18"/>
                <w:szCs w:val="18"/>
                <w:lang w:val="en-GB"/>
              </w:rPr>
              <w:t>Board member</w:t>
            </w:r>
          </w:p>
        </w:tc>
        <w:tc>
          <w:tcPr>
            <w:tcW w:w="1560" w:type="dxa"/>
          </w:tcPr>
          <w:p w14:paraId="694642D7" w14:textId="77777777" w:rsidR="00530611" w:rsidRPr="00847163" w:rsidRDefault="00530611" w:rsidP="00530611">
            <w:pPr>
              <w:rPr>
                <w:rFonts w:eastAsiaTheme="minorEastAsia" w:cstheme="minorHAnsi"/>
                <w:sz w:val="18"/>
                <w:szCs w:val="18"/>
                <w:lang w:val="en-GB"/>
              </w:rPr>
            </w:pPr>
          </w:p>
        </w:tc>
        <w:tc>
          <w:tcPr>
            <w:tcW w:w="850" w:type="dxa"/>
          </w:tcPr>
          <w:p w14:paraId="477F1409" w14:textId="77777777" w:rsidR="00530611" w:rsidRPr="00847163" w:rsidRDefault="00530611" w:rsidP="00530611">
            <w:pPr>
              <w:rPr>
                <w:rFonts w:eastAsiaTheme="minorEastAsia" w:cstheme="minorHAnsi"/>
                <w:sz w:val="18"/>
                <w:szCs w:val="18"/>
                <w:lang w:val="en-GB"/>
              </w:rPr>
            </w:pPr>
          </w:p>
        </w:tc>
        <w:tc>
          <w:tcPr>
            <w:tcW w:w="992" w:type="dxa"/>
          </w:tcPr>
          <w:p w14:paraId="7130869E" w14:textId="77777777" w:rsidR="00530611" w:rsidRPr="00847163" w:rsidRDefault="00530611" w:rsidP="00530611">
            <w:pPr>
              <w:rPr>
                <w:rFonts w:eastAsiaTheme="minorEastAsia" w:cstheme="minorHAnsi"/>
                <w:sz w:val="18"/>
                <w:szCs w:val="18"/>
                <w:lang w:val="en-GB"/>
              </w:rPr>
            </w:pPr>
          </w:p>
        </w:tc>
        <w:tc>
          <w:tcPr>
            <w:tcW w:w="1134" w:type="dxa"/>
          </w:tcPr>
          <w:p w14:paraId="6DA94412" w14:textId="77777777" w:rsidR="00530611" w:rsidRPr="00847163" w:rsidRDefault="00530611" w:rsidP="00530611">
            <w:pPr>
              <w:rPr>
                <w:rFonts w:eastAsiaTheme="minorEastAsia" w:cstheme="minorHAnsi"/>
                <w:sz w:val="18"/>
                <w:szCs w:val="18"/>
                <w:lang w:val="en-GB"/>
              </w:rPr>
            </w:pPr>
          </w:p>
        </w:tc>
        <w:tc>
          <w:tcPr>
            <w:tcW w:w="1134" w:type="dxa"/>
          </w:tcPr>
          <w:p w14:paraId="11A55D4E" w14:textId="77777777" w:rsidR="00530611" w:rsidRPr="00847163" w:rsidRDefault="00530611" w:rsidP="00530611">
            <w:pPr>
              <w:rPr>
                <w:rFonts w:eastAsiaTheme="minorEastAsia" w:cstheme="minorHAnsi"/>
                <w:sz w:val="18"/>
                <w:szCs w:val="18"/>
                <w:lang w:val="en-GB"/>
              </w:rPr>
            </w:pPr>
          </w:p>
        </w:tc>
        <w:tc>
          <w:tcPr>
            <w:tcW w:w="1351" w:type="dxa"/>
          </w:tcPr>
          <w:p w14:paraId="0FF92912" w14:textId="77777777" w:rsidR="00530611" w:rsidRPr="00847163" w:rsidRDefault="00530611" w:rsidP="00530611">
            <w:pPr>
              <w:rPr>
                <w:rFonts w:eastAsiaTheme="minorEastAsia" w:cstheme="minorHAnsi"/>
                <w:sz w:val="18"/>
                <w:szCs w:val="18"/>
                <w:lang w:val="en-GB"/>
              </w:rPr>
            </w:pPr>
          </w:p>
        </w:tc>
      </w:tr>
      <w:tr w:rsidR="00530611" w:rsidRPr="003202E4" w14:paraId="12D8B9D8" w14:textId="77777777" w:rsidTr="00530611">
        <w:trPr>
          <w:trHeight w:val="208"/>
        </w:trPr>
        <w:tc>
          <w:tcPr>
            <w:tcW w:w="1118" w:type="dxa"/>
          </w:tcPr>
          <w:p w14:paraId="4BFD9DA7" w14:textId="77777777" w:rsidR="00530611" w:rsidRPr="00847163" w:rsidRDefault="00530611" w:rsidP="00530611">
            <w:pPr>
              <w:rPr>
                <w:rFonts w:eastAsiaTheme="minorEastAsia" w:cstheme="minorHAnsi"/>
                <w:sz w:val="18"/>
                <w:szCs w:val="18"/>
                <w:lang w:val="en-GB"/>
              </w:rPr>
            </w:pPr>
          </w:p>
        </w:tc>
        <w:tc>
          <w:tcPr>
            <w:tcW w:w="1145" w:type="dxa"/>
          </w:tcPr>
          <w:p w14:paraId="5B95F186" w14:textId="77777777" w:rsidR="00530611" w:rsidRPr="00847163" w:rsidRDefault="00530611" w:rsidP="00530611">
            <w:pPr>
              <w:rPr>
                <w:rFonts w:eastAsiaTheme="minorEastAsia" w:cstheme="minorHAnsi"/>
                <w:sz w:val="18"/>
                <w:szCs w:val="18"/>
                <w:lang w:val="en-GB"/>
              </w:rPr>
            </w:pPr>
            <w:r w:rsidRPr="00847163">
              <w:rPr>
                <w:rFonts w:eastAsiaTheme="minorEastAsia" w:cstheme="minorHAnsi"/>
                <w:sz w:val="18"/>
                <w:szCs w:val="18"/>
                <w:lang w:val="en-GB"/>
              </w:rPr>
              <w:t>Board member</w:t>
            </w:r>
          </w:p>
        </w:tc>
        <w:tc>
          <w:tcPr>
            <w:tcW w:w="1560" w:type="dxa"/>
          </w:tcPr>
          <w:p w14:paraId="225F8410" w14:textId="77777777" w:rsidR="00530611" w:rsidRPr="00847163" w:rsidRDefault="00530611" w:rsidP="00530611">
            <w:pPr>
              <w:rPr>
                <w:rFonts w:eastAsiaTheme="minorEastAsia" w:cstheme="minorHAnsi"/>
                <w:sz w:val="18"/>
                <w:szCs w:val="18"/>
                <w:lang w:val="en-GB"/>
              </w:rPr>
            </w:pPr>
          </w:p>
        </w:tc>
        <w:tc>
          <w:tcPr>
            <w:tcW w:w="850" w:type="dxa"/>
          </w:tcPr>
          <w:p w14:paraId="455A203F" w14:textId="77777777" w:rsidR="00530611" w:rsidRPr="00847163" w:rsidRDefault="00530611" w:rsidP="00530611">
            <w:pPr>
              <w:rPr>
                <w:rFonts w:eastAsiaTheme="minorEastAsia" w:cstheme="minorHAnsi"/>
                <w:sz w:val="18"/>
                <w:szCs w:val="18"/>
                <w:lang w:val="en-GB"/>
              </w:rPr>
            </w:pPr>
          </w:p>
        </w:tc>
        <w:tc>
          <w:tcPr>
            <w:tcW w:w="992" w:type="dxa"/>
          </w:tcPr>
          <w:p w14:paraId="2D93E0D6" w14:textId="77777777" w:rsidR="00530611" w:rsidRPr="00847163" w:rsidRDefault="00530611" w:rsidP="00530611">
            <w:pPr>
              <w:rPr>
                <w:rFonts w:eastAsiaTheme="minorEastAsia" w:cstheme="minorHAnsi"/>
                <w:sz w:val="18"/>
                <w:szCs w:val="18"/>
                <w:lang w:val="en-GB"/>
              </w:rPr>
            </w:pPr>
          </w:p>
        </w:tc>
        <w:tc>
          <w:tcPr>
            <w:tcW w:w="1134" w:type="dxa"/>
          </w:tcPr>
          <w:p w14:paraId="1D254451" w14:textId="77777777" w:rsidR="00530611" w:rsidRPr="00847163" w:rsidRDefault="00530611" w:rsidP="00530611">
            <w:pPr>
              <w:rPr>
                <w:rFonts w:eastAsiaTheme="minorEastAsia" w:cstheme="minorHAnsi"/>
                <w:sz w:val="18"/>
                <w:szCs w:val="18"/>
                <w:lang w:val="en-GB"/>
              </w:rPr>
            </w:pPr>
          </w:p>
        </w:tc>
        <w:tc>
          <w:tcPr>
            <w:tcW w:w="1134" w:type="dxa"/>
          </w:tcPr>
          <w:p w14:paraId="39BA9159" w14:textId="77777777" w:rsidR="00530611" w:rsidRPr="00847163" w:rsidRDefault="00530611" w:rsidP="00530611">
            <w:pPr>
              <w:rPr>
                <w:rFonts w:eastAsiaTheme="minorEastAsia" w:cstheme="minorHAnsi"/>
                <w:sz w:val="18"/>
                <w:szCs w:val="18"/>
                <w:lang w:val="en-GB"/>
              </w:rPr>
            </w:pPr>
          </w:p>
        </w:tc>
        <w:tc>
          <w:tcPr>
            <w:tcW w:w="1351" w:type="dxa"/>
          </w:tcPr>
          <w:p w14:paraId="4566C678" w14:textId="77777777" w:rsidR="00530611" w:rsidRPr="00847163" w:rsidRDefault="00530611" w:rsidP="00530611">
            <w:pPr>
              <w:rPr>
                <w:rFonts w:eastAsiaTheme="minorEastAsia" w:cstheme="minorHAnsi"/>
                <w:sz w:val="18"/>
                <w:szCs w:val="18"/>
                <w:lang w:val="en-GB"/>
              </w:rPr>
            </w:pPr>
          </w:p>
        </w:tc>
      </w:tr>
      <w:tr w:rsidR="00530611" w:rsidRPr="003202E4" w14:paraId="4E4D0395" w14:textId="77777777" w:rsidTr="00530611">
        <w:trPr>
          <w:trHeight w:val="226"/>
        </w:trPr>
        <w:tc>
          <w:tcPr>
            <w:tcW w:w="1118" w:type="dxa"/>
          </w:tcPr>
          <w:p w14:paraId="1F5E5B8D" w14:textId="77777777" w:rsidR="00530611" w:rsidRPr="00847163" w:rsidRDefault="00530611" w:rsidP="00530611">
            <w:pPr>
              <w:rPr>
                <w:rFonts w:eastAsiaTheme="minorEastAsia" w:cstheme="minorHAnsi"/>
                <w:sz w:val="18"/>
                <w:szCs w:val="18"/>
                <w:lang w:val="en-GB"/>
              </w:rPr>
            </w:pPr>
          </w:p>
        </w:tc>
        <w:tc>
          <w:tcPr>
            <w:tcW w:w="1145" w:type="dxa"/>
          </w:tcPr>
          <w:p w14:paraId="01EB0007" w14:textId="77777777" w:rsidR="00530611" w:rsidRPr="00847163" w:rsidRDefault="00530611" w:rsidP="00530611">
            <w:pPr>
              <w:rPr>
                <w:rFonts w:eastAsiaTheme="minorEastAsia" w:cstheme="minorHAnsi"/>
                <w:sz w:val="18"/>
                <w:szCs w:val="18"/>
                <w:lang w:val="en-GB"/>
              </w:rPr>
            </w:pPr>
            <w:r w:rsidRPr="00847163">
              <w:rPr>
                <w:rFonts w:eastAsiaTheme="minorEastAsia" w:cstheme="minorHAnsi"/>
                <w:sz w:val="18"/>
                <w:szCs w:val="18"/>
                <w:lang w:val="en-GB"/>
              </w:rPr>
              <w:t>Board member</w:t>
            </w:r>
          </w:p>
        </w:tc>
        <w:tc>
          <w:tcPr>
            <w:tcW w:w="1560" w:type="dxa"/>
          </w:tcPr>
          <w:p w14:paraId="2F6CAAD1" w14:textId="77777777" w:rsidR="00530611" w:rsidRPr="00847163" w:rsidRDefault="00530611" w:rsidP="00530611">
            <w:pPr>
              <w:rPr>
                <w:rFonts w:eastAsiaTheme="minorEastAsia" w:cstheme="minorHAnsi"/>
                <w:sz w:val="18"/>
                <w:szCs w:val="18"/>
                <w:lang w:val="en-GB"/>
              </w:rPr>
            </w:pPr>
          </w:p>
        </w:tc>
        <w:tc>
          <w:tcPr>
            <w:tcW w:w="850" w:type="dxa"/>
          </w:tcPr>
          <w:p w14:paraId="76E1D616" w14:textId="77777777" w:rsidR="00530611" w:rsidRPr="00847163" w:rsidRDefault="00530611" w:rsidP="00530611">
            <w:pPr>
              <w:rPr>
                <w:rFonts w:eastAsiaTheme="minorEastAsia" w:cstheme="minorHAnsi"/>
                <w:sz w:val="18"/>
                <w:szCs w:val="18"/>
                <w:lang w:val="en-GB"/>
              </w:rPr>
            </w:pPr>
          </w:p>
        </w:tc>
        <w:tc>
          <w:tcPr>
            <w:tcW w:w="992" w:type="dxa"/>
          </w:tcPr>
          <w:p w14:paraId="50DF09BF" w14:textId="77777777" w:rsidR="00530611" w:rsidRPr="00847163" w:rsidRDefault="00530611" w:rsidP="00530611">
            <w:pPr>
              <w:rPr>
                <w:rFonts w:eastAsiaTheme="minorEastAsia" w:cstheme="minorHAnsi"/>
                <w:sz w:val="18"/>
                <w:szCs w:val="18"/>
                <w:lang w:val="en-GB"/>
              </w:rPr>
            </w:pPr>
          </w:p>
        </w:tc>
        <w:tc>
          <w:tcPr>
            <w:tcW w:w="1134" w:type="dxa"/>
          </w:tcPr>
          <w:p w14:paraId="1785B2B1" w14:textId="77777777" w:rsidR="00530611" w:rsidRPr="00847163" w:rsidRDefault="00530611" w:rsidP="00530611">
            <w:pPr>
              <w:rPr>
                <w:rFonts w:eastAsiaTheme="minorEastAsia" w:cstheme="minorHAnsi"/>
                <w:sz w:val="18"/>
                <w:szCs w:val="18"/>
                <w:lang w:val="en-GB"/>
              </w:rPr>
            </w:pPr>
          </w:p>
        </w:tc>
        <w:tc>
          <w:tcPr>
            <w:tcW w:w="1134" w:type="dxa"/>
          </w:tcPr>
          <w:p w14:paraId="7F24DCA8" w14:textId="77777777" w:rsidR="00530611" w:rsidRPr="00847163" w:rsidRDefault="00530611" w:rsidP="00530611">
            <w:pPr>
              <w:rPr>
                <w:rFonts w:eastAsiaTheme="minorEastAsia" w:cstheme="minorHAnsi"/>
                <w:sz w:val="18"/>
                <w:szCs w:val="18"/>
                <w:lang w:val="en-GB"/>
              </w:rPr>
            </w:pPr>
          </w:p>
        </w:tc>
        <w:tc>
          <w:tcPr>
            <w:tcW w:w="1351" w:type="dxa"/>
          </w:tcPr>
          <w:p w14:paraId="44320740" w14:textId="77777777" w:rsidR="00530611" w:rsidRPr="00847163" w:rsidRDefault="00530611" w:rsidP="00530611">
            <w:pPr>
              <w:rPr>
                <w:rFonts w:eastAsiaTheme="minorEastAsia" w:cstheme="minorHAnsi"/>
                <w:sz w:val="18"/>
                <w:szCs w:val="18"/>
                <w:lang w:val="en-GB"/>
              </w:rPr>
            </w:pPr>
          </w:p>
        </w:tc>
      </w:tr>
      <w:tr w:rsidR="00530611" w:rsidRPr="003202E4" w14:paraId="2190B39B" w14:textId="77777777" w:rsidTr="00530611">
        <w:trPr>
          <w:trHeight w:val="226"/>
        </w:trPr>
        <w:tc>
          <w:tcPr>
            <w:tcW w:w="1118" w:type="dxa"/>
          </w:tcPr>
          <w:p w14:paraId="7B8F4317" w14:textId="77777777" w:rsidR="00530611" w:rsidRPr="00847163" w:rsidRDefault="00530611" w:rsidP="00530611">
            <w:pPr>
              <w:rPr>
                <w:rFonts w:eastAsiaTheme="minorEastAsia" w:cstheme="minorHAnsi"/>
                <w:sz w:val="18"/>
                <w:szCs w:val="18"/>
                <w:lang w:val="en-GB"/>
              </w:rPr>
            </w:pPr>
          </w:p>
        </w:tc>
        <w:tc>
          <w:tcPr>
            <w:tcW w:w="1145" w:type="dxa"/>
          </w:tcPr>
          <w:p w14:paraId="420DD300" w14:textId="77777777" w:rsidR="00530611" w:rsidRPr="00847163" w:rsidRDefault="00530611" w:rsidP="00530611">
            <w:pPr>
              <w:rPr>
                <w:rFonts w:eastAsiaTheme="minorEastAsia" w:cstheme="minorHAnsi"/>
                <w:sz w:val="18"/>
                <w:szCs w:val="18"/>
                <w:lang w:val="en-GB"/>
              </w:rPr>
            </w:pPr>
            <w:r w:rsidRPr="00847163">
              <w:rPr>
                <w:rFonts w:eastAsiaTheme="minorEastAsia" w:cstheme="minorHAnsi"/>
                <w:sz w:val="18"/>
                <w:szCs w:val="18"/>
                <w:lang w:val="en-GB"/>
              </w:rPr>
              <w:t>Board member</w:t>
            </w:r>
          </w:p>
        </w:tc>
        <w:tc>
          <w:tcPr>
            <w:tcW w:w="1560" w:type="dxa"/>
          </w:tcPr>
          <w:p w14:paraId="27647467" w14:textId="77777777" w:rsidR="00530611" w:rsidRPr="00847163" w:rsidRDefault="00530611" w:rsidP="00530611">
            <w:pPr>
              <w:rPr>
                <w:rFonts w:eastAsiaTheme="minorEastAsia" w:cstheme="minorHAnsi"/>
                <w:sz w:val="18"/>
                <w:szCs w:val="18"/>
                <w:lang w:val="en-GB"/>
              </w:rPr>
            </w:pPr>
          </w:p>
        </w:tc>
        <w:tc>
          <w:tcPr>
            <w:tcW w:w="850" w:type="dxa"/>
          </w:tcPr>
          <w:p w14:paraId="53D25F3F" w14:textId="77777777" w:rsidR="00530611" w:rsidRPr="00847163" w:rsidRDefault="00530611" w:rsidP="00530611">
            <w:pPr>
              <w:rPr>
                <w:rFonts w:eastAsiaTheme="minorEastAsia" w:cstheme="minorHAnsi"/>
                <w:sz w:val="18"/>
                <w:szCs w:val="18"/>
                <w:lang w:val="en-GB"/>
              </w:rPr>
            </w:pPr>
          </w:p>
        </w:tc>
        <w:tc>
          <w:tcPr>
            <w:tcW w:w="992" w:type="dxa"/>
          </w:tcPr>
          <w:p w14:paraId="489CC6D5" w14:textId="77777777" w:rsidR="00530611" w:rsidRPr="00847163" w:rsidRDefault="00530611" w:rsidP="00530611">
            <w:pPr>
              <w:rPr>
                <w:rFonts w:eastAsiaTheme="minorEastAsia" w:cstheme="minorHAnsi"/>
                <w:sz w:val="18"/>
                <w:szCs w:val="18"/>
                <w:lang w:val="en-GB"/>
              </w:rPr>
            </w:pPr>
          </w:p>
        </w:tc>
        <w:tc>
          <w:tcPr>
            <w:tcW w:w="1134" w:type="dxa"/>
          </w:tcPr>
          <w:p w14:paraId="4184B624" w14:textId="77777777" w:rsidR="00530611" w:rsidRPr="00847163" w:rsidRDefault="00530611" w:rsidP="00530611">
            <w:pPr>
              <w:rPr>
                <w:rFonts w:eastAsiaTheme="minorEastAsia" w:cstheme="minorHAnsi"/>
                <w:sz w:val="18"/>
                <w:szCs w:val="18"/>
                <w:lang w:val="en-GB"/>
              </w:rPr>
            </w:pPr>
          </w:p>
        </w:tc>
        <w:tc>
          <w:tcPr>
            <w:tcW w:w="1134" w:type="dxa"/>
          </w:tcPr>
          <w:p w14:paraId="1B4C57F9" w14:textId="77777777" w:rsidR="00530611" w:rsidRPr="00847163" w:rsidRDefault="00530611" w:rsidP="00530611">
            <w:pPr>
              <w:rPr>
                <w:rFonts w:eastAsiaTheme="minorEastAsia" w:cstheme="minorHAnsi"/>
                <w:sz w:val="18"/>
                <w:szCs w:val="18"/>
                <w:lang w:val="en-GB"/>
              </w:rPr>
            </w:pPr>
          </w:p>
        </w:tc>
        <w:tc>
          <w:tcPr>
            <w:tcW w:w="1351" w:type="dxa"/>
          </w:tcPr>
          <w:p w14:paraId="5AD7BD94" w14:textId="77777777" w:rsidR="00530611" w:rsidRPr="00847163" w:rsidRDefault="00530611" w:rsidP="00530611">
            <w:pPr>
              <w:rPr>
                <w:rFonts w:eastAsiaTheme="minorEastAsia" w:cstheme="minorHAnsi"/>
                <w:sz w:val="18"/>
                <w:szCs w:val="18"/>
                <w:lang w:val="en-GB"/>
              </w:rPr>
            </w:pPr>
          </w:p>
        </w:tc>
      </w:tr>
      <w:tr w:rsidR="00530611" w:rsidRPr="003202E4" w14:paraId="22E1A262" w14:textId="77777777" w:rsidTr="00530611">
        <w:trPr>
          <w:trHeight w:val="585"/>
        </w:trPr>
        <w:tc>
          <w:tcPr>
            <w:tcW w:w="1118" w:type="dxa"/>
          </w:tcPr>
          <w:p w14:paraId="4746F6CF" w14:textId="77777777" w:rsidR="00530611" w:rsidRPr="00847163" w:rsidRDefault="00530611" w:rsidP="00530611">
            <w:pPr>
              <w:rPr>
                <w:rFonts w:eastAsiaTheme="minorEastAsia" w:cstheme="minorHAnsi"/>
                <w:sz w:val="18"/>
                <w:szCs w:val="18"/>
                <w:lang w:val="en-GB"/>
              </w:rPr>
            </w:pPr>
          </w:p>
        </w:tc>
        <w:tc>
          <w:tcPr>
            <w:tcW w:w="1145" w:type="dxa"/>
          </w:tcPr>
          <w:p w14:paraId="08773134" w14:textId="77777777" w:rsidR="00530611" w:rsidRPr="00847163" w:rsidRDefault="00530611" w:rsidP="00530611">
            <w:pPr>
              <w:rPr>
                <w:rFonts w:eastAsiaTheme="minorEastAsia" w:cstheme="minorHAnsi"/>
                <w:sz w:val="18"/>
                <w:szCs w:val="18"/>
                <w:lang w:val="en-GB"/>
              </w:rPr>
            </w:pPr>
            <w:r w:rsidRPr="00847163">
              <w:rPr>
                <w:rFonts w:eastAsiaTheme="minorEastAsia" w:cstheme="minorHAnsi"/>
                <w:sz w:val="18"/>
                <w:szCs w:val="18"/>
                <w:lang w:val="en-GB"/>
              </w:rPr>
              <w:t>Board member – employee representative</w:t>
            </w:r>
          </w:p>
        </w:tc>
        <w:tc>
          <w:tcPr>
            <w:tcW w:w="1560" w:type="dxa"/>
          </w:tcPr>
          <w:p w14:paraId="5FA74EBD" w14:textId="77777777" w:rsidR="00530611" w:rsidRPr="00847163" w:rsidRDefault="00530611" w:rsidP="00530611">
            <w:pPr>
              <w:rPr>
                <w:rFonts w:eastAsiaTheme="minorEastAsia" w:cstheme="minorHAnsi"/>
                <w:sz w:val="18"/>
                <w:szCs w:val="18"/>
                <w:lang w:val="en-GB"/>
              </w:rPr>
            </w:pPr>
          </w:p>
        </w:tc>
        <w:tc>
          <w:tcPr>
            <w:tcW w:w="850" w:type="dxa"/>
          </w:tcPr>
          <w:p w14:paraId="30848100" w14:textId="77777777" w:rsidR="00530611" w:rsidRPr="00847163" w:rsidRDefault="00530611" w:rsidP="00530611">
            <w:pPr>
              <w:rPr>
                <w:rFonts w:eastAsiaTheme="minorEastAsia" w:cstheme="minorHAnsi"/>
                <w:sz w:val="18"/>
                <w:szCs w:val="18"/>
                <w:lang w:val="en-GB"/>
              </w:rPr>
            </w:pPr>
          </w:p>
        </w:tc>
        <w:tc>
          <w:tcPr>
            <w:tcW w:w="992" w:type="dxa"/>
          </w:tcPr>
          <w:p w14:paraId="6655BCC2" w14:textId="77777777" w:rsidR="00530611" w:rsidRPr="00847163" w:rsidRDefault="00530611" w:rsidP="00530611">
            <w:pPr>
              <w:rPr>
                <w:rFonts w:eastAsiaTheme="minorEastAsia" w:cstheme="minorHAnsi"/>
                <w:sz w:val="18"/>
                <w:szCs w:val="18"/>
                <w:lang w:val="en-GB"/>
              </w:rPr>
            </w:pPr>
          </w:p>
        </w:tc>
        <w:tc>
          <w:tcPr>
            <w:tcW w:w="1134" w:type="dxa"/>
          </w:tcPr>
          <w:p w14:paraId="02373D91" w14:textId="77777777" w:rsidR="00530611" w:rsidRPr="00847163" w:rsidRDefault="00530611" w:rsidP="00530611">
            <w:pPr>
              <w:rPr>
                <w:rFonts w:eastAsiaTheme="minorEastAsia" w:cstheme="minorHAnsi"/>
                <w:sz w:val="18"/>
                <w:szCs w:val="18"/>
                <w:lang w:val="en-GB"/>
              </w:rPr>
            </w:pPr>
          </w:p>
        </w:tc>
        <w:tc>
          <w:tcPr>
            <w:tcW w:w="1134" w:type="dxa"/>
          </w:tcPr>
          <w:p w14:paraId="1C41840C" w14:textId="77777777" w:rsidR="00530611" w:rsidRPr="00847163" w:rsidRDefault="00530611" w:rsidP="00530611">
            <w:pPr>
              <w:rPr>
                <w:rFonts w:eastAsiaTheme="minorEastAsia" w:cstheme="minorHAnsi"/>
                <w:sz w:val="18"/>
                <w:szCs w:val="18"/>
                <w:lang w:val="en-GB"/>
              </w:rPr>
            </w:pPr>
          </w:p>
        </w:tc>
        <w:tc>
          <w:tcPr>
            <w:tcW w:w="1351" w:type="dxa"/>
          </w:tcPr>
          <w:p w14:paraId="187385D3" w14:textId="77777777" w:rsidR="00530611" w:rsidRPr="00847163" w:rsidRDefault="00530611" w:rsidP="00530611">
            <w:pPr>
              <w:rPr>
                <w:rFonts w:eastAsiaTheme="minorEastAsia" w:cstheme="minorHAnsi"/>
                <w:sz w:val="18"/>
                <w:szCs w:val="18"/>
                <w:lang w:val="en-GB"/>
              </w:rPr>
            </w:pPr>
          </w:p>
        </w:tc>
      </w:tr>
      <w:tr w:rsidR="00530611" w:rsidRPr="003202E4" w14:paraId="7CBB9708" w14:textId="77777777" w:rsidTr="00530611">
        <w:trPr>
          <w:trHeight w:val="792"/>
        </w:trPr>
        <w:tc>
          <w:tcPr>
            <w:tcW w:w="1118" w:type="dxa"/>
          </w:tcPr>
          <w:p w14:paraId="451F3BF4" w14:textId="77777777" w:rsidR="00530611" w:rsidRPr="00847163" w:rsidRDefault="00530611" w:rsidP="00530611">
            <w:pPr>
              <w:rPr>
                <w:rFonts w:eastAsiaTheme="minorEastAsia" w:cstheme="minorHAnsi"/>
                <w:sz w:val="18"/>
                <w:szCs w:val="18"/>
                <w:lang w:val="en-GB"/>
              </w:rPr>
            </w:pPr>
          </w:p>
        </w:tc>
        <w:tc>
          <w:tcPr>
            <w:tcW w:w="1145" w:type="dxa"/>
          </w:tcPr>
          <w:p w14:paraId="5A4BDBE0" w14:textId="77777777" w:rsidR="00530611" w:rsidRPr="00847163" w:rsidRDefault="00530611" w:rsidP="00530611">
            <w:pPr>
              <w:rPr>
                <w:rFonts w:eastAsiaTheme="minorEastAsia" w:cstheme="minorHAnsi"/>
                <w:sz w:val="18"/>
                <w:szCs w:val="18"/>
                <w:lang w:val="en-GB"/>
              </w:rPr>
            </w:pPr>
            <w:r w:rsidRPr="00847163">
              <w:rPr>
                <w:rFonts w:eastAsiaTheme="minorEastAsia" w:cstheme="minorHAnsi"/>
                <w:sz w:val="18"/>
                <w:szCs w:val="18"/>
                <w:lang w:val="en-GB"/>
              </w:rPr>
              <w:t>Board member</w:t>
            </w:r>
            <w:r w:rsidRPr="00847163" w:rsidDel="00A65D66">
              <w:rPr>
                <w:rFonts w:eastAsiaTheme="minorEastAsia" w:cstheme="minorHAnsi"/>
                <w:sz w:val="18"/>
                <w:szCs w:val="18"/>
                <w:lang w:val="en-GB"/>
              </w:rPr>
              <w:t xml:space="preserve"> </w:t>
            </w:r>
            <w:r w:rsidRPr="00847163">
              <w:rPr>
                <w:rFonts w:eastAsiaTheme="minorEastAsia" w:cstheme="minorHAnsi"/>
                <w:sz w:val="18"/>
                <w:szCs w:val="18"/>
                <w:lang w:val="en-GB"/>
              </w:rPr>
              <w:t>– employee representative</w:t>
            </w:r>
          </w:p>
        </w:tc>
        <w:tc>
          <w:tcPr>
            <w:tcW w:w="1560" w:type="dxa"/>
          </w:tcPr>
          <w:p w14:paraId="2B3F1138" w14:textId="77777777" w:rsidR="00530611" w:rsidRPr="00847163" w:rsidRDefault="00530611" w:rsidP="00530611">
            <w:pPr>
              <w:rPr>
                <w:rFonts w:eastAsiaTheme="minorEastAsia" w:cstheme="minorHAnsi"/>
                <w:sz w:val="18"/>
                <w:szCs w:val="18"/>
                <w:lang w:val="en-GB"/>
              </w:rPr>
            </w:pPr>
          </w:p>
        </w:tc>
        <w:tc>
          <w:tcPr>
            <w:tcW w:w="850" w:type="dxa"/>
          </w:tcPr>
          <w:p w14:paraId="2D8459F3" w14:textId="77777777" w:rsidR="00530611" w:rsidRPr="00847163" w:rsidRDefault="00530611" w:rsidP="00530611">
            <w:pPr>
              <w:rPr>
                <w:rFonts w:eastAsiaTheme="minorEastAsia" w:cstheme="minorHAnsi"/>
                <w:sz w:val="18"/>
                <w:szCs w:val="18"/>
                <w:lang w:val="en-GB"/>
              </w:rPr>
            </w:pPr>
          </w:p>
        </w:tc>
        <w:tc>
          <w:tcPr>
            <w:tcW w:w="992" w:type="dxa"/>
          </w:tcPr>
          <w:p w14:paraId="497B997E" w14:textId="77777777" w:rsidR="00530611" w:rsidRPr="00847163" w:rsidRDefault="00530611" w:rsidP="00530611">
            <w:pPr>
              <w:rPr>
                <w:rFonts w:eastAsiaTheme="minorEastAsia" w:cstheme="minorHAnsi"/>
                <w:sz w:val="18"/>
                <w:szCs w:val="18"/>
                <w:lang w:val="en-GB"/>
              </w:rPr>
            </w:pPr>
          </w:p>
        </w:tc>
        <w:tc>
          <w:tcPr>
            <w:tcW w:w="1134" w:type="dxa"/>
          </w:tcPr>
          <w:p w14:paraId="25BC44ED" w14:textId="77777777" w:rsidR="00530611" w:rsidRPr="00847163" w:rsidRDefault="00530611" w:rsidP="00530611">
            <w:pPr>
              <w:rPr>
                <w:rFonts w:eastAsiaTheme="minorEastAsia" w:cstheme="minorHAnsi"/>
                <w:sz w:val="18"/>
                <w:szCs w:val="18"/>
                <w:lang w:val="en-GB"/>
              </w:rPr>
            </w:pPr>
          </w:p>
        </w:tc>
        <w:tc>
          <w:tcPr>
            <w:tcW w:w="1134" w:type="dxa"/>
          </w:tcPr>
          <w:p w14:paraId="42ACFCE2" w14:textId="77777777" w:rsidR="00530611" w:rsidRPr="00847163" w:rsidRDefault="00530611" w:rsidP="00530611">
            <w:pPr>
              <w:rPr>
                <w:rFonts w:eastAsiaTheme="minorEastAsia" w:cstheme="minorHAnsi"/>
                <w:sz w:val="18"/>
                <w:szCs w:val="18"/>
                <w:lang w:val="en-GB"/>
              </w:rPr>
            </w:pPr>
          </w:p>
        </w:tc>
        <w:tc>
          <w:tcPr>
            <w:tcW w:w="1351" w:type="dxa"/>
          </w:tcPr>
          <w:p w14:paraId="016E3A34" w14:textId="77777777" w:rsidR="00530611" w:rsidRPr="00847163" w:rsidRDefault="00530611" w:rsidP="00530611">
            <w:pPr>
              <w:rPr>
                <w:rFonts w:eastAsiaTheme="minorEastAsia" w:cstheme="minorHAnsi"/>
                <w:sz w:val="18"/>
                <w:szCs w:val="18"/>
                <w:lang w:val="en-GB"/>
              </w:rPr>
            </w:pPr>
          </w:p>
        </w:tc>
      </w:tr>
    </w:tbl>
    <w:p w14:paraId="439E0C50" w14:textId="77777777" w:rsidR="00530611" w:rsidRPr="00530611" w:rsidRDefault="00530611" w:rsidP="00530611">
      <w:pPr>
        <w:rPr>
          <w:u w:val="single"/>
          <w:lang w:val="en-US"/>
        </w:rPr>
      </w:pPr>
    </w:p>
    <w:p w14:paraId="214B2890" w14:textId="77777777" w:rsidR="00530611" w:rsidRPr="006A210E" w:rsidRDefault="00530611" w:rsidP="00530611">
      <w:pPr>
        <w:rPr>
          <w:sz w:val="20"/>
          <w:szCs w:val="20"/>
          <w:u w:val="single"/>
          <w:lang w:val="en-US"/>
        </w:rPr>
      </w:pPr>
      <w:r w:rsidRPr="006A210E">
        <w:rPr>
          <w:sz w:val="20"/>
          <w:szCs w:val="20"/>
          <w:u w:val="single"/>
          <w:lang w:val="en-US"/>
        </w:rPr>
        <w:t>Details about each board member</w:t>
      </w:r>
    </w:p>
    <w:p w14:paraId="5B5FEB6F" w14:textId="77777777" w:rsidR="00530611" w:rsidRPr="003202E4" w:rsidRDefault="00530611" w:rsidP="00530611">
      <w:pPr>
        <w:rPr>
          <w:sz w:val="20"/>
          <w:szCs w:val="20"/>
          <w:lang w:val="en-US"/>
        </w:rPr>
      </w:pPr>
    </w:p>
    <w:p w14:paraId="3DAB7621" w14:textId="0D06B679" w:rsidR="00530611" w:rsidRDefault="00530611" w:rsidP="00BE61C4">
      <w:pPr>
        <w:pStyle w:val="Listeavsnitt"/>
        <w:numPr>
          <w:ilvl w:val="0"/>
          <w:numId w:val="12"/>
        </w:numPr>
        <w:spacing w:after="120" w:line="240" w:lineRule="auto"/>
        <w:ind w:left="714" w:hanging="357"/>
        <w:contextualSpacing/>
        <w:rPr>
          <w:rFonts w:asciiTheme="minorHAnsi" w:hAnsiTheme="minorHAnsi" w:cstheme="minorHAnsi"/>
          <w:sz w:val="20"/>
          <w:szCs w:val="20"/>
          <w:lang w:val="en-GB"/>
        </w:rPr>
      </w:pPr>
      <w:r w:rsidRPr="003202E4">
        <w:rPr>
          <w:rFonts w:asciiTheme="minorHAnsi" w:hAnsiTheme="minorHAnsi" w:cstheme="minorHAnsi"/>
          <w:sz w:val="20"/>
          <w:szCs w:val="20"/>
          <w:lang w:val="en-GB"/>
        </w:rPr>
        <w:t>Please provide brief details for each board member (brief CV, formal background, experience etc, often to be found in the prospectus).</w:t>
      </w:r>
    </w:p>
    <w:p w14:paraId="559304D1" w14:textId="77777777" w:rsidR="00BE61C4" w:rsidRPr="00BE61C4" w:rsidRDefault="00BE61C4" w:rsidP="00BE61C4">
      <w:pPr>
        <w:pStyle w:val="Listeavsnitt"/>
        <w:spacing w:after="120" w:line="240" w:lineRule="auto"/>
        <w:ind w:left="714"/>
        <w:contextualSpacing/>
        <w:rPr>
          <w:rFonts w:asciiTheme="minorHAnsi" w:hAnsiTheme="minorHAnsi" w:cstheme="minorHAnsi"/>
          <w:sz w:val="20"/>
          <w:szCs w:val="20"/>
          <w:lang w:val="en-GB"/>
        </w:rPr>
      </w:pPr>
    </w:p>
    <w:p w14:paraId="223DA7C6" w14:textId="200F2C2C" w:rsidR="00530611" w:rsidRPr="00791880" w:rsidRDefault="00530611" w:rsidP="00791880">
      <w:pPr>
        <w:pStyle w:val="Overskrift6"/>
        <w:numPr>
          <w:ilvl w:val="0"/>
          <w:numId w:val="0"/>
        </w:numPr>
        <w:rPr>
          <w:rFonts w:asciiTheme="minorHAnsi" w:eastAsiaTheme="minorHAnsi" w:hAnsiTheme="minorHAnsi" w:cstheme="minorBidi"/>
          <w:b w:val="0"/>
          <w:sz w:val="20"/>
          <w:szCs w:val="20"/>
          <w:u w:val="single"/>
          <w:lang w:val="en-US" w:eastAsia="en-US"/>
        </w:rPr>
      </w:pPr>
      <w:r w:rsidRPr="006A210E">
        <w:rPr>
          <w:rFonts w:asciiTheme="minorHAnsi" w:eastAsiaTheme="minorHAnsi" w:hAnsiTheme="minorHAnsi" w:cstheme="minorBidi"/>
          <w:b w:val="0"/>
          <w:sz w:val="20"/>
          <w:szCs w:val="20"/>
          <w:u w:val="single"/>
          <w:lang w:val="en-US" w:eastAsia="en-US"/>
        </w:rPr>
        <w:t>Further details about each board member’s expertise in rules that apply for Issuers with Shares admitted to trading on Oslo Børs/Euronext Expand</w:t>
      </w:r>
    </w:p>
    <w:p w14:paraId="325A1B7E" w14:textId="2B11E1B1" w:rsidR="00530611" w:rsidRPr="003202E4" w:rsidRDefault="00530611" w:rsidP="005F2EA0">
      <w:pPr>
        <w:pStyle w:val="Listeavsnitt"/>
        <w:numPr>
          <w:ilvl w:val="0"/>
          <w:numId w:val="12"/>
        </w:numPr>
        <w:spacing w:after="0" w:line="240" w:lineRule="auto"/>
        <w:contextualSpacing/>
        <w:rPr>
          <w:rFonts w:asciiTheme="minorHAnsi" w:hAnsiTheme="minorHAnsi" w:cstheme="minorHAnsi"/>
          <w:sz w:val="20"/>
          <w:szCs w:val="20"/>
          <w:lang w:val="en-GB"/>
        </w:rPr>
      </w:pPr>
      <w:r w:rsidRPr="003202E4">
        <w:rPr>
          <w:rFonts w:asciiTheme="minorHAnsi" w:hAnsiTheme="minorHAnsi" w:cstheme="minorHAnsi"/>
          <w:sz w:val="20"/>
          <w:szCs w:val="20"/>
          <w:lang w:val="en-US"/>
        </w:rPr>
        <w:t>Please provide an account of the relevant expertise of each member of the board of directors related to these rules</w:t>
      </w:r>
      <w:r w:rsidR="00712C43">
        <w:rPr>
          <w:rFonts w:asciiTheme="minorHAnsi" w:hAnsiTheme="minorHAnsi" w:cstheme="minorHAnsi"/>
          <w:sz w:val="20"/>
          <w:szCs w:val="20"/>
          <w:lang w:val="en-US"/>
        </w:rPr>
        <w:t xml:space="preserve"> </w:t>
      </w:r>
      <w:r w:rsidR="00712C43" w:rsidRPr="00712C43">
        <w:rPr>
          <w:rFonts w:asciiTheme="minorHAnsi" w:hAnsiTheme="minorHAnsi" w:cstheme="minorHAnsi"/>
          <w:sz w:val="20"/>
          <w:szCs w:val="20"/>
          <w:lang w:val="en-US"/>
        </w:rPr>
        <w:t xml:space="preserve">(cf. </w:t>
      </w:r>
      <w:r w:rsidR="00712C43" w:rsidRPr="00510765">
        <w:rPr>
          <w:rFonts w:asciiTheme="minorHAnsi" w:hAnsiTheme="minorHAnsi" w:cstheme="minorHAnsi"/>
          <w:sz w:val="20"/>
          <w:szCs w:val="20"/>
          <w:lang w:val="en-US"/>
        </w:rPr>
        <w:t>Notice 3.4 section 4 (3) item 22)</w:t>
      </w:r>
      <w:r w:rsidRPr="00510765">
        <w:rPr>
          <w:rFonts w:asciiTheme="minorHAnsi" w:hAnsiTheme="minorHAnsi" w:cstheme="minorHAnsi"/>
          <w:sz w:val="20"/>
          <w:szCs w:val="20"/>
          <w:lang w:val="en-US"/>
        </w:rPr>
        <w:t>.</w:t>
      </w:r>
      <w:r w:rsidRPr="003202E4">
        <w:rPr>
          <w:rFonts w:asciiTheme="minorHAnsi" w:hAnsiTheme="minorHAnsi" w:cstheme="minorHAnsi"/>
          <w:sz w:val="20"/>
          <w:szCs w:val="20"/>
          <w:lang w:val="en-US"/>
        </w:rPr>
        <w:t xml:space="preserve"> If any of the board members do not have satisfactory expertise in respect of these rules, please describe planned measures in order to satisfy this requirement</w:t>
      </w:r>
      <w:r w:rsidRPr="003202E4">
        <w:rPr>
          <w:rFonts w:asciiTheme="minorHAnsi" w:hAnsiTheme="minorHAnsi" w:cstheme="minorHAnsi"/>
          <w:sz w:val="20"/>
          <w:szCs w:val="20"/>
          <w:lang w:val="en-GB"/>
        </w:rPr>
        <w:t>.</w:t>
      </w:r>
    </w:p>
    <w:p w14:paraId="45DD6BF7" w14:textId="77777777" w:rsidR="00530611" w:rsidRPr="00791880" w:rsidRDefault="00530611" w:rsidP="00791880">
      <w:pPr>
        <w:rPr>
          <w:rFonts w:cstheme="minorHAnsi"/>
          <w:sz w:val="20"/>
          <w:szCs w:val="20"/>
          <w:lang w:val="en-GB"/>
        </w:rPr>
      </w:pPr>
    </w:p>
    <w:p w14:paraId="5A83CF9A" w14:textId="77777777" w:rsidR="00530611" w:rsidRPr="006A210E" w:rsidRDefault="00530611" w:rsidP="00530611">
      <w:pPr>
        <w:rPr>
          <w:sz w:val="20"/>
          <w:szCs w:val="20"/>
          <w:u w:val="single"/>
          <w:lang w:val="en-US"/>
        </w:rPr>
      </w:pPr>
      <w:r w:rsidRPr="006A210E">
        <w:rPr>
          <w:sz w:val="20"/>
          <w:szCs w:val="20"/>
          <w:u w:val="single"/>
          <w:lang w:val="en-US"/>
        </w:rPr>
        <w:t>Further details about the board’s independence</w:t>
      </w:r>
    </w:p>
    <w:p w14:paraId="0DC01DDE" w14:textId="77777777" w:rsidR="00530611" w:rsidRPr="003202E4" w:rsidRDefault="00530611" w:rsidP="00530611">
      <w:pPr>
        <w:rPr>
          <w:sz w:val="20"/>
          <w:szCs w:val="20"/>
          <w:lang w:val="en-US"/>
        </w:rPr>
      </w:pPr>
    </w:p>
    <w:p w14:paraId="1E4675BD" w14:textId="0432E9CE" w:rsidR="00530611" w:rsidRPr="003202E4" w:rsidRDefault="00530611" w:rsidP="005F2EA0">
      <w:pPr>
        <w:pStyle w:val="Listeavsnitt"/>
        <w:numPr>
          <w:ilvl w:val="0"/>
          <w:numId w:val="12"/>
        </w:numPr>
        <w:spacing w:after="120" w:line="240" w:lineRule="auto"/>
        <w:ind w:left="714" w:hanging="357"/>
        <w:contextualSpacing/>
        <w:rPr>
          <w:rFonts w:asciiTheme="minorHAnsi" w:hAnsiTheme="minorHAnsi" w:cstheme="minorHAnsi"/>
          <w:sz w:val="20"/>
          <w:szCs w:val="20"/>
          <w:lang w:val="en-GB"/>
        </w:rPr>
      </w:pPr>
      <w:r w:rsidRPr="003202E4">
        <w:rPr>
          <w:rFonts w:asciiTheme="minorHAnsi" w:hAnsiTheme="minorHAnsi" w:cstheme="minorHAnsi"/>
          <w:sz w:val="20"/>
          <w:szCs w:val="20"/>
          <w:lang w:val="en-GB"/>
        </w:rPr>
        <w:t xml:space="preserve">Please provide details about </w:t>
      </w:r>
      <w:r w:rsidR="004C0D85" w:rsidRPr="003202E4">
        <w:rPr>
          <w:rFonts w:asciiTheme="minorHAnsi" w:hAnsiTheme="minorHAnsi" w:cstheme="minorHAnsi"/>
          <w:sz w:val="20"/>
          <w:szCs w:val="20"/>
          <w:lang w:val="en-GB"/>
        </w:rPr>
        <w:t>any relationship between individual members of the board and the Issuer’s executive ma</w:t>
      </w:r>
      <w:r w:rsidR="004C0D85" w:rsidRPr="00510765">
        <w:rPr>
          <w:rFonts w:asciiTheme="minorHAnsi" w:hAnsiTheme="minorHAnsi" w:cstheme="minorHAnsi"/>
          <w:sz w:val="20"/>
          <w:szCs w:val="20"/>
          <w:lang w:val="en-GB"/>
        </w:rPr>
        <w:t xml:space="preserve">nagement, major business connections or larger shareholders </w:t>
      </w:r>
      <w:r w:rsidR="008672DE" w:rsidRPr="00510765">
        <w:rPr>
          <w:rFonts w:asciiTheme="minorHAnsi" w:hAnsiTheme="minorHAnsi" w:cstheme="minorHAnsi"/>
          <w:sz w:val="20"/>
          <w:szCs w:val="20"/>
          <w:lang w:val="en-GB"/>
        </w:rPr>
        <w:t>(cf. Notice 3.4 section 4 (3) item 22)</w:t>
      </w:r>
      <w:r w:rsidRPr="00510765">
        <w:rPr>
          <w:rFonts w:asciiTheme="minorHAnsi" w:hAnsiTheme="minorHAnsi" w:cstheme="minorHAnsi"/>
          <w:sz w:val="20"/>
          <w:szCs w:val="20"/>
          <w:lang w:val="en-GB"/>
        </w:rPr>
        <w:t>.</w:t>
      </w:r>
    </w:p>
    <w:p w14:paraId="101F8DF5" w14:textId="77777777" w:rsidR="00530611" w:rsidRPr="00530611" w:rsidRDefault="00530611" w:rsidP="00530611">
      <w:pPr>
        <w:rPr>
          <w:u w:val="single"/>
          <w:lang w:val="en-US"/>
        </w:rPr>
      </w:pPr>
    </w:p>
    <w:p w14:paraId="2595AF9F" w14:textId="77777777" w:rsidR="00530611" w:rsidRPr="006A210E" w:rsidRDefault="00530611" w:rsidP="00530611">
      <w:pPr>
        <w:rPr>
          <w:sz w:val="20"/>
          <w:szCs w:val="20"/>
          <w:u w:val="single"/>
          <w:lang w:val="en-US"/>
        </w:rPr>
      </w:pPr>
      <w:r w:rsidRPr="006A210E">
        <w:rPr>
          <w:sz w:val="20"/>
          <w:szCs w:val="20"/>
          <w:u w:val="single"/>
          <w:lang w:val="en-US"/>
        </w:rPr>
        <w:t>Further details about the suitability of the members of the board</w:t>
      </w:r>
    </w:p>
    <w:p w14:paraId="7A7F2267" w14:textId="77777777" w:rsidR="00530611" w:rsidRPr="003202E4" w:rsidRDefault="00530611" w:rsidP="00530611">
      <w:pPr>
        <w:rPr>
          <w:sz w:val="20"/>
          <w:szCs w:val="20"/>
          <w:lang w:val="en-US"/>
        </w:rPr>
      </w:pPr>
    </w:p>
    <w:p w14:paraId="7A57B9BB" w14:textId="77777777" w:rsidR="00530611" w:rsidRPr="003202E4" w:rsidRDefault="00530611" w:rsidP="005F2EA0">
      <w:pPr>
        <w:pStyle w:val="Listeavsnitt"/>
        <w:numPr>
          <w:ilvl w:val="0"/>
          <w:numId w:val="12"/>
        </w:numPr>
        <w:spacing w:after="120" w:line="240" w:lineRule="auto"/>
        <w:ind w:left="714" w:hanging="357"/>
        <w:contextualSpacing/>
        <w:rPr>
          <w:rFonts w:asciiTheme="minorHAnsi" w:hAnsiTheme="minorHAnsi" w:cstheme="minorHAnsi"/>
          <w:sz w:val="20"/>
          <w:szCs w:val="20"/>
          <w:lang w:val="en-GB"/>
        </w:rPr>
      </w:pPr>
      <w:r w:rsidRPr="003202E4">
        <w:rPr>
          <w:rFonts w:asciiTheme="minorHAnsi" w:hAnsiTheme="minorHAnsi" w:cstheme="minorHAnsi"/>
          <w:sz w:val="20"/>
          <w:szCs w:val="20"/>
          <w:lang w:val="en-GB"/>
        </w:rPr>
        <w:t xml:space="preserve">Please state whether there are any circumstances that would make any board members unfit to be part of the board. </w:t>
      </w:r>
    </w:p>
    <w:p w14:paraId="127D45EE" w14:textId="198D22F7" w:rsidR="00530611" w:rsidRPr="003202E4" w:rsidRDefault="00530611" w:rsidP="005F2EA0">
      <w:pPr>
        <w:pStyle w:val="test"/>
        <w:numPr>
          <w:ilvl w:val="0"/>
          <w:numId w:val="12"/>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Please provide information on whether any members of the board have been involved in matters that have resulted in, or may result in, criminal convictions or other sanctions for breaches of Norwegian or foreign securities trading and accounting laws. In addition, information shall be provided on any breaches of other laws related to financial matters, as well as any involvement in bankruptcy or corporate insolvencies, which may be material to the assessment of whether such a person satisfies the suitab</w:t>
      </w:r>
      <w:r w:rsidRPr="00510765">
        <w:rPr>
          <w:rFonts w:asciiTheme="minorHAnsi" w:hAnsiTheme="minorHAnsi" w:cstheme="minorHAnsi"/>
          <w:sz w:val="20"/>
          <w:lang w:val="en-GB"/>
        </w:rPr>
        <w:t>ility requirement pursuant to Rule Book II section 3.1.3.5 (4).</w:t>
      </w:r>
      <w:r w:rsidR="008672DE" w:rsidRPr="00510765">
        <w:rPr>
          <w:rFonts w:asciiTheme="minorHAnsi" w:hAnsiTheme="minorHAnsi" w:cstheme="minorHAnsi"/>
          <w:sz w:val="20"/>
          <w:lang w:val="en-GB"/>
        </w:rPr>
        <w:t xml:space="preserve"> (Cf. Notice 3.4 section 4 (3) item 23).</w:t>
      </w:r>
    </w:p>
    <w:p w14:paraId="6AF06CD6" w14:textId="77777777" w:rsidR="00530611" w:rsidRPr="003202E4" w:rsidRDefault="00530611" w:rsidP="00530611">
      <w:pPr>
        <w:pStyle w:val="test"/>
        <w:spacing w:after="0" w:line="240" w:lineRule="auto"/>
        <w:ind w:left="714"/>
        <w:rPr>
          <w:rFonts w:asciiTheme="minorHAnsi" w:hAnsiTheme="minorHAnsi" w:cstheme="minorHAnsi"/>
          <w:sz w:val="20"/>
          <w:lang w:val="en-GB"/>
        </w:rPr>
      </w:pPr>
    </w:p>
    <w:p w14:paraId="248C427C" w14:textId="77777777" w:rsidR="00530611" w:rsidRPr="006A210E" w:rsidRDefault="00530611" w:rsidP="00530611">
      <w:pPr>
        <w:rPr>
          <w:sz w:val="20"/>
          <w:szCs w:val="20"/>
          <w:u w:val="single"/>
          <w:lang w:val="en-US"/>
        </w:rPr>
      </w:pPr>
      <w:r w:rsidRPr="006A210E">
        <w:rPr>
          <w:sz w:val="20"/>
          <w:szCs w:val="20"/>
          <w:u w:val="single"/>
          <w:lang w:val="en-US"/>
        </w:rPr>
        <w:t>Management represented on the board</w:t>
      </w:r>
    </w:p>
    <w:p w14:paraId="33DF4286" w14:textId="77777777" w:rsidR="00530611" w:rsidRPr="003202E4" w:rsidRDefault="00530611" w:rsidP="00530611">
      <w:pPr>
        <w:rPr>
          <w:sz w:val="20"/>
          <w:szCs w:val="20"/>
        </w:rPr>
      </w:pPr>
    </w:p>
    <w:p w14:paraId="1707E05B" w14:textId="77777777" w:rsidR="00530611" w:rsidRPr="003202E4" w:rsidRDefault="00530611" w:rsidP="005F2EA0">
      <w:pPr>
        <w:pStyle w:val="Listeavsnitt"/>
        <w:numPr>
          <w:ilvl w:val="0"/>
          <w:numId w:val="29"/>
        </w:numPr>
        <w:spacing w:after="120" w:line="240" w:lineRule="auto"/>
        <w:contextualSpacing/>
        <w:rPr>
          <w:rFonts w:asciiTheme="minorHAnsi" w:hAnsiTheme="minorHAnsi" w:cstheme="minorHAnsi"/>
          <w:sz w:val="20"/>
          <w:szCs w:val="20"/>
          <w:lang w:val="en-GB"/>
        </w:rPr>
      </w:pPr>
      <w:r w:rsidRPr="003202E4">
        <w:rPr>
          <w:rFonts w:asciiTheme="minorHAnsi" w:hAnsiTheme="minorHAnsi" w:cstheme="minorHAnsi"/>
          <w:sz w:val="20"/>
          <w:szCs w:val="20"/>
          <w:lang w:val="en-GB"/>
        </w:rPr>
        <w:t xml:space="preserve">If any member of the executive management is will/be represented on the board, please provide details. </w:t>
      </w:r>
    </w:p>
    <w:p w14:paraId="61F43837" w14:textId="1369BB91" w:rsidR="00530611" w:rsidRPr="00630CA7" w:rsidRDefault="00530611" w:rsidP="00630CA7">
      <w:pPr>
        <w:pStyle w:val="test"/>
        <w:numPr>
          <w:ilvl w:val="0"/>
          <w:numId w:val="29"/>
        </w:numPr>
        <w:spacing w:after="120" w:line="240" w:lineRule="auto"/>
        <w:rPr>
          <w:rFonts w:asciiTheme="minorHAnsi" w:hAnsiTheme="minorHAnsi" w:cstheme="minorHAnsi"/>
          <w:sz w:val="20"/>
          <w:lang w:val="en-GB"/>
        </w:rPr>
      </w:pPr>
      <w:r w:rsidRPr="003202E4">
        <w:rPr>
          <w:rFonts w:asciiTheme="minorHAnsi" w:hAnsiTheme="minorHAnsi" w:cstheme="minorHAnsi"/>
          <w:sz w:val="20"/>
          <w:lang w:val="en-GB"/>
        </w:rPr>
        <w:t>Please explain any special circumstances that might lead Oslo Børs to grant exemptions from the requirement that the board shall not include representatives of the Issuer’s executive management.</w:t>
      </w:r>
    </w:p>
    <w:p w14:paraId="591828EF" w14:textId="006B6837" w:rsidR="00530611" w:rsidRPr="006A210E" w:rsidRDefault="00530611" w:rsidP="00530611">
      <w:pPr>
        <w:pStyle w:val="Overskrift4"/>
        <w:rPr>
          <w:rFonts w:eastAsiaTheme="minorHAnsi"/>
          <w:b w:val="0"/>
        </w:rPr>
      </w:pPr>
      <w:r w:rsidRPr="006A210E">
        <w:rPr>
          <w:rFonts w:eastAsiaTheme="minorHAnsi"/>
          <w:b w:val="0"/>
        </w:rPr>
        <w:t>Audit Committee</w:t>
      </w:r>
    </w:p>
    <w:tbl>
      <w:tblPr>
        <w:tblStyle w:val="Tabellrutenett"/>
        <w:tblW w:w="0" w:type="auto"/>
        <w:tblLook w:val="04A0" w:firstRow="1" w:lastRow="0" w:firstColumn="1" w:lastColumn="0" w:noHBand="0" w:noVBand="1"/>
      </w:tblPr>
      <w:tblGrid>
        <w:gridCol w:w="9060"/>
      </w:tblGrid>
      <w:tr w:rsidR="00530611" w:rsidRPr="00B629EB" w14:paraId="5449C442" w14:textId="77777777" w:rsidTr="00530611">
        <w:tc>
          <w:tcPr>
            <w:tcW w:w="9060" w:type="dxa"/>
            <w:shd w:val="clear" w:color="auto" w:fill="F2F2F2" w:themeFill="background1" w:themeFillShade="F2"/>
          </w:tcPr>
          <w:p w14:paraId="3454D6FE" w14:textId="467887A6" w:rsidR="00530611" w:rsidRPr="00E80640" w:rsidRDefault="00530611" w:rsidP="00530611">
            <w:pPr>
              <w:rPr>
                <w:b/>
                <w:sz w:val="18"/>
                <w:szCs w:val="20"/>
              </w:rPr>
            </w:pPr>
            <w:r w:rsidRPr="00E80640">
              <w:rPr>
                <w:b/>
                <w:sz w:val="18"/>
                <w:szCs w:val="20"/>
              </w:rPr>
              <w:t>RULE BOOK II SECTION 3.1.3.6</w:t>
            </w:r>
          </w:p>
          <w:p w14:paraId="18F8BB8E" w14:textId="77777777" w:rsidR="006444AD" w:rsidRPr="00530611" w:rsidRDefault="006444AD" w:rsidP="00530611">
            <w:pPr>
              <w:rPr>
                <w:sz w:val="18"/>
                <w:szCs w:val="20"/>
              </w:rPr>
            </w:pPr>
          </w:p>
          <w:p w14:paraId="7DAF0CCD" w14:textId="77777777" w:rsidR="00530611" w:rsidRDefault="006444AD" w:rsidP="00DD4EBE">
            <w:pPr>
              <w:pStyle w:val="Listeavsnitt"/>
              <w:numPr>
                <w:ilvl w:val="0"/>
                <w:numId w:val="42"/>
              </w:numPr>
              <w:spacing w:after="120" w:line="240" w:lineRule="auto"/>
              <w:ind w:left="357" w:hanging="357"/>
              <w:rPr>
                <w:sz w:val="18"/>
                <w:szCs w:val="18"/>
                <w:lang w:val="en-GB"/>
              </w:rPr>
            </w:pPr>
            <w:r>
              <w:rPr>
                <w:sz w:val="18"/>
                <w:szCs w:val="18"/>
                <w:lang w:val="en-GB"/>
              </w:rPr>
              <w:t xml:space="preserve">The Issuer must have </w:t>
            </w:r>
            <w:r w:rsidR="000A1A48">
              <w:rPr>
                <w:sz w:val="18"/>
                <w:szCs w:val="18"/>
                <w:lang w:val="en-GB"/>
              </w:rPr>
              <w:t xml:space="preserve">an Audit Committee </w:t>
            </w:r>
            <w:r w:rsidR="000A1A48" w:rsidRPr="000A1A48">
              <w:rPr>
                <w:sz w:val="18"/>
                <w:szCs w:val="18"/>
                <w:lang w:val="en-GB"/>
              </w:rPr>
              <w:t>or equivalent corporate body with the duties and</w:t>
            </w:r>
            <w:r w:rsidR="000A1A48">
              <w:rPr>
                <w:sz w:val="18"/>
                <w:szCs w:val="18"/>
                <w:lang w:val="en-GB"/>
              </w:rPr>
              <w:t xml:space="preserve"> </w:t>
            </w:r>
            <w:r w:rsidR="000A1A48" w:rsidRPr="000A1A48">
              <w:rPr>
                <w:sz w:val="18"/>
                <w:szCs w:val="18"/>
                <w:lang w:val="en-GB"/>
              </w:rPr>
              <w:t>composition mentioned in Article 41 of the Statutory Audit Directive 2006/43/EC. If the Issuer is a</w:t>
            </w:r>
            <w:r w:rsidR="000A1A48">
              <w:rPr>
                <w:sz w:val="18"/>
                <w:szCs w:val="18"/>
                <w:lang w:val="en-GB"/>
              </w:rPr>
              <w:t xml:space="preserve"> </w:t>
            </w:r>
            <w:r w:rsidR="000A1A48" w:rsidRPr="000A1A48">
              <w:rPr>
                <w:sz w:val="18"/>
                <w:szCs w:val="18"/>
                <w:lang w:val="en-GB"/>
              </w:rPr>
              <w:t>Norwegian public limited company, it must have an Audit Committee with the duties and composition</w:t>
            </w:r>
            <w:r w:rsidR="000A1A48">
              <w:rPr>
                <w:sz w:val="18"/>
                <w:szCs w:val="18"/>
                <w:lang w:val="en-GB"/>
              </w:rPr>
              <w:t xml:space="preserve"> </w:t>
            </w:r>
            <w:r w:rsidR="000A1A48" w:rsidRPr="000A1A48">
              <w:rPr>
                <w:sz w:val="18"/>
                <w:szCs w:val="18"/>
                <w:lang w:val="en-GB"/>
              </w:rPr>
              <w:t>mentioned in the Public Limited Liability Companies Act, Sections 6-41 to and including 6-43.</w:t>
            </w:r>
          </w:p>
          <w:p w14:paraId="2362D291" w14:textId="45EBE421" w:rsidR="000A1A48" w:rsidRDefault="000A1A48" w:rsidP="00DD4EBE">
            <w:pPr>
              <w:pStyle w:val="Listeavsnitt"/>
              <w:numPr>
                <w:ilvl w:val="0"/>
                <w:numId w:val="42"/>
              </w:numPr>
              <w:spacing w:after="120" w:line="240" w:lineRule="auto"/>
              <w:ind w:left="357" w:hanging="357"/>
              <w:rPr>
                <w:sz w:val="18"/>
                <w:szCs w:val="18"/>
                <w:lang w:val="en-GB"/>
              </w:rPr>
            </w:pPr>
            <w:r>
              <w:rPr>
                <w:sz w:val="18"/>
                <w:szCs w:val="18"/>
                <w:lang w:val="en-GB"/>
              </w:rPr>
              <w:t>The Issuer may stipulate in its articles of association that the entire board of directors shall act as the Issuer’s Audit Committee subject to the following conditions being satisfied:</w:t>
            </w:r>
          </w:p>
          <w:p w14:paraId="059B9FFB" w14:textId="6ABD50C0" w:rsidR="000A1A48" w:rsidRDefault="000A1A48" w:rsidP="00DD4EBE">
            <w:pPr>
              <w:pStyle w:val="Listeavsnitt"/>
              <w:numPr>
                <w:ilvl w:val="1"/>
                <w:numId w:val="42"/>
              </w:numPr>
              <w:spacing w:after="120" w:line="240" w:lineRule="auto"/>
              <w:ind w:left="714" w:hanging="357"/>
              <w:rPr>
                <w:sz w:val="18"/>
                <w:szCs w:val="18"/>
                <w:lang w:val="en-GB"/>
              </w:rPr>
            </w:pPr>
            <w:r>
              <w:rPr>
                <w:sz w:val="18"/>
                <w:szCs w:val="18"/>
                <w:lang w:val="en-GB"/>
              </w:rPr>
              <w:lastRenderedPageBreak/>
              <w:t>The board of directors must at all times satisfy the requirements that no executive personnel of the Issuer shall at any time be elected as member of the Audit Committee, and that the Audit Committee as a whole shall have a level of competence in the context of the Issuer’s organisation and activities that is sufficient for it to carry out its duties.</w:t>
            </w:r>
          </w:p>
          <w:p w14:paraId="7BCFBEDF" w14:textId="60DA1A7B" w:rsidR="000A1A48" w:rsidRDefault="000A1A48" w:rsidP="00DD4EBE">
            <w:pPr>
              <w:pStyle w:val="Listeavsnitt"/>
              <w:numPr>
                <w:ilvl w:val="1"/>
                <w:numId w:val="42"/>
              </w:numPr>
              <w:spacing w:after="120" w:line="240" w:lineRule="auto"/>
              <w:ind w:left="714" w:hanging="357"/>
              <w:rPr>
                <w:sz w:val="18"/>
                <w:szCs w:val="18"/>
                <w:lang w:val="en-GB"/>
              </w:rPr>
            </w:pPr>
            <w:r>
              <w:rPr>
                <w:sz w:val="18"/>
                <w:szCs w:val="18"/>
                <w:lang w:val="en-GB"/>
              </w:rPr>
              <w:t>At least one member of the Audit Committee must be independent and have competence in accounting or auditing.</w:t>
            </w:r>
          </w:p>
          <w:p w14:paraId="3A5379EF" w14:textId="180615A1" w:rsidR="000A1A48" w:rsidRDefault="000A1A48" w:rsidP="00DD4EBE">
            <w:pPr>
              <w:pStyle w:val="Listeavsnitt"/>
              <w:numPr>
                <w:ilvl w:val="0"/>
                <w:numId w:val="42"/>
              </w:numPr>
              <w:spacing w:after="120" w:line="240" w:lineRule="auto"/>
              <w:ind w:left="357" w:hanging="357"/>
              <w:rPr>
                <w:sz w:val="18"/>
                <w:szCs w:val="18"/>
                <w:lang w:val="en-GB"/>
              </w:rPr>
            </w:pPr>
            <w:r>
              <w:rPr>
                <w:sz w:val="18"/>
                <w:szCs w:val="18"/>
                <w:lang w:val="en-GB"/>
              </w:rPr>
              <w:t>The following Issuers (provided that such Issuer is not a financial institution cf. fourth paragraph) are exempt from the first and second paragraphs:</w:t>
            </w:r>
          </w:p>
          <w:p w14:paraId="3C786DC5" w14:textId="131A5200" w:rsidR="00257C98" w:rsidRDefault="00257C98" w:rsidP="00DD4EBE">
            <w:pPr>
              <w:pStyle w:val="Listeavsnitt"/>
              <w:numPr>
                <w:ilvl w:val="1"/>
                <w:numId w:val="42"/>
              </w:numPr>
              <w:spacing w:after="120" w:line="240" w:lineRule="auto"/>
              <w:ind w:left="714" w:hanging="357"/>
              <w:rPr>
                <w:sz w:val="18"/>
                <w:szCs w:val="18"/>
                <w:lang w:val="en-GB"/>
              </w:rPr>
            </w:pPr>
            <w:r>
              <w:rPr>
                <w:sz w:val="18"/>
                <w:szCs w:val="18"/>
                <w:lang w:val="en-GB"/>
              </w:rPr>
              <w:t xml:space="preserve">Issuers </w:t>
            </w:r>
            <w:r w:rsidRPr="00257C98">
              <w:rPr>
                <w:sz w:val="18"/>
                <w:szCs w:val="18"/>
                <w:lang w:val="en-GB"/>
              </w:rPr>
              <w:t>registered in another EEA country that have established an Audit Committee or equivalent</w:t>
            </w:r>
            <w:r>
              <w:rPr>
                <w:sz w:val="18"/>
                <w:szCs w:val="18"/>
                <w:lang w:val="en-GB"/>
              </w:rPr>
              <w:t xml:space="preserve"> </w:t>
            </w:r>
            <w:r w:rsidRPr="00257C98">
              <w:rPr>
                <w:sz w:val="18"/>
                <w:szCs w:val="18"/>
                <w:lang w:val="en-GB"/>
              </w:rPr>
              <w:t>corporate body in accordance with the statutory requirements imposed in respect of the</w:t>
            </w:r>
            <w:r>
              <w:rPr>
                <w:sz w:val="18"/>
                <w:szCs w:val="18"/>
                <w:lang w:val="en-GB"/>
              </w:rPr>
              <w:t xml:space="preserve"> </w:t>
            </w:r>
            <w:r w:rsidRPr="00257C98">
              <w:rPr>
                <w:sz w:val="18"/>
                <w:szCs w:val="18"/>
                <w:lang w:val="en-GB"/>
              </w:rPr>
              <w:t>requirements of the Statutory Audit Directive 2006/43/EC in the country in which the Issuer is</w:t>
            </w:r>
            <w:r>
              <w:rPr>
                <w:sz w:val="18"/>
                <w:szCs w:val="18"/>
                <w:lang w:val="en-GB"/>
              </w:rPr>
              <w:t xml:space="preserve"> </w:t>
            </w:r>
            <w:r w:rsidRPr="00257C98">
              <w:rPr>
                <w:sz w:val="18"/>
                <w:szCs w:val="18"/>
                <w:lang w:val="en-GB"/>
              </w:rPr>
              <w:t>registered.</w:t>
            </w:r>
          </w:p>
          <w:p w14:paraId="73C8966D" w14:textId="64D5E7E3" w:rsidR="00257C98" w:rsidRDefault="00257C98" w:rsidP="00DD4EBE">
            <w:pPr>
              <w:pStyle w:val="Listeavsnitt"/>
              <w:numPr>
                <w:ilvl w:val="1"/>
                <w:numId w:val="42"/>
              </w:numPr>
              <w:spacing w:after="120" w:line="240" w:lineRule="auto"/>
              <w:ind w:left="714" w:hanging="357"/>
              <w:rPr>
                <w:sz w:val="18"/>
                <w:szCs w:val="18"/>
                <w:lang w:val="en-GB"/>
              </w:rPr>
            </w:pPr>
            <w:r>
              <w:rPr>
                <w:sz w:val="18"/>
                <w:szCs w:val="18"/>
                <w:lang w:val="en-GB"/>
              </w:rPr>
              <w:t xml:space="preserve">An Issuer that is </w:t>
            </w:r>
            <w:r w:rsidRPr="00257C98">
              <w:rPr>
                <w:sz w:val="18"/>
                <w:szCs w:val="18"/>
                <w:lang w:val="en-GB"/>
              </w:rPr>
              <w:t>a state, a regional or local authority of a state, a public international body or</w:t>
            </w:r>
            <w:r>
              <w:rPr>
                <w:sz w:val="18"/>
                <w:szCs w:val="18"/>
                <w:lang w:val="en-GB"/>
              </w:rPr>
              <w:t xml:space="preserve"> </w:t>
            </w:r>
            <w:r w:rsidRPr="00257C98">
              <w:rPr>
                <w:sz w:val="18"/>
                <w:szCs w:val="18"/>
                <w:lang w:val="en-GB"/>
              </w:rPr>
              <w:t>organization of which at least one EEA state is a member, an EEA central bank or the European</w:t>
            </w:r>
            <w:r>
              <w:rPr>
                <w:sz w:val="18"/>
                <w:szCs w:val="18"/>
                <w:lang w:val="en-GB"/>
              </w:rPr>
              <w:t xml:space="preserve"> </w:t>
            </w:r>
            <w:r w:rsidRPr="00257C98">
              <w:rPr>
                <w:sz w:val="18"/>
                <w:szCs w:val="18"/>
                <w:lang w:val="en-GB"/>
              </w:rPr>
              <w:t>Central Bank.</w:t>
            </w:r>
          </w:p>
          <w:p w14:paraId="7D2DD6CA" w14:textId="269ECEAD" w:rsidR="00257C98" w:rsidRDefault="00257C98" w:rsidP="00DD4EBE">
            <w:pPr>
              <w:pStyle w:val="Listeavsnitt"/>
              <w:numPr>
                <w:ilvl w:val="1"/>
                <w:numId w:val="42"/>
              </w:numPr>
              <w:spacing w:after="120" w:line="240" w:lineRule="auto"/>
              <w:ind w:left="714" w:hanging="357"/>
              <w:rPr>
                <w:sz w:val="18"/>
                <w:szCs w:val="18"/>
                <w:lang w:val="en-GB"/>
              </w:rPr>
            </w:pPr>
            <w:r>
              <w:rPr>
                <w:sz w:val="18"/>
                <w:szCs w:val="18"/>
                <w:lang w:val="en-GB"/>
              </w:rPr>
              <w:t xml:space="preserve">An Issuer that is a wholly-owned subsidiary </w:t>
            </w:r>
            <w:r w:rsidRPr="00257C98">
              <w:rPr>
                <w:sz w:val="18"/>
                <w:szCs w:val="18"/>
                <w:lang w:val="en-GB"/>
              </w:rPr>
              <w:t>if the parent company has established an Audit</w:t>
            </w:r>
            <w:r>
              <w:rPr>
                <w:sz w:val="18"/>
                <w:szCs w:val="18"/>
                <w:lang w:val="en-GB"/>
              </w:rPr>
              <w:t xml:space="preserve"> </w:t>
            </w:r>
            <w:r w:rsidRPr="00257C98">
              <w:rPr>
                <w:sz w:val="18"/>
                <w:szCs w:val="18"/>
                <w:lang w:val="en-GB"/>
              </w:rPr>
              <w:t>Committee that satisfies the requirements that would apply to an Audit Committee for the</w:t>
            </w:r>
            <w:r>
              <w:rPr>
                <w:sz w:val="18"/>
                <w:szCs w:val="18"/>
                <w:lang w:val="en-GB"/>
              </w:rPr>
              <w:t xml:space="preserve"> </w:t>
            </w:r>
            <w:r w:rsidRPr="00257C98">
              <w:rPr>
                <w:sz w:val="18"/>
                <w:szCs w:val="18"/>
                <w:lang w:val="en-GB"/>
              </w:rPr>
              <w:t>subsidiary.</w:t>
            </w:r>
          </w:p>
          <w:p w14:paraId="356B8D7A" w14:textId="43339C27" w:rsidR="00257C98" w:rsidRDefault="00257C98" w:rsidP="00DD4EBE">
            <w:pPr>
              <w:pStyle w:val="Listeavsnitt"/>
              <w:numPr>
                <w:ilvl w:val="1"/>
                <w:numId w:val="42"/>
              </w:numPr>
              <w:spacing w:after="120" w:line="240" w:lineRule="auto"/>
              <w:ind w:left="714" w:hanging="357"/>
              <w:rPr>
                <w:sz w:val="18"/>
                <w:szCs w:val="18"/>
                <w:lang w:val="en-GB"/>
              </w:rPr>
            </w:pPr>
            <w:r>
              <w:rPr>
                <w:sz w:val="18"/>
                <w:szCs w:val="18"/>
                <w:lang w:val="en-GB"/>
              </w:rPr>
              <w:t>An Issuer that satisfies at least two of the following three criteria in its most recent financial year:</w:t>
            </w:r>
          </w:p>
          <w:p w14:paraId="2DFA5C5C" w14:textId="0027D957" w:rsidR="00257C98" w:rsidRDefault="00257C98" w:rsidP="00DD4EBE">
            <w:pPr>
              <w:pStyle w:val="Listeavsnitt"/>
              <w:numPr>
                <w:ilvl w:val="2"/>
                <w:numId w:val="42"/>
              </w:numPr>
              <w:spacing w:after="120" w:line="240" w:lineRule="auto"/>
              <w:ind w:left="1077" w:hanging="357"/>
              <w:rPr>
                <w:sz w:val="18"/>
                <w:szCs w:val="18"/>
                <w:lang w:val="en-GB"/>
              </w:rPr>
            </w:pPr>
            <w:r>
              <w:rPr>
                <w:sz w:val="18"/>
                <w:szCs w:val="18"/>
                <w:lang w:val="en-GB"/>
              </w:rPr>
              <w:t>Average number of employees less than 250</w:t>
            </w:r>
          </w:p>
          <w:p w14:paraId="13C98858" w14:textId="2452A20D" w:rsidR="00257C98" w:rsidRDefault="00257C98" w:rsidP="00DD4EBE">
            <w:pPr>
              <w:pStyle w:val="Listeavsnitt"/>
              <w:numPr>
                <w:ilvl w:val="2"/>
                <w:numId w:val="42"/>
              </w:numPr>
              <w:spacing w:after="120" w:line="240" w:lineRule="auto"/>
              <w:ind w:left="1077" w:hanging="357"/>
              <w:rPr>
                <w:sz w:val="18"/>
                <w:szCs w:val="18"/>
                <w:lang w:val="en-GB"/>
              </w:rPr>
            </w:pPr>
            <w:r>
              <w:rPr>
                <w:sz w:val="18"/>
                <w:szCs w:val="18"/>
                <w:lang w:val="en-GB"/>
              </w:rPr>
              <w:t>Total assets less than NOK 300 million at the close of the financial year</w:t>
            </w:r>
          </w:p>
          <w:p w14:paraId="111FA358" w14:textId="19F78E31" w:rsidR="00257C98" w:rsidRPr="00257C98" w:rsidRDefault="00257C98" w:rsidP="00DD4EBE">
            <w:pPr>
              <w:pStyle w:val="Listeavsnitt"/>
              <w:numPr>
                <w:ilvl w:val="2"/>
                <w:numId w:val="42"/>
              </w:numPr>
              <w:spacing w:after="120" w:line="240" w:lineRule="auto"/>
              <w:ind w:left="1077" w:hanging="357"/>
              <w:rPr>
                <w:sz w:val="18"/>
                <w:szCs w:val="18"/>
                <w:lang w:val="en-GB"/>
              </w:rPr>
            </w:pPr>
            <w:r>
              <w:rPr>
                <w:sz w:val="18"/>
                <w:szCs w:val="18"/>
                <w:lang w:val="en-GB"/>
              </w:rPr>
              <w:t>Net annual turnover less than NOK 350 million.</w:t>
            </w:r>
          </w:p>
          <w:p w14:paraId="4201A5FD" w14:textId="7DB36EC2" w:rsidR="000A1A48" w:rsidRPr="000A1A48" w:rsidRDefault="000A1A48" w:rsidP="00DD4EBE">
            <w:pPr>
              <w:pStyle w:val="Listeavsnitt"/>
              <w:numPr>
                <w:ilvl w:val="0"/>
                <w:numId w:val="42"/>
              </w:numPr>
              <w:spacing w:after="120" w:line="240" w:lineRule="auto"/>
              <w:ind w:left="357" w:hanging="357"/>
              <w:rPr>
                <w:sz w:val="18"/>
                <w:szCs w:val="18"/>
                <w:lang w:val="en-GB"/>
              </w:rPr>
            </w:pPr>
            <w:r>
              <w:rPr>
                <w:sz w:val="18"/>
                <w:szCs w:val="18"/>
                <w:lang w:val="en-GB"/>
              </w:rPr>
              <w:t xml:space="preserve">Financial institutions which are </w:t>
            </w:r>
            <w:r w:rsidRPr="000A1A48">
              <w:rPr>
                <w:sz w:val="18"/>
                <w:szCs w:val="18"/>
                <w:lang w:val="en-GB"/>
              </w:rPr>
              <w:t>exempted from the requirement of establishing an Audit Committee</w:t>
            </w:r>
            <w:r>
              <w:rPr>
                <w:sz w:val="18"/>
                <w:szCs w:val="18"/>
                <w:lang w:val="en-GB"/>
              </w:rPr>
              <w:t xml:space="preserve"> </w:t>
            </w:r>
            <w:r w:rsidRPr="000A1A48">
              <w:rPr>
                <w:sz w:val="18"/>
                <w:szCs w:val="18"/>
                <w:lang w:val="en-GB"/>
              </w:rPr>
              <w:t>under Section 8-18 second paragraph of the Financial Institutions Act, or equivalent exemptions under</w:t>
            </w:r>
            <w:r>
              <w:rPr>
                <w:sz w:val="18"/>
                <w:szCs w:val="18"/>
                <w:lang w:val="en-GB"/>
              </w:rPr>
              <w:t xml:space="preserve"> </w:t>
            </w:r>
            <w:r w:rsidRPr="000A1A48">
              <w:rPr>
                <w:sz w:val="18"/>
                <w:szCs w:val="18"/>
                <w:lang w:val="en-GB"/>
              </w:rPr>
              <w:t>the applicable laws of another EEA state, are exempted from the requirement of establishing an Audit</w:t>
            </w:r>
            <w:r>
              <w:rPr>
                <w:sz w:val="18"/>
                <w:szCs w:val="18"/>
                <w:lang w:val="en-GB"/>
              </w:rPr>
              <w:t xml:space="preserve"> </w:t>
            </w:r>
            <w:r w:rsidRPr="000A1A48">
              <w:rPr>
                <w:sz w:val="18"/>
                <w:szCs w:val="18"/>
                <w:lang w:val="en-GB"/>
              </w:rPr>
              <w:t>Committee pursuant to the first and second paragraph.</w:t>
            </w:r>
          </w:p>
        </w:tc>
      </w:tr>
    </w:tbl>
    <w:p w14:paraId="18C2B376" w14:textId="77777777" w:rsidR="00530611" w:rsidRPr="00530611" w:rsidRDefault="00530611" w:rsidP="00530611">
      <w:pPr>
        <w:rPr>
          <w:lang w:val="en-GB" w:eastAsia="nb-NO"/>
        </w:rPr>
      </w:pPr>
    </w:p>
    <w:p w14:paraId="2DE961C5" w14:textId="77777777" w:rsidR="00530611" w:rsidRPr="006A210E" w:rsidRDefault="00530611" w:rsidP="00530611">
      <w:pPr>
        <w:rPr>
          <w:sz w:val="20"/>
          <w:szCs w:val="20"/>
          <w:u w:val="single"/>
          <w:lang w:val="en-US"/>
        </w:rPr>
      </w:pPr>
      <w:r w:rsidRPr="006A210E">
        <w:rPr>
          <w:sz w:val="20"/>
          <w:szCs w:val="20"/>
          <w:u w:val="single"/>
          <w:lang w:val="en-US"/>
        </w:rPr>
        <w:t xml:space="preserve">Details about the Audit Committee </w:t>
      </w:r>
    </w:p>
    <w:p w14:paraId="6D589EA7" w14:textId="77777777" w:rsidR="00530611" w:rsidRPr="003202E4" w:rsidRDefault="00530611" w:rsidP="00530611">
      <w:pPr>
        <w:rPr>
          <w:sz w:val="20"/>
          <w:szCs w:val="20"/>
          <w:lang w:val="en-US"/>
        </w:rPr>
      </w:pPr>
    </w:p>
    <w:p w14:paraId="7BCB4F92" w14:textId="77777777" w:rsidR="00530611" w:rsidRPr="003202E4" w:rsidRDefault="00530611" w:rsidP="005F2EA0">
      <w:pPr>
        <w:pStyle w:val="test"/>
        <w:numPr>
          <w:ilvl w:val="0"/>
          <w:numId w:val="13"/>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Please state whether – in the Issuer’s view – an Audit Committee is required according to the admission to trading rules.</w:t>
      </w:r>
    </w:p>
    <w:p w14:paraId="5FC2EFCA" w14:textId="631AD08E" w:rsidR="00530611" w:rsidRPr="008672DE" w:rsidRDefault="00530611" w:rsidP="008672DE">
      <w:pPr>
        <w:pStyle w:val="test"/>
        <w:numPr>
          <w:ilvl w:val="0"/>
          <w:numId w:val="13"/>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Please describe any actions that will be taken to set up an Audit Committee prior to admission to trading, if relevant. </w:t>
      </w:r>
    </w:p>
    <w:p w14:paraId="5475F48B" w14:textId="77777777" w:rsidR="00530611" w:rsidRPr="003202E4" w:rsidRDefault="00530611" w:rsidP="00530611">
      <w:pPr>
        <w:pStyle w:val="test"/>
        <w:spacing w:after="0" w:line="240" w:lineRule="auto"/>
        <w:rPr>
          <w:rFonts w:asciiTheme="minorHAnsi" w:hAnsiTheme="minorHAnsi" w:cstheme="minorHAnsi"/>
          <w:sz w:val="20"/>
          <w:u w:val="single"/>
          <w:lang w:val="en-GB"/>
        </w:rPr>
      </w:pPr>
      <w:r w:rsidRPr="003202E4">
        <w:rPr>
          <w:rFonts w:asciiTheme="minorHAnsi" w:hAnsiTheme="minorHAnsi" w:cstheme="minorHAnsi"/>
          <w:sz w:val="20"/>
          <w:u w:val="single"/>
          <w:lang w:val="en-GB"/>
        </w:rPr>
        <w:t>Optional for the introductory report (required for the application for admission to trading)</w:t>
      </w:r>
    </w:p>
    <w:p w14:paraId="4C33625F" w14:textId="77777777" w:rsidR="00530611" w:rsidRPr="003202E4" w:rsidRDefault="00530611" w:rsidP="00530611">
      <w:pPr>
        <w:pStyle w:val="test"/>
        <w:spacing w:after="0" w:line="240" w:lineRule="auto"/>
        <w:rPr>
          <w:rFonts w:asciiTheme="minorHAnsi" w:hAnsiTheme="minorHAnsi" w:cstheme="minorHAnsi"/>
          <w:color w:val="008D7F"/>
          <w:sz w:val="20"/>
          <w:u w:val="single"/>
          <w:lang w:val="en-GB"/>
        </w:rPr>
      </w:pPr>
    </w:p>
    <w:p w14:paraId="6A51A33C" w14:textId="64CDAFE1" w:rsidR="00530611" w:rsidRPr="003202E4" w:rsidRDefault="00530611" w:rsidP="005F2EA0">
      <w:pPr>
        <w:pStyle w:val="test"/>
        <w:numPr>
          <w:ilvl w:val="0"/>
          <w:numId w:val="13"/>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Please provide confirmation that the Audit Committee is in </w:t>
      </w:r>
      <w:r w:rsidRPr="00E80640">
        <w:rPr>
          <w:rFonts w:asciiTheme="minorHAnsi" w:hAnsiTheme="minorHAnsi" w:cstheme="minorHAnsi"/>
          <w:sz w:val="20"/>
          <w:lang w:val="en-GB"/>
        </w:rPr>
        <w:t>accordance with the admission to trading criteria (cf. Rule Book II section 3.1.3.6).</w:t>
      </w:r>
      <w:r w:rsidR="008672DE" w:rsidRPr="00E80640">
        <w:rPr>
          <w:rFonts w:asciiTheme="minorHAnsi" w:hAnsiTheme="minorHAnsi" w:cstheme="minorHAnsi"/>
          <w:sz w:val="20"/>
          <w:lang w:val="en-GB"/>
        </w:rPr>
        <w:t xml:space="preserve"> (Cf. Notice 3.4 section 4 (3) item 24).</w:t>
      </w:r>
    </w:p>
    <w:p w14:paraId="0090EEA2" w14:textId="4C8F0AE8" w:rsidR="00530611" w:rsidRPr="008672DE" w:rsidRDefault="00530611" w:rsidP="00530611">
      <w:pPr>
        <w:pStyle w:val="test"/>
        <w:numPr>
          <w:ilvl w:val="0"/>
          <w:numId w:val="13"/>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Please name the committee members and who is considered to be independent.</w:t>
      </w:r>
    </w:p>
    <w:p w14:paraId="122E12AD" w14:textId="20A90615" w:rsidR="00530611" w:rsidRPr="006A210E" w:rsidRDefault="00530611" w:rsidP="00530611">
      <w:pPr>
        <w:pStyle w:val="Overskrift4"/>
        <w:rPr>
          <w:b w:val="0"/>
        </w:rPr>
      </w:pPr>
      <w:r w:rsidRPr="006A210E">
        <w:rPr>
          <w:b w:val="0"/>
        </w:rPr>
        <w:t>Management Companies</w:t>
      </w:r>
    </w:p>
    <w:tbl>
      <w:tblPr>
        <w:tblStyle w:val="Tabellrutenett"/>
        <w:tblW w:w="0" w:type="auto"/>
        <w:tblLook w:val="04A0" w:firstRow="1" w:lastRow="0" w:firstColumn="1" w:lastColumn="0" w:noHBand="0" w:noVBand="1"/>
      </w:tblPr>
      <w:tblGrid>
        <w:gridCol w:w="9060"/>
      </w:tblGrid>
      <w:tr w:rsidR="00530611" w:rsidRPr="00B629EB" w14:paraId="06F2097B" w14:textId="77777777" w:rsidTr="00530611">
        <w:tc>
          <w:tcPr>
            <w:tcW w:w="9060" w:type="dxa"/>
            <w:shd w:val="clear" w:color="auto" w:fill="F2F2F2" w:themeFill="background1" w:themeFillShade="F2"/>
          </w:tcPr>
          <w:p w14:paraId="72CE4286" w14:textId="05C831AD" w:rsidR="00530611" w:rsidRPr="0074303E" w:rsidRDefault="00530611" w:rsidP="00530611">
            <w:pPr>
              <w:rPr>
                <w:b/>
                <w:sz w:val="18"/>
                <w:szCs w:val="20"/>
              </w:rPr>
            </w:pPr>
            <w:r w:rsidRPr="0074303E">
              <w:rPr>
                <w:b/>
                <w:sz w:val="18"/>
                <w:szCs w:val="20"/>
              </w:rPr>
              <w:t>RULE BOOK II SECTION 3.1.3.7</w:t>
            </w:r>
          </w:p>
          <w:p w14:paraId="6C266A17" w14:textId="77777777" w:rsidR="00F806D7" w:rsidRPr="00530611" w:rsidRDefault="00F806D7" w:rsidP="00530611">
            <w:pPr>
              <w:rPr>
                <w:sz w:val="18"/>
                <w:szCs w:val="20"/>
              </w:rPr>
            </w:pPr>
          </w:p>
          <w:p w14:paraId="53780A89" w14:textId="77777777" w:rsidR="00530611" w:rsidRDefault="00F806D7" w:rsidP="00DD4EBE">
            <w:pPr>
              <w:pStyle w:val="Listeavsnitt"/>
              <w:numPr>
                <w:ilvl w:val="0"/>
                <w:numId w:val="43"/>
              </w:numPr>
              <w:spacing w:after="120" w:line="240" w:lineRule="auto"/>
              <w:ind w:left="357" w:hanging="357"/>
              <w:rPr>
                <w:sz w:val="18"/>
                <w:szCs w:val="18"/>
                <w:lang w:val="en-GB"/>
              </w:rPr>
            </w:pPr>
            <w:r>
              <w:rPr>
                <w:sz w:val="18"/>
                <w:szCs w:val="18"/>
                <w:lang w:val="en-GB"/>
              </w:rPr>
              <w:t xml:space="preserve">Management Companies </w:t>
            </w:r>
            <w:r w:rsidRPr="00F806D7">
              <w:rPr>
                <w:sz w:val="18"/>
                <w:szCs w:val="18"/>
                <w:lang w:val="en-GB"/>
              </w:rPr>
              <w:t>are obliged to comply with the provisions to which the Issuer would be</w:t>
            </w:r>
            <w:r>
              <w:rPr>
                <w:sz w:val="18"/>
                <w:szCs w:val="18"/>
                <w:lang w:val="en-GB"/>
              </w:rPr>
              <w:t xml:space="preserve"> </w:t>
            </w:r>
            <w:r w:rsidRPr="00F806D7">
              <w:rPr>
                <w:sz w:val="18"/>
                <w:szCs w:val="18"/>
                <w:lang w:val="en-GB"/>
              </w:rPr>
              <w:t>subject were it to have carried out the functions itself. Such provisions shall include the Rules, the</w:t>
            </w:r>
            <w:r>
              <w:rPr>
                <w:sz w:val="18"/>
                <w:szCs w:val="18"/>
                <w:lang w:val="en-GB"/>
              </w:rPr>
              <w:t xml:space="preserve"> </w:t>
            </w:r>
            <w:r w:rsidRPr="00F806D7">
              <w:rPr>
                <w:sz w:val="18"/>
                <w:szCs w:val="18"/>
                <w:lang w:val="en-GB"/>
              </w:rPr>
              <w:t>Securities Trading Act and the Securities Trading Regulations. A breach of such rules caused by the</w:t>
            </w:r>
            <w:r>
              <w:rPr>
                <w:sz w:val="18"/>
                <w:szCs w:val="18"/>
                <w:lang w:val="en-GB"/>
              </w:rPr>
              <w:t xml:space="preserve"> </w:t>
            </w:r>
            <w:r w:rsidRPr="00F806D7">
              <w:rPr>
                <w:sz w:val="18"/>
                <w:szCs w:val="18"/>
                <w:lang w:val="en-GB"/>
              </w:rPr>
              <w:t>Management Company shall be dealt with as if the breach was caused by the Issuer.</w:t>
            </w:r>
          </w:p>
          <w:p w14:paraId="6318C894" w14:textId="77777777" w:rsidR="00F806D7" w:rsidRDefault="00F806D7" w:rsidP="00DD4EBE">
            <w:pPr>
              <w:pStyle w:val="Listeavsnitt"/>
              <w:numPr>
                <w:ilvl w:val="0"/>
                <w:numId w:val="43"/>
              </w:numPr>
              <w:spacing w:after="120" w:line="240" w:lineRule="auto"/>
              <w:ind w:left="357" w:hanging="357"/>
              <w:rPr>
                <w:sz w:val="18"/>
                <w:szCs w:val="18"/>
                <w:lang w:val="en-GB"/>
              </w:rPr>
            </w:pPr>
            <w:r w:rsidRPr="00F806D7">
              <w:rPr>
                <w:sz w:val="18"/>
                <w:szCs w:val="18"/>
                <w:lang w:val="en-GB"/>
              </w:rPr>
              <w:t>Prior to submitting an application for admission to trading, the Management Company and the</w:t>
            </w:r>
            <w:r>
              <w:rPr>
                <w:sz w:val="18"/>
                <w:szCs w:val="18"/>
                <w:lang w:val="en-GB"/>
              </w:rPr>
              <w:t xml:space="preserve"> </w:t>
            </w:r>
            <w:r w:rsidRPr="00F806D7">
              <w:rPr>
                <w:sz w:val="18"/>
                <w:szCs w:val="18"/>
                <w:lang w:val="en-GB"/>
              </w:rPr>
              <w:t>Issuer must give a statement of acceptance that regulates the responsibilities and duties of the Issuer</w:t>
            </w:r>
            <w:r>
              <w:rPr>
                <w:sz w:val="18"/>
                <w:szCs w:val="18"/>
                <w:lang w:val="en-GB"/>
              </w:rPr>
              <w:t xml:space="preserve"> </w:t>
            </w:r>
            <w:r w:rsidRPr="00F806D7">
              <w:rPr>
                <w:sz w:val="18"/>
                <w:szCs w:val="18"/>
                <w:lang w:val="en-GB"/>
              </w:rPr>
              <w:t>and the Management Company vis-à-vis Oslo Børs.</w:t>
            </w:r>
          </w:p>
          <w:p w14:paraId="7D92E1EC" w14:textId="284EAA2E" w:rsidR="00F806D7" w:rsidRPr="00F806D7" w:rsidRDefault="00F806D7" w:rsidP="00DD4EBE">
            <w:pPr>
              <w:pStyle w:val="Listeavsnitt"/>
              <w:numPr>
                <w:ilvl w:val="0"/>
                <w:numId w:val="43"/>
              </w:numPr>
              <w:spacing w:after="120" w:line="240" w:lineRule="auto"/>
              <w:ind w:left="357" w:hanging="357"/>
              <w:rPr>
                <w:sz w:val="18"/>
                <w:szCs w:val="18"/>
                <w:lang w:val="en-GB"/>
              </w:rPr>
            </w:pPr>
            <w:r w:rsidRPr="00F806D7">
              <w:rPr>
                <w:sz w:val="18"/>
                <w:szCs w:val="18"/>
                <w:lang w:val="en-GB"/>
              </w:rPr>
              <w:t>In the event that the Issuer or the Management Company breaches the Rules or the agreement</w:t>
            </w:r>
            <w:r>
              <w:rPr>
                <w:sz w:val="18"/>
                <w:szCs w:val="18"/>
                <w:lang w:val="en-GB"/>
              </w:rPr>
              <w:t xml:space="preserve"> </w:t>
            </w:r>
            <w:r w:rsidRPr="00F806D7">
              <w:rPr>
                <w:sz w:val="18"/>
                <w:szCs w:val="18"/>
                <w:lang w:val="en-GB"/>
              </w:rPr>
              <w:t>mentioned in the second paragraph, Oslo Børs reserves the right to impose sanctions on such party in</w:t>
            </w:r>
            <w:r>
              <w:rPr>
                <w:sz w:val="18"/>
                <w:szCs w:val="18"/>
                <w:lang w:val="en-GB"/>
              </w:rPr>
              <w:t xml:space="preserve"> </w:t>
            </w:r>
            <w:r w:rsidRPr="00F806D7">
              <w:rPr>
                <w:sz w:val="18"/>
                <w:szCs w:val="18"/>
                <w:lang w:val="en-GB"/>
              </w:rPr>
              <w:t xml:space="preserve">accordance with </w:t>
            </w:r>
            <w:r w:rsidR="0074303E">
              <w:rPr>
                <w:sz w:val="18"/>
                <w:szCs w:val="18"/>
                <w:lang w:val="en-GB"/>
              </w:rPr>
              <w:t>section</w:t>
            </w:r>
            <w:r w:rsidRPr="00F806D7">
              <w:rPr>
                <w:sz w:val="18"/>
                <w:szCs w:val="18"/>
                <w:lang w:val="en-GB"/>
              </w:rPr>
              <w:t xml:space="preserve"> 2.1</w:t>
            </w:r>
            <w:r w:rsidR="0074303E">
              <w:rPr>
                <w:sz w:val="18"/>
                <w:szCs w:val="18"/>
                <w:lang w:val="en-GB"/>
              </w:rPr>
              <w:t>0</w:t>
            </w:r>
            <w:r w:rsidRPr="00F806D7">
              <w:rPr>
                <w:sz w:val="18"/>
                <w:szCs w:val="18"/>
                <w:lang w:val="en-GB"/>
              </w:rPr>
              <w:t>.</w:t>
            </w:r>
          </w:p>
        </w:tc>
      </w:tr>
    </w:tbl>
    <w:p w14:paraId="3F68E393" w14:textId="77777777" w:rsidR="006A210E" w:rsidRDefault="006A210E" w:rsidP="006A210E">
      <w:pPr>
        <w:pStyle w:val="test"/>
        <w:spacing w:after="120" w:line="240" w:lineRule="auto"/>
        <w:rPr>
          <w:rFonts w:asciiTheme="minorHAnsi" w:hAnsiTheme="minorHAnsi" w:cstheme="minorHAnsi"/>
          <w:sz w:val="20"/>
          <w:lang w:val="en-GB"/>
        </w:rPr>
      </w:pPr>
    </w:p>
    <w:p w14:paraId="20944A6A" w14:textId="6B7D4264" w:rsidR="00530611" w:rsidRPr="003202E4" w:rsidRDefault="00530611" w:rsidP="005F2EA0">
      <w:pPr>
        <w:pStyle w:val="test"/>
        <w:numPr>
          <w:ilvl w:val="0"/>
          <w:numId w:val="13"/>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lastRenderedPageBreak/>
        <w:t xml:space="preserve">If a Management </w:t>
      </w:r>
      <w:r w:rsidRPr="0074303E">
        <w:rPr>
          <w:rFonts w:asciiTheme="minorHAnsi" w:hAnsiTheme="minorHAnsi" w:cstheme="minorHAnsi"/>
          <w:sz w:val="20"/>
          <w:lang w:val="en-GB"/>
        </w:rPr>
        <w:t>Company is to carry out management functions on behalf of the Issuer (cf. Rule Book II section 3.1.3.7),</w:t>
      </w:r>
      <w:r w:rsidRPr="003202E4">
        <w:rPr>
          <w:rFonts w:asciiTheme="minorHAnsi" w:hAnsiTheme="minorHAnsi" w:cstheme="minorHAnsi"/>
          <w:sz w:val="20"/>
          <w:lang w:val="en-GB"/>
        </w:rPr>
        <w:t xml:space="preserve"> please state which management functions are to be carried out by such party and which are to be carried out by the Issuer itself.</w:t>
      </w:r>
    </w:p>
    <w:p w14:paraId="73F78FE2" w14:textId="77777777" w:rsidR="00530611" w:rsidRPr="003202E4" w:rsidRDefault="00530611" w:rsidP="005F2EA0">
      <w:pPr>
        <w:pStyle w:val="test"/>
        <w:numPr>
          <w:ilvl w:val="0"/>
          <w:numId w:val="13"/>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Where appropriate, set out the resources and capacity of the </w:t>
      </w:r>
      <w:r>
        <w:rPr>
          <w:rFonts w:asciiTheme="minorHAnsi" w:hAnsiTheme="minorHAnsi" w:cstheme="minorHAnsi"/>
          <w:sz w:val="20"/>
          <w:lang w:val="en-GB"/>
        </w:rPr>
        <w:t>Management Company</w:t>
      </w:r>
      <w:r w:rsidRPr="003202E4">
        <w:rPr>
          <w:rFonts w:asciiTheme="minorHAnsi" w:hAnsiTheme="minorHAnsi" w:cstheme="minorHAnsi"/>
          <w:sz w:val="20"/>
          <w:lang w:val="en-GB"/>
        </w:rPr>
        <w:t xml:space="preserve"> in respect of satisfying the duties of an Issuer with Shares admitted to trading on Oslo Børs or Euronext Expand in respect of financial reporting and disclosure of information (</w:t>
      </w:r>
      <w:r w:rsidRPr="0074303E">
        <w:rPr>
          <w:rFonts w:asciiTheme="minorHAnsi" w:hAnsiTheme="minorHAnsi" w:cstheme="minorHAnsi"/>
          <w:sz w:val="20"/>
          <w:lang w:val="en-GB"/>
        </w:rPr>
        <w:t>cf. Rule Book II section 3.1.3.4).</w:t>
      </w:r>
    </w:p>
    <w:p w14:paraId="01C293B4" w14:textId="294E890A" w:rsidR="00530611" w:rsidRPr="008339A5" w:rsidRDefault="00530611" w:rsidP="00530611">
      <w:pPr>
        <w:pStyle w:val="test"/>
        <w:numPr>
          <w:ilvl w:val="0"/>
          <w:numId w:val="13"/>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To the extent that such duties are to be carried out by a Management Company, confirm that a statement of acceptance will be entered into in accordance with </w:t>
      </w:r>
      <w:r w:rsidRPr="0074303E">
        <w:rPr>
          <w:rFonts w:asciiTheme="minorHAnsi" w:hAnsiTheme="minorHAnsi" w:cstheme="minorHAnsi"/>
          <w:sz w:val="20"/>
          <w:lang w:val="en-GB"/>
        </w:rPr>
        <w:t>Rule Book II section 3.1.3.7 (2).</w:t>
      </w:r>
      <w:r w:rsidRPr="003202E4">
        <w:rPr>
          <w:rFonts w:asciiTheme="minorHAnsi" w:hAnsiTheme="minorHAnsi" w:cstheme="minorHAnsi"/>
          <w:sz w:val="20"/>
          <w:lang w:val="en-GB"/>
        </w:rPr>
        <w:t xml:space="preserve"> </w:t>
      </w:r>
    </w:p>
    <w:p w14:paraId="4AF7175D" w14:textId="77777777" w:rsidR="006636AB" w:rsidRDefault="006636AB" w:rsidP="006636AB">
      <w:pPr>
        <w:rPr>
          <w:lang w:val="en-GB" w:eastAsia="nb-NO"/>
        </w:rPr>
      </w:pPr>
    </w:p>
    <w:tbl>
      <w:tblPr>
        <w:tblStyle w:val="Tabellrutenett"/>
        <w:tblW w:w="0" w:type="auto"/>
        <w:tblLook w:val="04A0" w:firstRow="1" w:lastRow="0" w:firstColumn="1" w:lastColumn="0" w:noHBand="0" w:noVBand="1"/>
      </w:tblPr>
      <w:tblGrid>
        <w:gridCol w:w="9060"/>
      </w:tblGrid>
      <w:tr w:rsidR="0081615E" w14:paraId="7B90917C" w14:textId="77777777" w:rsidTr="0081615E">
        <w:tc>
          <w:tcPr>
            <w:tcW w:w="9060" w:type="dxa"/>
            <w:shd w:val="clear" w:color="auto" w:fill="F2F2F2" w:themeFill="background1" w:themeFillShade="F2"/>
          </w:tcPr>
          <w:p w14:paraId="0DC42B0A" w14:textId="1B26F073" w:rsidR="0081615E" w:rsidRPr="00161968" w:rsidRDefault="0081615E" w:rsidP="0081615E">
            <w:pPr>
              <w:rPr>
                <w:rFonts w:eastAsiaTheme="minorEastAsia"/>
                <w:b/>
                <w:sz w:val="18"/>
                <w:szCs w:val="18"/>
                <w:lang w:val="en-GB"/>
              </w:rPr>
            </w:pPr>
            <w:r w:rsidRPr="00161968">
              <w:rPr>
                <w:rFonts w:eastAsiaTheme="minorEastAsia"/>
                <w:b/>
                <w:sz w:val="18"/>
                <w:szCs w:val="18"/>
                <w:lang w:val="en-GB"/>
              </w:rPr>
              <w:t xml:space="preserve">Conclusion </w:t>
            </w:r>
            <w:r w:rsidR="00A93496" w:rsidRPr="00161968">
              <w:rPr>
                <w:rFonts w:eastAsiaTheme="minorEastAsia"/>
                <w:b/>
                <w:sz w:val="18"/>
                <w:szCs w:val="18"/>
                <w:lang w:val="en-GB"/>
              </w:rPr>
              <w:t>–</w:t>
            </w:r>
            <w:r w:rsidRPr="00161968">
              <w:rPr>
                <w:rFonts w:eastAsiaTheme="minorEastAsia"/>
                <w:b/>
                <w:sz w:val="18"/>
                <w:szCs w:val="18"/>
                <w:lang w:val="en-GB"/>
              </w:rPr>
              <w:t xml:space="preserve"> </w:t>
            </w:r>
            <w:r w:rsidR="00791880" w:rsidRPr="00161968">
              <w:rPr>
                <w:rFonts w:eastAsiaTheme="minorEastAsia"/>
                <w:b/>
                <w:sz w:val="18"/>
                <w:szCs w:val="18"/>
                <w:lang w:val="en-GB"/>
              </w:rPr>
              <w:t>T</w:t>
            </w:r>
            <w:r w:rsidR="00530611" w:rsidRPr="00161968">
              <w:rPr>
                <w:rFonts w:eastAsiaTheme="minorEastAsia"/>
                <w:b/>
                <w:sz w:val="18"/>
                <w:szCs w:val="18"/>
                <w:lang w:val="en-GB"/>
              </w:rPr>
              <w:t>he Issuer’s activities and management</w:t>
            </w:r>
          </w:p>
          <w:p w14:paraId="39B3DCC0" w14:textId="77777777" w:rsidR="0081615E" w:rsidRPr="00161968" w:rsidRDefault="0081615E" w:rsidP="0081615E">
            <w:pPr>
              <w:rPr>
                <w:rFonts w:eastAsiaTheme="minorEastAsia"/>
                <w:b/>
                <w:sz w:val="18"/>
                <w:szCs w:val="18"/>
                <w:lang w:val="en-GB"/>
              </w:rPr>
            </w:pPr>
          </w:p>
          <w:p w14:paraId="4913116E" w14:textId="5E6B923E" w:rsidR="0081615E" w:rsidRPr="00A93496" w:rsidRDefault="0081615E" w:rsidP="00161968">
            <w:pPr>
              <w:pStyle w:val="test"/>
              <w:spacing w:after="0"/>
              <w:jc w:val="center"/>
              <w:rPr>
                <w:sz w:val="20"/>
                <w:lang w:val="en-US"/>
              </w:rPr>
            </w:pPr>
            <w:r w:rsidRPr="00161968">
              <w:rPr>
                <w:b/>
                <w:sz w:val="18"/>
                <w:szCs w:val="18"/>
                <w:lang w:val="en-GB"/>
              </w:rPr>
              <w:t>--------------------------- Reserved for Oslo Børs ---------------------------</w:t>
            </w:r>
          </w:p>
        </w:tc>
      </w:tr>
    </w:tbl>
    <w:p w14:paraId="128BF206" w14:textId="3AEDF7D2" w:rsidR="0090231C" w:rsidRPr="006A210E" w:rsidRDefault="0081615E" w:rsidP="0002001C">
      <w:pPr>
        <w:pStyle w:val="Overskrift3"/>
        <w:rPr>
          <w:sz w:val="20"/>
          <w:szCs w:val="20"/>
        </w:rPr>
      </w:pPr>
      <w:r w:rsidRPr="006A210E">
        <w:rPr>
          <w:sz w:val="20"/>
          <w:szCs w:val="20"/>
        </w:rPr>
        <w:t>Shares</w:t>
      </w:r>
    </w:p>
    <w:p w14:paraId="1DD091E5" w14:textId="10B6E4D0" w:rsidR="0090231C" w:rsidRPr="006A210E" w:rsidRDefault="00530611" w:rsidP="006636AB">
      <w:pPr>
        <w:pStyle w:val="Overskrift4"/>
        <w:rPr>
          <w:b w:val="0"/>
        </w:rPr>
      </w:pPr>
      <w:r w:rsidRPr="006A210E">
        <w:rPr>
          <w:b w:val="0"/>
        </w:rPr>
        <w:t>Spread of Share 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90231C" w:rsidRPr="00B629EB" w14:paraId="2E0B8449" w14:textId="77777777" w:rsidTr="001549E1">
        <w:tc>
          <w:tcPr>
            <w:tcW w:w="9212" w:type="dxa"/>
            <w:shd w:val="clear" w:color="auto" w:fill="F3F3F3"/>
          </w:tcPr>
          <w:p w14:paraId="64BA89EC" w14:textId="3C6928DB" w:rsidR="00412B4E" w:rsidRPr="002B787E" w:rsidRDefault="00530611" w:rsidP="00412B4E">
            <w:pPr>
              <w:rPr>
                <w:rFonts w:eastAsiaTheme="minorEastAsia"/>
                <w:b/>
                <w:sz w:val="16"/>
                <w:szCs w:val="18"/>
                <w:lang w:val="en-GB"/>
              </w:rPr>
            </w:pPr>
            <w:r w:rsidRPr="0074303E">
              <w:rPr>
                <w:b/>
                <w:sz w:val="18"/>
                <w:szCs w:val="20"/>
                <w:lang w:val="en-GB"/>
              </w:rPr>
              <w:t>RULE BOOK II SECTION 3.1.4.1</w:t>
            </w:r>
            <w:r w:rsidR="00F02240" w:rsidRPr="002B787E">
              <w:rPr>
                <w:rFonts w:eastAsiaTheme="minorEastAsia"/>
                <w:b/>
                <w:sz w:val="16"/>
                <w:szCs w:val="18"/>
                <w:lang w:val="en-GB"/>
              </w:rPr>
              <w:t xml:space="preserve"> </w:t>
            </w:r>
          </w:p>
          <w:p w14:paraId="29513738" w14:textId="77777777" w:rsidR="00106D78" w:rsidRPr="00530611" w:rsidRDefault="00106D78" w:rsidP="00412B4E">
            <w:pPr>
              <w:rPr>
                <w:rFonts w:eastAsiaTheme="minorEastAsia"/>
                <w:sz w:val="16"/>
                <w:szCs w:val="18"/>
                <w:lang w:val="en-GB"/>
              </w:rPr>
            </w:pPr>
          </w:p>
          <w:p w14:paraId="0D70AE4E" w14:textId="77777777" w:rsidR="00106D78" w:rsidRDefault="00106D78" w:rsidP="00DD4EBE">
            <w:pPr>
              <w:pStyle w:val="Listeavsnitt"/>
              <w:numPr>
                <w:ilvl w:val="0"/>
                <w:numId w:val="44"/>
              </w:numPr>
              <w:spacing w:after="120" w:line="240" w:lineRule="auto"/>
              <w:rPr>
                <w:rFonts w:eastAsiaTheme="minorEastAsia"/>
                <w:sz w:val="18"/>
                <w:szCs w:val="18"/>
                <w:lang w:val="en-GB"/>
              </w:rPr>
            </w:pPr>
            <w:r>
              <w:rPr>
                <w:rFonts w:eastAsiaTheme="minorEastAsia"/>
                <w:sz w:val="18"/>
                <w:szCs w:val="18"/>
                <w:lang w:val="en-GB"/>
              </w:rPr>
              <w:t xml:space="preserve">At the time of </w:t>
            </w:r>
            <w:r w:rsidRPr="00106D78">
              <w:rPr>
                <w:rFonts w:eastAsiaTheme="minorEastAsia"/>
                <w:sz w:val="18"/>
                <w:szCs w:val="18"/>
                <w:lang w:val="en-GB"/>
              </w:rPr>
              <w:t>admission to trading, a sufficient number of Shares must be distributed to the public</w:t>
            </w:r>
            <w:r>
              <w:rPr>
                <w:rFonts w:eastAsiaTheme="minorEastAsia"/>
                <w:sz w:val="18"/>
                <w:szCs w:val="18"/>
                <w:lang w:val="en-GB"/>
              </w:rPr>
              <w:t xml:space="preserve"> </w:t>
            </w:r>
            <w:r w:rsidRPr="00106D78">
              <w:rPr>
                <w:rFonts w:eastAsiaTheme="minorEastAsia"/>
                <w:sz w:val="18"/>
                <w:szCs w:val="18"/>
                <w:lang w:val="en-GB"/>
              </w:rPr>
              <w:t>pursuant to Rule 6302/1 (i) of Rule Book I, which entails the following:</w:t>
            </w:r>
            <w:r>
              <w:rPr>
                <w:rFonts w:eastAsiaTheme="minorEastAsia"/>
                <w:sz w:val="18"/>
                <w:szCs w:val="18"/>
                <w:lang w:val="en-GB"/>
              </w:rPr>
              <w:t xml:space="preserve"> </w:t>
            </w:r>
          </w:p>
          <w:p w14:paraId="7284FCEE" w14:textId="72C512D7" w:rsidR="00353833" w:rsidRDefault="00106D78" w:rsidP="00224EE6">
            <w:pPr>
              <w:pStyle w:val="Listeavsnitt"/>
              <w:spacing w:after="120" w:line="240" w:lineRule="auto"/>
              <w:ind w:left="360"/>
              <w:rPr>
                <w:rFonts w:eastAsiaTheme="minorEastAsia"/>
                <w:sz w:val="18"/>
                <w:szCs w:val="18"/>
                <w:lang w:val="en-GB"/>
              </w:rPr>
            </w:pPr>
            <w:r w:rsidRPr="00106D78">
              <w:rPr>
                <w:rFonts w:eastAsiaTheme="minorEastAsia"/>
                <w:sz w:val="18"/>
                <w:szCs w:val="18"/>
                <w:lang w:val="en-GB"/>
              </w:rPr>
              <w:t>A sufficient number of Shares shall be deemed to have been distributed to the public if at least 25% of</w:t>
            </w:r>
            <w:r>
              <w:rPr>
                <w:rFonts w:eastAsiaTheme="minorEastAsia"/>
                <w:sz w:val="18"/>
                <w:szCs w:val="18"/>
                <w:lang w:val="en-GB"/>
              </w:rPr>
              <w:t xml:space="preserve"> </w:t>
            </w:r>
            <w:r w:rsidRPr="00106D78">
              <w:rPr>
                <w:rFonts w:eastAsiaTheme="minorEastAsia"/>
                <w:sz w:val="18"/>
                <w:szCs w:val="18"/>
                <w:lang w:val="en-GB"/>
              </w:rPr>
              <w:t>the subscribed capital represented by the class of Shares concerned are in the hands of the public or</w:t>
            </w:r>
            <w:r>
              <w:rPr>
                <w:rFonts w:eastAsiaTheme="minorEastAsia"/>
                <w:sz w:val="18"/>
                <w:szCs w:val="18"/>
                <w:lang w:val="en-GB"/>
              </w:rPr>
              <w:t xml:space="preserve"> </w:t>
            </w:r>
            <w:r w:rsidRPr="00106D78">
              <w:rPr>
                <w:rFonts w:eastAsiaTheme="minorEastAsia"/>
                <w:sz w:val="18"/>
                <w:szCs w:val="18"/>
                <w:lang w:val="en-GB"/>
              </w:rPr>
              <w:t>such lower percentage determined – in the absolute discretion - by Oslo Børs in view of the large</w:t>
            </w:r>
            <w:r>
              <w:rPr>
                <w:rFonts w:eastAsiaTheme="minorEastAsia"/>
                <w:sz w:val="18"/>
                <w:szCs w:val="18"/>
                <w:lang w:val="en-GB"/>
              </w:rPr>
              <w:t xml:space="preserve"> </w:t>
            </w:r>
            <w:r w:rsidRPr="00106D78">
              <w:rPr>
                <w:rFonts w:eastAsiaTheme="minorEastAsia"/>
                <w:sz w:val="18"/>
                <w:szCs w:val="18"/>
                <w:lang w:val="en-GB"/>
              </w:rPr>
              <w:t>number of the Shares concerned and the extent of their distribution to the public. This percentage shall</w:t>
            </w:r>
            <w:r>
              <w:rPr>
                <w:rFonts w:eastAsiaTheme="minorEastAsia"/>
                <w:sz w:val="18"/>
                <w:szCs w:val="18"/>
                <w:lang w:val="en-GB"/>
              </w:rPr>
              <w:t xml:space="preserve"> </w:t>
            </w:r>
            <w:r w:rsidRPr="00106D78">
              <w:rPr>
                <w:rFonts w:eastAsiaTheme="minorEastAsia"/>
                <w:sz w:val="18"/>
                <w:szCs w:val="18"/>
                <w:lang w:val="en-GB"/>
              </w:rPr>
              <w:t>not be lower than 5% of the subscribed capital represented by the class of Shares concerned and must</w:t>
            </w:r>
            <w:r>
              <w:rPr>
                <w:rFonts w:eastAsiaTheme="minorEastAsia"/>
                <w:sz w:val="18"/>
                <w:szCs w:val="18"/>
                <w:lang w:val="en-GB"/>
              </w:rPr>
              <w:t xml:space="preserve"> </w:t>
            </w:r>
            <w:r w:rsidRPr="00106D78">
              <w:rPr>
                <w:rFonts w:eastAsiaTheme="minorEastAsia"/>
                <w:sz w:val="18"/>
                <w:szCs w:val="18"/>
                <w:lang w:val="en-GB"/>
              </w:rPr>
              <w:t>represent a value of at least five (5) million euro calculated on the basis of the subscription price.</w:t>
            </w:r>
          </w:p>
          <w:p w14:paraId="5CAE1DDF" w14:textId="77777777" w:rsidR="00106D78" w:rsidRDefault="00106D78" w:rsidP="00DD4EBE">
            <w:pPr>
              <w:pStyle w:val="Listeavsnitt"/>
              <w:numPr>
                <w:ilvl w:val="0"/>
                <w:numId w:val="44"/>
              </w:numPr>
              <w:spacing w:after="120" w:line="240" w:lineRule="auto"/>
              <w:rPr>
                <w:rFonts w:eastAsiaTheme="minorEastAsia"/>
                <w:sz w:val="18"/>
                <w:szCs w:val="18"/>
                <w:lang w:val="en-GB"/>
              </w:rPr>
            </w:pPr>
            <w:r>
              <w:rPr>
                <w:rFonts w:eastAsiaTheme="minorEastAsia"/>
                <w:sz w:val="18"/>
                <w:szCs w:val="18"/>
                <w:lang w:val="en-GB"/>
              </w:rPr>
              <w:t xml:space="preserve">The following </w:t>
            </w:r>
            <w:r w:rsidRPr="00106D78">
              <w:rPr>
                <w:rFonts w:eastAsiaTheme="minorEastAsia"/>
                <w:sz w:val="18"/>
                <w:szCs w:val="18"/>
                <w:lang w:val="en-GB"/>
              </w:rPr>
              <w:t>shareholdings are considered not to be distributed in the hands of public after the first</w:t>
            </w:r>
            <w:r>
              <w:rPr>
                <w:rFonts w:eastAsiaTheme="minorEastAsia"/>
                <w:sz w:val="18"/>
                <w:szCs w:val="18"/>
                <w:lang w:val="en-GB"/>
              </w:rPr>
              <w:t xml:space="preserve"> </w:t>
            </w:r>
            <w:r w:rsidRPr="00106D78">
              <w:rPr>
                <w:rFonts w:eastAsiaTheme="minorEastAsia"/>
                <w:sz w:val="18"/>
                <w:szCs w:val="18"/>
                <w:lang w:val="en-GB"/>
              </w:rPr>
              <w:t>paragraph:</w:t>
            </w:r>
          </w:p>
          <w:p w14:paraId="5DAA6696" w14:textId="45157E11" w:rsidR="00106D78" w:rsidRDefault="00106D78" w:rsidP="00DD4EBE">
            <w:pPr>
              <w:pStyle w:val="Listeavsnitt"/>
              <w:numPr>
                <w:ilvl w:val="1"/>
                <w:numId w:val="44"/>
              </w:numPr>
              <w:spacing w:after="120" w:line="240" w:lineRule="auto"/>
              <w:rPr>
                <w:rFonts w:eastAsiaTheme="minorEastAsia"/>
                <w:sz w:val="18"/>
                <w:szCs w:val="18"/>
                <w:lang w:val="en-GB"/>
              </w:rPr>
            </w:pPr>
            <w:r>
              <w:rPr>
                <w:rFonts w:eastAsiaTheme="minorEastAsia"/>
                <w:sz w:val="18"/>
                <w:szCs w:val="18"/>
                <w:lang w:val="en-GB"/>
              </w:rPr>
              <w:t xml:space="preserve">Any single shareholders who holds 5% or more </w:t>
            </w:r>
            <w:r w:rsidRPr="00106D78">
              <w:rPr>
                <w:rFonts w:eastAsiaTheme="minorEastAsia"/>
                <w:sz w:val="18"/>
                <w:szCs w:val="18"/>
                <w:lang w:val="en-GB"/>
              </w:rPr>
              <w:t>of the Shares, with the exception of collective entities</w:t>
            </w:r>
            <w:r>
              <w:rPr>
                <w:rFonts w:eastAsiaTheme="minorEastAsia"/>
                <w:sz w:val="18"/>
                <w:szCs w:val="18"/>
                <w:lang w:val="en-GB"/>
              </w:rPr>
              <w:t xml:space="preserve"> </w:t>
            </w:r>
            <w:r w:rsidRPr="00106D78">
              <w:rPr>
                <w:rFonts w:eastAsiaTheme="minorEastAsia"/>
                <w:sz w:val="18"/>
                <w:szCs w:val="18"/>
                <w:lang w:val="en-GB"/>
              </w:rPr>
              <w:t>or pension funds. Collective entities are those entities that fulfill all the following criteria:</w:t>
            </w:r>
          </w:p>
          <w:p w14:paraId="6492371A" w14:textId="04ACC5DC" w:rsidR="00D8221F" w:rsidRDefault="00D8221F" w:rsidP="00DD4EBE">
            <w:pPr>
              <w:pStyle w:val="Listeavsnitt"/>
              <w:numPr>
                <w:ilvl w:val="2"/>
                <w:numId w:val="44"/>
              </w:numPr>
              <w:spacing w:after="120" w:line="240" w:lineRule="auto"/>
              <w:ind w:left="1803" w:hanging="181"/>
              <w:rPr>
                <w:rFonts w:eastAsiaTheme="minorEastAsia"/>
                <w:sz w:val="18"/>
                <w:szCs w:val="18"/>
                <w:lang w:val="en-GB"/>
              </w:rPr>
            </w:pPr>
            <w:r>
              <w:rPr>
                <w:rFonts w:eastAsiaTheme="minorEastAsia"/>
                <w:sz w:val="18"/>
                <w:szCs w:val="18"/>
                <w:lang w:val="en-GB"/>
              </w:rPr>
              <w:t xml:space="preserve">are open for investment to investors or tradable on the market; and </w:t>
            </w:r>
          </w:p>
          <w:p w14:paraId="732F2B9C" w14:textId="2EFA290A" w:rsidR="00D8221F" w:rsidRDefault="00D8221F" w:rsidP="00DD4EBE">
            <w:pPr>
              <w:pStyle w:val="Listeavsnitt"/>
              <w:numPr>
                <w:ilvl w:val="2"/>
                <w:numId w:val="44"/>
              </w:numPr>
              <w:spacing w:after="120" w:line="240" w:lineRule="auto"/>
              <w:ind w:left="1803" w:hanging="181"/>
              <w:rPr>
                <w:rFonts w:eastAsiaTheme="minorEastAsia"/>
                <w:sz w:val="18"/>
                <w:szCs w:val="18"/>
                <w:lang w:val="en-GB"/>
              </w:rPr>
            </w:pPr>
            <w:r>
              <w:rPr>
                <w:rFonts w:eastAsiaTheme="minorEastAsia"/>
                <w:sz w:val="18"/>
                <w:szCs w:val="18"/>
                <w:lang w:val="en-GB"/>
              </w:rPr>
              <w:t>have a diversified portfolio; and</w:t>
            </w:r>
          </w:p>
          <w:p w14:paraId="4E0531E2" w14:textId="2E90876F" w:rsidR="00D8221F" w:rsidRDefault="00D8221F" w:rsidP="00DD4EBE">
            <w:pPr>
              <w:pStyle w:val="Listeavsnitt"/>
              <w:numPr>
                <w:ilvl w:val="2"/>
                <w:numId w:val="44"/>
              </w:numPr>
              <w:spacing w:after="120" w:line="240" w:lineRule="auto"/>
              <w:ind w:left="1803" w:hanging="181"/>
              <w:rPr>
                <w:rFonts w:eastAsiaTheme="minorEastAsia"/>
                <w:sz w:val="18"/>
                <w:szCs w:val="18"/>
                <w:lang w:val="en-GB"/>
              </w:rPr>
            </w:pPr>
            <w:r>
              <w:rPr>
                <w:rFonts w:eastAsiaTheme="minorEastAsia"/>
                <w:sz w:val="18"/>
                <w:szCs w:val="18"/>
                <w:lang w:val="en-GB"/>
              </w:rPr>
              <w:t>have an open ended structure.</w:t>
            </w:r>
          </w:p>
          <w:p w14:paraId="2F78FBC0" w14:textId="06EFEF83" w:rsidR="00D8221F" w:rsidRDefault="00D8221F" w:rsidP="00D8221F">
            <w:pPr>
              <w:pStyle w:val="Listeavsnitt"/>
              <w:spacing w:after="120" w:line="240" w:lineRule="auto"/>
              <w:ind w:left="1080"/>
              <w:rPr>
                <w:rFonts w:eastAsiaTheme="minorEastAsia"/>
                <w:sz w:val="18"/>
                <w:szCs w:val="18"/>
                <w:lang w:val="en-GB"/>
              </w:rPr>
            </w:pPr>
            <w:r>
              <w:rPr>
                <w:rFonts w:eastAsiaTheme="minorEastAsia"/>
                <w:sz w:val="18"/>
                <w:szCs w:val="18"/>
                <w:lang w:val="en-GB"/>
              </w:rPr>
              <w:t>Collective entities include mutual funds and other open end-funds.</w:t>
            </w:r>
          </w:p>
          <w:p w14:paraId="69D7D4BD" w14:textId="48A9A703" w:rsidR="00106D78" w:rsidRDefault="00106D78" w:rsidP="00DD4EBE">
            <w:pPr>
              <w:pStyle w:val="Listeavsnitt"/>
              <w:numPr>
                <w:ilvl w:val="1"/>
                <w:numId w:val="44"/>
              </w:numPr>
              <w:spacing w:after="120" w:line="240" w:lineRule="auto"/>
              <w:rPr>
                <w:rFonts w:eastAsiaTheme="minorEastAsia"/>
                <w:sz w:val="18"/>
                <w:szCs w:val="18"/>
                <w:lang w:val="en-GB"/>
              </w:rPr>
            </w:pPr>
            <w:r>
              <w:rPr>
                <w:rFonts w:eastAsiaTheme="minorEastAsia"/>
                <w:sz w:val="18"/>
                <w:szCs w:val="18"/>
                <w:lang w:val="en-GB"/>
              </w:rPr>
              <w:t>Collective entities or pension funds that hold 5% or more of the Shares and are represented in any governing body of the Issuer.</w:t>
            </w:r>
          </w:p>
          <w:p w14:paraId="7B355233" w14:textId="77777777" w:rsidR="00224EE6" w:rsidRDefault="00224EE6" w:rsidP="00DD4EBE">
            <w:pPr>
              <w:pStyle w:val="Listeavsnitt"/>
              <w:numPr>
                <w:ilvl w:val="1"/>
                <w:numId w:val="44"/>
              </w:numPr>
              <w:spacing w:after="120" w:line="240" w:lineRule="auto"/>
              <w:rPr>
                <w:rFonts w:eastAsiaTheme="minorEastAsia"/>
                <w:sz w:val="18"/>
                <w:szCs w:val="18"/>
                <w:lang w:val="en-GB"/>
              </w:rPr>
            </w:pPr>
            <w:r>
              <w:rPr>
                <w:rFonts w:eastAsiaTheme="minorEastAsia"/>
                <w:sz w:val="18"/>
                <w:szCs w:val="18"/>
                <w:lang w:val="en-GB"/>
              </w:rPr>
              <w:t>Parties acting in concert that collectively hold 5% or more of the Shares.</w:t>
            </w:r>
          </w:p>
          <w:p w14:paraId="2FD188AE" w14:textId="63E39C89" w:rsidR="00224EE6" w:rsidRDefault="00224EE6" w:rsidP="00DD4EBE">
            <w:pPr>
              <w:pStyle w:val="Listeavsnitt"/>
              <w:numPr>
                <w:ilvl w:val="1"/>
                <w:numId w:val="44"/>
              </w:numPr>
              <w:spacing w:after="120" w:line="240" w:lineRule="auto"/>
              <w:rPr>
                <w:rFonts w:eastAsiaTheme="minorEastAsia"/>
                <w:sz w:val="18"/>
                <w:szCs w:val="18"/>
                <w:lang w:val="en-GB"/>
              </w:rPr>
            </w:pPr>
            <w:r>
              <w:rPr>
                <w:rFonts w:eastAsiaTheme="minorEastAsia"/>
                <w:sz w:val="18"/>
                <w:szCs w:val="18"/>
                <w:lang w:val="en-GB"/>
              </w:rPr>
              <w:t>Employee shareholding plans, employee pension plans, individual employees, management or members of the board of directors of the Issuer when their cumulative shareholding is 5% or more of the Shares.</w:t>
            </w:r>
          </w:p>
          <w:p w14:paraId="634A221C" w14:textId="2B986A32" w:rsidR="00224EE6" w:rsidRPr="00106D78" w:rsidRDefault="00224EE6" w:rsidP="00DD4EBE">
            <w:pPr>
              <w:pStyle w:val="Listeavsnitt"/>
              <w:numPr>
                <w:ilvl w:val="1"/>
                <w:numId w:val="44"/>
              </w:numPr>
              <w:spacing w:after="120" w:line="240" w:lineRule="auto"/>
              <w:rPr>
                <w:rFonts w:eastAsiaTheme="minorEastAsia"/>
                <w:sz w:val="18"/>
                <w:szCs w:val="18"/>
                <w:lang w:val="en-GB"/>
              </w:rPr>
            </w:pPr>
            <w:r>
              <w:rPr>
                <w:rFonts w:eastAsiaTheme="minorEastAsia"/>
                <w:sz w:val="18"/>
                <w:szCs w:val="18"/>
                <w:lang w:val="en-GB"/>
              </w:rPr>
              <w:t>Shares held by the Issuer that represent 5% or more of the Shares (e.g. treasury Shares).</w:t>
            </w:r>
          </w:p>
        </w:tc>
      </w:tr>
    </w:tbl>
    <w:p w14:paraId="0ADE9E85" w14:textId="77777777" w:rsidR="00171DA7" w:rsidRPr="00A8106A" w:rsidRDefault="00171DA7" w:rsidP="00171DA7">
      <w:pPr>
        <w:rPr>
          <w:lang w:val="en-GB"/>
        </w:rPr>
      </w:pPr>
    </w:p>
    <w:p w14:paraId="230F1554" w14:textId="77777777" w:rsidR="00530611" w:rsidRPr="003202E4" w:rsidRDefault="00530611" w:rsidP="005F2EA0">
      <w:pPr>
        <w:pStyle w:val="test"/>
        <w:numPr>
          <w:ilvl w:val="0"/>
          <w:numId w:val="1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Please state the percentage of the Shares that is distributed among the general public, and whether this is in line with the requirements on spread of Share ownership. If necessary, also state what steps will be taken to fulfil the criteria.</w:t>
      </w:r>
    </w:p>
    <w:p w14:paraId="14B1F5B6" w14:textId="77777777" w:rsidR="00530611" w:rsidRPr="003202E4" w:rsidRDefault="00530611" w:rsidP="005F2EA0">
      <w:pPr>
        <w:pStyle w:val="test"/>
        <w:numPr>
          <w:ilvl w:val="0"/>
          <w:numId w:val="1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If any exemption from the 25% spread of Share ownership is sought, please indicate this. </w:t>
      </w:r>
    </w:p>
    <w:p w14:paraId="0A2BF175" w14:textId="77777777" w:rsidR="00530611" w:rsidRPr="003202E4" w:rsidRDefault="00530611" w:rsidP="00530611">
      <w:pPr>
        <w:rPr>
          <w:rFonts w:cstheme="minorHAnsi"/>
          <w:sz w:val="20"/>
          <w:szCs w:val="20"/>
          <w:lang w:val="en-GB"/>
        </w:rPr>
      </w:pPr>
    </w:p>
    <w:p w14:paraId="52DABAAB" w14:textId="77777777" w:rsidR="00530611" w:rsidRPr="006A210E" w:rsidRDefault="00530611" w:rsidP="00530611">
      <w:pPr>
        <w:rPr>
          <w:sz w:val="20"/>
          <w:szCs w:val="20"/>
          <w:u w:val="single"/>
          <w:lang w:val="en-US"/>
        </w:rPr>
      </w:pPr>
      <w:r w:rsidRPr="006A210E">
        <w:rPr>
          <w:sz w:val="20"/>
          <w:szCs w:val="20"/>
          <w:u w:val="single"/>
          <w:lang w:val="en-US"/>
        </w:rPr>
        <w:t>Optional for the introductory report (required for the application for admission to trading)</w:t>
      </w:r>
    </w:p>
    <w:p w14:paraId="2C380F8F" w14:textId="77777777" w:rsidR="00530611" w:rsidRPr="003202E4" w:rsidRDefault="00530611" w:rsidP="00530611">
      <w:pPr>
        <w:rPr>
          <w:sz w:val="20"/>
          <w:szCs w:val="20"/>
          <w:lang w:val="en-US"/>
        </w:rPr>
      </w:pPr>
    </w:p>
    <w:p w14:paraId="7DB9A7D4" w14:textId="6B31EEA9" w:rsidR="00530611" w:rsidRPr="003202E4" w:rsidRDefault="00530611" w:rsidP="005F2EA0">
      <w:pPr>
        <w:pStyle w:val="test"/>
        <w:numPr>
          <w:ilvl w:val="0"/>
          <w:numId w:val="1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Plea</w:t>
      </w:r>
      <w:r w:rsidR="003B180E">
        <w:rPr>
          <w:rFonts w:asciiTheme="minorHAnsi" w:hAnsiTheme="minorHAnsi" w:cstheme="minorHAnsi"/>
          <w:sz w:val="20"/>
          <w:lang w:val="en-GB"/>
        </w:rPr>
        <w:t xml:space="preserve">se </w:t>
      </w:r>
      <w:bookmarkStart w:id="47" w:name="_Hlk55497646"/>
      <w:r w:rsidR="00FB6624">
        <w:rPr>
          <w:rFonts w:asciiTheme="minorHAnsi" w:hAnsiTheme="minorHAnsi" w:cstheme="minorHAnsi"/>
          <w:sz w:val="20"/>
          <w:lang w:val="en-GB"/>
        </w:rPr>
        <w:t>provide an overview of the</w:t>
      </w:r>
      <w:r w:rsidR="003B180E">
        <w:rPr>
          <w:rFonts w:asciiTheme="minorHAnsi" w:hAnsiTheme="minorHAnsi" w:cstheme="minorHAnsi"/>
          <w:sz w:val="20"/>
          <w:lang w:val="en-GB"/>
        </w:rPr>
        <w:t xml:space="preserve"> shareholdings that are not co</w:t>
      </w:r>
      <w:r w:rsidRPr="003202E4">
        <w:rPr>
          <w:rFonts w:asciiTheme="minorHAnsi" w:hAnsiTheme="minorHAnsi" w:cstheme="minorHAnsi"/>
          <w:sz w:val="20"/>
          <w:lang w:val="en-GB"/>
        </w:rPr>
        <w:t xml:space="preserve">nsidered to be distributed to the public as defined in </w:t>
      </w:r>
      <w:bookmarkEnd w:id="47"/>
      <w:r w:rsidRPr="0074303E">
        <w:rPr>
          <w:rFonts w:asciiTheme="minorHAnsi" w:hAnsiTheme="minorHAnsi" w:cstheme="minorHAnsi"/>
          <w:sz w:val="20"/>
          <w:lang w:val="en-GB"/>
        </w:rPr>
        <w:t>Rule Book II section 3.1.4.1 (2)</w:t>
      </w:r>
      <w:r w:rsidR="002C2E90" w:rsidRPr="0074303E">
        <w:rPr>
          <w:rFonts w:asciiTheme="minorHAnsi" w:hAnsiTheme="minorHAnsi" w:cstheme="minorHAnsi"/>
          <w:sz w:val="20"/>
          <w:lang w:val="en-GB"/>
        </w:rPr>
        <w:t xml:space="preserve"> (cf. Notice 3.4 section 4 (3) item 1</w:t>
      </w:r>
      <w:r w:rsidR="00505AFB" w:rsidRPr="0074303E">
        <w:rPr>
          <w:rFonts w:asciiTheme="minorHAnsi" w:hAnsiTheme="minorHAnsi" w:cstheme="minorHAnsi"/>
          <w:sz w:val="20"/>
          <w:lang w:val="en-GB"/>
        </w:rPr>
        <w:t>2</w:t>
      </w:r>
      <w:r w:rsidR="002C2E90" w:rsidRPr="0074303E">
        <w:rPr>
          <w:rFonts w:asciiTheme="minorHAnsi" w:hAnsiTheme="minorHAnsi" w:cstheme="minorHAnsi"/>
          <w:sz w:val="20"/>
          <w:lang w:val="en-GB"/>
        </w:rPr>
        <w:t>)</w:t>
      </w:r>
      <w:r w:rsidR="002A595F" w:rsidRPr="0074303E">
        <w:rPr>
          <w:rFonts w:asciiTheme="minorHAnsi" w:hAnsiTheme="minorHAnsi" w:cstheme="minorHAnsi"/>
          <w:sz w:val="20"/>
          <w:lang w:val="en-GB"/>
        </w:rPr>
        <w:t>.</w:t>
      </w:r>
    </w:p>
    <w:p w14:paraId="5AE6E0F0" w14:textId="793E82C8" w:rsidR="008E0AE3" w:rsidRDefault="008E0AE3" w:rsidP="008E0AE3">
      <w:pPr>
        <w:pStyle w:val="test"/>
        <w:numPr>
          <w:ilvl w:val="0"/>
          <w:numId w:val="14"/>
        </w:numPr>
        <w:spacing w:after="120" w:line="240" w:lineRule="auto"/>
        <w:rPr>
          <w:rFonts w:asciiTheme="minorHAnsi" w:hAnsiTheme="minorHAnsi" w:cstheme="minorHAnsi"/>
          <w:sz w:val="20"/>
          <w:lang w:val="en-GB"/>
        </w:rPr>
      </w:pPr>
      <w:r w:rsidRPr="003202E4">
        <w:rPr>
          <w:rFonts w:asciiTheme="minorHAnsi" w:hAnsiTheme="minorHAnsi" w:cstheme="minorHAnsi"/>
          <w:sz w:val="20"/>
          <w:lang w:val="en-GB"/>
        </w:rPr>
        <w:lastRenderedPageBreak/>
        <w:t xml:space="preserve">Please provide information on any agreement related to the admission to trading that prevents the sale of Shares by an existing shareholder for a specific period (“lock-up”). In the case of any such agreement, information must be given on the shareholder’s total holding, the number of Shares subject to the agreement, the period for which sales are restricted and any other terms and conditions of significance. (Cf. </w:t>
      </w:r>
      <w:r w:rsidRPr="0074303E">
        <w:rPr>
          <w:rFonts w:asciiTheme="minorHAnsi" w:hAnsiTheme="minorHAnsi" w:cstheme="minorHAnsi"/>
          <w:sz w:val="20"/>
          <w:lang w:val="en-GB"/>
        </w:rPr>
        <w:t>Notice 3.4 section 4 (3) item 28).</w:t>
      </w:r>
      <w:r w:rsidRPr="003202E4">
        <w:rPr>
          <w:rFonts w:asciiTheme="minorHAnsi" w:hAnsiTheme="minorHAnsi" w:cstheme="minorHAnsi"/>
          <w:sz w:val="20"/>
          <w:lang w:val="en-GB"/>
        </w:rPr>
        <w:t xml:space="preserve"> </w:t>
      </w:r>
    </w:p>
    <w:p w14:paraId="0855C2A8" w14:textId="02F352C5" w:rsidR="0090231C" w:rsidRPr="006A210E" w:rsidRDefault="00530611" w:rsidP="006636AB">
      <w:pPr>
        <w:pStyle w:val="Overskrift4"/>
        <w:rPr>
          <w:rFonts w:cs="Arial"/>
          <w:b w:val="0"/>
        </w:rPr>
      </w:pPr>
      <w:r w:rsidRPr="006A210E">
        <w:rPr>
          <w:b w:val="0"/>
        </w:rPr>
        <w:t>Share issue prior to admission to trading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90231C" w:rsidRPr="00B629EB" w14:paraId="1411A612" w14:textId="77777777" w:rsidTr="001549E1">
        <w:tc>
          <w:tcPr>
            <w:tcW w:w="9212" w:type="dxa"/>
            <w:shd w:val="clear" w:color="auto" w:fill="F3F3F3"/>
          </w:tcPr>
          <w:p w14:paraId="11DA76C2" w14:textId="51A64223" w:rsidR="00D27DE5" w:rsidRPr="0074303E" w:rsidRDefault="00530611" w:rsidP="001549E1">
            <w:pPr>
              <w:rPr>
                <w:b/>
                <w:sz w:val="18"/>
                <w:szCs w:val="20"/>
                <w:lang w:val="en-GB"/>
              </w:rPr>
            </w:pPr>
            <w:r w:rsidRPr="0074303E">
              <w:rPr>
                <w:b/>
                <w:sz w:val="18"/>
                <w:szCs w:val="20"/>
                <w:lang w:val="en-GB"/>
              </w:rPr>
              <w:t>RULE BOOK II SECTION 3.1.5.1</w:t>
            </w:r>
          </w:p>
          <w:p w14:paraId="72442655" w14:textId="77777777" w:rsidR="00940294" w:rsidRPr="00530611" w:rsidRDefault="00940294" w:rsidP="001549E1">
            <w:pPr>
              <w:rPr>
                <w:sz w:val="18"/>
                <w:szCs w:val="20"/>
                <w:lang w:val="en-GB"/>
              </w:rPr>
            </w:pPr>
          </w:p>
          <w:p w14:paraId="67B1E16B" w14:textId="77777777" w:rsidR="00530611" w:rsidRDefault="000854D6" w:rsidP="00DD4EBE">
            <w:pPr>
              <w:pStyle w:val="Listeavsnitt"/>
              <w:numPr>
                <w:ilvl w:val="0"/>
                <w:numId w:val="45"/>
              </w:numPr>
              <w:spacing w:after="120" w:line="240" w:lineRule="auto"/>
              <w:ind w:left="357" w:hanging="357"/>
              <w:rPr>
                <w:rFonts w:eastAsiaTheme="minorEastAsia"/>
                <w:sz w:val="18"/>
                <w:szCs w:val="18"/>
                <w:lang w:val="en-GB"/>
              </w:rPr>
            </w:pPr>
            <w:r>
              <w:rPr>
                <w:rFonts w:eastAsiaTheme="minorEastAsia"/>
                <w:sz w:val="18"/>
                <w:szCs w:val="18"/>
                <w:lang w:val="en-GB"/>
              </w:rPr>
              <w:t xml:space="preserve">If a </w:t>
            </w:r>
            <w:r w:rsidRPr="000854D6">
              <w:rPr>
                <w:rFonts w:eastAsiaTheme="minorEastAsia"/>
                <w:sz w:val="18"/>
                <w:szCs w:val="18"/>
                <w:lang w:val="en-GB"/>
              </w:rPr>
              <w:t>public offer takes place prior to admission to trading, the subscription period must end before</w:t>
            </w:r>
            <w:r>
              <w:rPr>
                <w:rFonts w:eastAsiaTheme="minorEastAsia"/>
                <w:sz w:val="18"/>
                <w:szCs w:val="18"/>
                <w:lang w:val="en-GB"/>
              </w:rPr>
              <w:t xml:space="preserve"> </w:t>
            </w:r>
            <w:r w:rsidRPr="000854D6">
              <w:rPr>
                <w:rFonts w:eastAsiaTheme="minorEastAsia"/>
                <w:sz w:val="18"/>
                <w:szCs w:val="18"/>
                <w:lang w:val="en-GB"/>
              </w:rPr>
              <w:t>the first Trading Day, pursuant to Rule 6604 of Rule Book I. Any new issues carried out in connection</w:t>
            </w:r>
            <w:r>
              <w:rPr>
                <w:rFonts w:eastAsiaTheme="minorEastAsia"/>
                <w:sz w:val="18"/>
                <w:szCs w:val="18"/>
                <w:lang w:val="en-GB"/>
              </w:rPr>
              <w:t xml:space="preserve"> </w:t>
            </w:r>
            <w:r w:rsidRPr="000854D6">
              <w:rPr>
                <w:rFonts w:eastAsiaTheme="minorEastAsia"/>
                <w:sz w:val="18"/>
                <w:szCs w:val="18"/>
                <w:lang w:val="en-GB"/>
              </w:rPr>
              <w:t>with or parallel to the admission to admission to trading must be registered with the Register of</w:t>
            </w:r>
            <w:r>
              <w:rPr>
                <w:rFonts w:eastAsiaTheme="minorEastAsia"/>
                <w:sz w:val="18"/>
                <w:szCs w:val="18"/>
                <w:lang w:val="en-GB"/>
              </w:rPr>
              <w:t xml:space="preserve"> </w:t>
            </w:r>
            <w:r w:rsidRPr="000854D6">
              <w:rPr>
                <w:rFonts w:eastAsiaTheme="minorEastAsia"/>
                <w:sz w:val="18"/>
                <w:szCs w:val="18"/>
                <w:lang w:val="en-GB"/>
              </w:rPr>
              <w:t>Business Enterprises and entered into the central securities depository within the same period.</w:t>
            </w:r>
          </w:p>
          <w:p w14:paraId="5084DCA6" w14:textId="46026B3C" w:rsidR="000854D6" w:rsidRPr="000854D6" w:rsidRDefault="000854D6" w:rsidP="00DD4EBE">
            <w:pPr>
              <w:pStyle w:val="Listeavsnitt"/>
              <w:numPr>
                <w:ilvl w:val="0"/>
                <w:numId w:val="45"/>
              </w:numPr>
              <w:spacing w:after="120" w:line="240" w:lineRule="auto"/>
              <w:ind w:left="357" w:hanging="357"/>
              <w:rPr>
                <w:rFonts w:eastAsiaTheme="minorEastAsia"/>
                <w:sz w:val="18"/>
                <w:szCs w:val="18"/>
                <w:lang w:val="en-GB"/>
              </w:rPr>
            </w:pPr>
            <w:r>
              <w:rPr>
                <w:rFonts w:eastAsiaTheme="minorEastAsia"/>
                <w:sz w:val="18"/>
                <w:szCs w:val="18"/>
                <w:lang w:val="en-GB"/>
              </w:rPr>
              <w:t xml:space="preserve">Oslo Børs may </w:t>
            </w:r>
            <w:r w:rsidRPr="000854D6">
              <w:rPr>
                <w:rFonts w:eastAsiaTheme="minorEastAsia"/>
                <w:sz w:val="18"/>
                <w:szCs w:val="18"/>
                <w:lang w:val="en-GB"/>
              </w:rPr>
              <w:t>at the request of the Issuer in special circumstances grant an exemption from the</w:t>
            </w:r>
            <w:r>
              <w:rPr>
                <w:rFonts w:eastAsiaTheme="minorEastAsia"/>
                <w:sz w:val="18"/>
                <w:szCs w:val="18"/>
                <w:lang w:val="en-GB"/>
              </w:rPr>
              <w:t xml:space="preserve"> </w:t>
            </w:r>
            <w:r w:rsidRPr="000854D6">
              <w:rPr>
                <w:rFonts w:eastAsiaTheme="minorEastAsia"/>
                <w:sz w:val="18"/>
                <w:szCs w:val="18"/>
                <w:lang w:val="en-GB"/>
              </w:rPr>
              <w:t>provisions of the first paragraph, second sentence, if the new issue is not necessary to satisfy the</w:t>
            </w:r>
            <w:r>
              <w:rPr>
                <w:rFonts w:eastAsiaTheme="minorEastAsia"/>
                <w:sz w:val="18"/>
                <w:szCs w:val="18"/>
                <w:lang w:val="en-GB"/>
              </w:rPr>
              <w:t xml:space="preserve"> </w:t>
            </w:r>
            <w:r w:rsidRPr="000854D6">
              <w:rPr>
                <w:rFonts w:eastAsiaTheme="minorEastAsia"/>
                <w:sz w:val="18"/>
                <w:szCs w:val="18"/>
                <w:lang w:val="en-GB"/>
              </w:rPr>
              <w:t>requirements for admission to trading.</w:t>
            </w:r>
          </w:p>
        </w:tc>
      </w:tr>
    </w:tbl>
    <w:p w14:paraId="041CCB3F" w14:textId="77777777" w:rsidR="002C67A3" w:rsidRPr="009F1B17" w:rsidRDefault="002C67A3" w:rsidP="00321F1A">
      <w:pPr>
        <w:rPr>
          <w:sz w:val="18"/>
          <w:lang w:val="en-GB"/>
        </w:rPr>
      </w:pPr>
    </w:p>
    <w:p w14:paraId="599C3182" w14:textId="7FB37B47" w:rsidR="00530611" w:rsidRPr="003202E4" w:rsidRDefault="00530611" w:rsidP="005F2EA0">
      <w:pPr>
        <w:pStyle w:val="test"/>
        <w:numPr>
          <w:ilvl w:val="0"/>
          <w:numId w:val="15"/>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Please </w:t>
      </w:r>
      <w:r w:rsidRPr="00FE6DC5">
        <w:rPr>
          <w:rFonts w:asciiTheme="minorHAnsi" w:hAnsiTheme="minorHAnsi" w:cstheme="minorHAnsi"/>
          <w:sz w:val="20"/>
          <w:lang w:val="en-GB"/>
        </w:rPr>
        <w:t>state whether or not the Issuer intends to make a public issue (equity offering or secondary offering) or other transaction prior to admission to trading</w:t>
      </w:r>
      <w:r w:rsidR="00FE6DC5" w:rsidRPr="00FE6DC5">
        <w:rPr>
          <w:rFonts w:asciiTheme="minorHAnsi" w:hAnsiTheme="minorHAnsi" w:cstheme="minorHAnsi"/>
          <w:sz w:val="20"/>
          <w:lang w:val="en-GB"/>
        </w:rPr>
        <w:t>, including the planned timetable with respect to settlement, registration of new Share capital, registration in the central securities depository and when the Shares will be tradable for the relevant investor</w:t>
      </w:r>
      <w:r w:rsidRPr="00FE6DC5">
        <w:rPr>
          <w:rFonts w:asciiTheme="minorHAnsi" w:hAnsiTheme="minorHAnsi" w:cstheme="minorHAnsi"/>
          <w:sz w:val="20"/>
          <w:lang w:val="en-GB"/>
        </w:rPr>
        <w:t>.</w:t>
      </w:r>
      <w:r w:rsidRPr="003202E4">
        <w:rPr>
          <w:rFonts w:asciiTheme="minorHAnsi" w:hAnsiTheme="minorHAnsi" w:cstheme="minorHAnsi"/>
          <w:sz w:val="20"/>
          <w:lang w:val="en-GB"/>
        </w:rPr>
        <w:t xml:space="preserve"> </w:t>
      </w:r>
    </w:p>
    <w:p w14:paraId="582427D5" w14:textId="77777777" w:rsidR="00530611" w:rsidRPr="003202E4" w:rsidRDefault="00530611" w:rsidP="005F2EA0">
      <w:pPr>
        <w:pStyle w:val="test"/>
        <w:numPr>
          <w:ilvl w:val="0"/>
          <w:numId w:val="15"/>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Please specify estimated amounts of proceeds, if such Share issue is intended. (If such details cannot be provided at this point, state this).</w:t>
      </w:r>
    </w:p>
    <w:p w14:paraId="7E190DE3" w14:textId="0B91D080" w:rsidR="00530611" w:rsidRPr="003202E4" w:rsidRDefault="00530611" w:rsidP="005F2EA0">
      <w:pPr>
        <w:pStyle w:val="test"/>
        <w:numPr>
          <w:ilvl w:val="0"/>
          <w:numId w:val="15"/>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Please set out any </w:t>
      </w:r>
      <w:r w:rsidRPr="003900C1">
        <w:rPr>
          <w:rFonts w:asciiTheme="minorHAnsi" w:hAnsiTheme="minorHAnsi" w:cstheme="minorHAnsi"/>
          <w:sz w:val="20"/>
          <w:lang w:val="en-GB"/>
        </w:rPr>
        <w:t>plans for price stabilization measures related to the admission to trading</w:t>
      </w:r>
      <w:r w:rsidR="000E546E" w:rsidRPr="003900C1">
        <w:rPr>
          <w:rFonts w:asciiTheme="minorHAnsi" w:hAnsiTheme="minorHAnsi" w:cstheme="minorHAnsi"/>
          <w:sz w:val="20"/>
          <w:lang w:val="en-GB"/>
        </w:rPr>
        <w:t xml:space="preserve"> (cf. Notice 3.4 section 1 (2) item 8)</w:t>
      </w:r>
      <w:r w:rsidRPr="003900C1">
        <w:rPr>
          <w:rFonts w:asciiTheme="minorHAnsi" w:hAnsiTheme="minorHAnsi" w:cstheme="minorHAnsi"/>
          <w:sz w:val="20"/>
          <w:lang w:val="en-GB"/>
        </w:rPr>
        <w:t>.</w:t>
      </w:r>
      <w:r w:rsidRPr="003202E4">
        <w:rPr>
          <w:rFonts w:asciiTheme="minorHAnsi" w:hAnsiTheme="minorHAnsi" w:cstheme="minorHAnsi"/>
          <w:sz w:val="20"/>
          <w:lang w:val="en-GB"/>
        </w:rPr>
        <w:t xml:space="preserve"> </w:t>
      </w:r>
    </w:p>
    <w:p w14:paraId="2236B2CE" w14:textId="77777777" w:rsidR="00530611" w:rsidRPr="006A210E" w:rsidRDefault="00530611" w:rsidP="006A210E">
      <w:pPr>
        <w:rPr>
          <w:sz w:val="20"/>
          <w:szCs w:val="20"/>
          <w:lang w:val="en-GB"/>
        </w:rPr>
      </w:pPr>
    </w:p>
    <w:p w14:paraId="27764DB2" w14:textId="77777777" w:rsidR="00530611" w:rsidRPr="006A210E" w:rsidRDefault="00530611" w:rsidP="00530611">
      <w:pPr>
        <w:rPr>
          <w:sz w:val="20"/>
          <w:szCs w:val="20"/>
          <w:u w:val="single"/>
          <w:lang w:val="en-US"/>
        </w:rPr>
      </w:pPr>
      <w:r w:rsidRPr="006A210E">
        <w:rPr>
          <w:sz w:val="20"/>
          <w:szCs w:val="20"/>
          <w:u w:val="single"/>
          <w:lang w:val="en-US"/>
        </w:rPr>
        <w:t>Optional for the introductory report (required for the application for admission to trading)</w:t>
      </w:r>
    </w:p>
    <w:p w14:paraId="008F7CBC" w14:textId="77777777" w:rsidR="00530611" w:rsidRPr="003202E4" w:rsidRDefault="00530611" w:rsidP="00530611">
      <w:pPr>
        <w:rPr>
          <w:sz w:val="20"/>
          <w:szCs w:val="20"/>
          <w:lang w:val="en-US"/>
        </w:rPr>
      </w:pPr>
    </w:p>
    <w:p w14:paraId="7285F2CE" w14:textId="49392158" w:rsidR="009F1B17" w:rsidRPr="00791880" w:rsidRDefault="00530611" w:rsidP="00487D53">
      <w:pPr>
        <w:pStyle w:val="Listeavsnitt"/>
        <w:numPr>
          <w:ilvl w:val="0"/>
          <w:numId w:val="31"/>
        </w:numPr>
        <w:spacing w:after="0" w:line="240" w:lineRule="auto"/>
        <w:contextualSpacing/>
        <w:rPr>
          <w:sz w:val="20"/>
          <w:szCs w:val="20"/>
          <w:lang w:val="en-GB"/>
        </w:rPr>
      </w:pPr>
      <w:r w:rsidRPr="005710F0">
        <w:rPr>
          <w:sz w:val="20"/>
          <w:szCs w:val="20"/>
          <w:lang w:val="en-GB"/>
        </w:rPr>
        <w:t xml:space="preserve">Please provide a </w:t>
      </w:r>
      <w:r w:rsidRPr="003900C1">
        <w:rPr>
          <w:sz w:val="20"/>
          <w:szCs w:val="20"/>
          <w:lang w:val="en-GB"/>
        </w:rPr>
        <w:t xml:space="preserve">description of any planned price stabilization related to the admission to trading (cf. </w:t>
      </w:r>
      <w:r w:rsidRPr="003900C1">
        <w:rPr>
          <w:rFonts w:asciiTheme="minorHAnsi" w:hAnsiTheme="minorHAnsi" w:cstheme="minorHAnsi"/>
          <w:sz w:val="20"/>
          <w:szCs w:val="20"/>
          <w:lang w:val="en-GB"/>
        </w:rPr>
        <w:t>Notice 3.4 section 4 (3) item 29</w:t>
      </w:r>
      <w:r w:rsidRPr="003900C1">
        <w:rPr>
          <w:sz w:val="20"/>
          <w:szCs w:val="20"/>
          <w:lang w:val="en-GB"/>
        </w:rPr>
        <w:t>). If</w:t>
      </w:r>
      <w:r w:rsidRPr="005710F0">
        <w:rPr>
          <w:sz w:val="20"/>
          <w:szCs w:val="20"/>
          <w:lang w:val="en-GB"/>
        </w:rPr>
        <w:t xml:space="preserve"> not relevant, state this. </w:t>
      </w:r>
    </w:p>
    <w:p w14:paraId="5F17DD88" w14:textId="57747032" w:rsidR="00664DDF" w:rsidRPr="001E4592" w:rsidRDefault="009F1B17" w:rsidP="0090231C">
      <w:pPr>
        <w:pStyle w:val="Overskrift4"/>
        <w:rPr>
          <w:b w:val="0"/>
        </w:rPr>
      </w:pPr>
      <w:r w:rsidRPr="006A210E">
        <w:rPr>
          <w:b w:val="0"/>
        </w:rPr>
        <w:t>Number of shareholders</w:t>
      </w:r>
    </w:p>
    <w:tbl>
      <w:tblPr>
        <w:tblStyle w:val="Tabellrutenett"/>
        <w:tblW w:w="0" w:type="auto"/>
        <w:tblLook w:val="04A0" w:firstRow="1" w:lastRow="0" w:firstColumn="1" w:lastColumn="0" w:noHBand="0" w:noVBand="1"/>
      </w:tblPr>
      <w:tblGrid>
        <w:gridCol w:w="9060"/>
      </w:tblGrid>
      <w:tr w:rsidR="009F1B17" w:rsidRPr="00B629EB" w14:paraId="7AD9318D" w14:textId="77777777" w:rsidTr="009F1B17">
        <w:tc>
          <w:tcPr>
            <w:tcW w:w="9060" w:type="dxa"/>
            <w:shd w:val="clear" w:color="auto" w:fill="F2F2F2" w:themeFill="background1" w:themeFillShade="F2"/>
          </w:tcPr>
          <w:p w14:paraId="646B39ED" w14:textId="26E269A0" w:rsidR="009F1B17" w:rsidRPr="00CF24CE" w:rsidRDefault="00530611" w:rsidP="0090231C">
            <w:pPr>
              <w:rPr>
                <w:b/>
                <w:sz w:val="16"/>
                <w:szCs w:val="20"/>
                <w:lang w:val="en-GB"/>
              </w:rPr>
            </w:pPr>
            <w:r w:rsidRPr="003900C1">
              <w:rPr>
                <w:b/>
                <w:sz w:val="18"/>
                <w:szCs w:val="20"/>
              </w:rPr>
              <w:t>RULE BOOK II SECTION 3.1.4.2</w:t>
            </w:r>
          </w:p>
          <w:p w14:paraId="27E4BCCE" w14:textId="77777777" w:rsidR="009F1B17" w:rsidRDefault="009F1B17" w:rsidP="0090231C">
            <w:pPr>
              <w:rPr>
                <w:sz w:val="20"/>
                <w:lang w:val="en-GB"/>
              </w:rPr>
            </w:pPr>
          </w:p>
          <w:p w14:paraId="6C687F2C" w14:textId="77777777" w:rsidR="001E4592" w:rsidRDefault="001E4592" w:rsidP="00DD4EBE">
            <w:pPr>
              <w:pStyle w:val="Listeavsnitt"/>
              <w:numPr>
                <w:ilvl w:val="0"/>
                <w:numId w:val="46"/>
              </w:numPr>
              <w:spacing w:after="120" w:line="240" w:lineRule="auto"/>
              <w:ind w:hanging="357"/>
              <w:rPr>
                <w:sz w:val="18"/>
                <w:szCs w:val="18"/>
                <w:lang w:val="en-GB"/>
              </w:rPr>
            </w:pPr>
            <w:r>
              <w:rPr>
                <w:sz w:val="18"/>
                <w:szCs w:val="18"/>
                <w:lang w:val="en-GB"/>
              </w:rPr>
              <w:t xml:space="preserve">The Shares for which admission to trading is sought on Oslo Børs </w:t>
            </w:r>
            <w:r w:rsidRPr="001E4592">
              <w:rPr>
                <w:sz w:val="18"/>
                <w:szCs w:val="18"/>
                <w:lang w:val="en-GB"/>
              </w:rPr>
              <w:t>must be held by at least 500</w:t>
            </w:r>
            <w:r>
              <w:rPr>
                <w:sz w:val="18"/>
                <w:szCs w:val="18"/>
                <w:lang w:val="en-GB"/>
              </w:rPr>
              <w:t xml:space="preserve"> </w:t>
            </w:r>
            <w:r w:rsidRPr="001E4592">
              <w:rPr>
                <w:sz w:val="18"/>
                <w:szCs w:val="18"/>
                <w:lang w:val="en-GB"/>
              </w:rPr>
              <w:t>shareholders each holding Shares with a value of at least NOK 10,000 at the time of admission to</w:t>
            </w:r>
            <w:r>
              <w:rPr>
                <w:sz w:val="18"/>
                <w:szCs w:val="18"/>
                <w:lang w:val="en-GB"/>
              </w:rPr>
              <w:t xml:space="preserve"> </w:t>
            </w:r>
            <w:r w:rsidRPr="001E4592">
              <w:rPr>
                <w:sz w:val="18"/>
                <w:szCs w:val="18"/>
                <w:lang w:val="en-GB"/>
              </w:rPr>
              <w:t>trading. For Issuers of Equity Certificates for which admission to trading is sought on Oslo Børs, at least</w:t>
            </w:r>
            <w:r>
              <w:rPr>
                <w:sz w:val="18"/>
                <w:szCs w:val="18"/>
                <w:lang w:val="en-GB"/>
              </w:rPr>
              <w:t xml:space="preserve"> </w:t>
            </w:r>
            <w:r w:rsidRPr="001E4592">
              <w:rPr>
                <w:sz w:val="18"/>
                <w:szCs w:val="18"/>
                <w:lang w:val="en-GB"/>
              </w:rPr>
              <w:t>200 owners of Equity Certificates with such value will be required. In cases of doubt, Oslo Børs</w:t>
            </w:r>
            <w:r>
              <w:rPr>
                <w:sz w:val="18"/>
                <w:szCs w:val="18"/>
                <w:lang w:val="en-GB"/>
              </w:rPr>
              <w:t xml:space="preserve"> </w:t>
            </w:r>
            <w:r w:rsidRPr="001E4592">
              <w:rPr>
                <w:sz w:val="18"/>
                <w:szCs w:val="18"/>
                <w:lang w:val="en-GB"/>
              </w:rPr>
              <w:t>determines whether the requirements set out in the first and second sentence are fulfilled.</w:t>
            </w:r>
          </w:p>
          <w:p w14:paraId="397C8D8A" w14:textId="77777777" w:rsidR="001E4592" w:rsidRDefault="001E4592" w:rsidP="00DD4EBE">
            <w:pPr>
              <w:pStyle w:val="Listeavsnitt"/>
              <w:numPr>
                <w:ilvl w:val="0"/>
                <w:numId w:val="46"/>
              </w:numPr>
              <w:spacing w:after="120" w:line="240" w:lineRule="auto"/>
              <w:ind w:hanging="357"/>
              <w:rPr>
                <w:sz w:val="18"/>
                <w:szCs w:val="18"/>
                <w:lang w:val="en-GB"/>
              </w:rPr>
            </w:pPr>
            <w:r>
              <w:rPr>
                <w:sz w:val="18"/>
                <w:szCs w:val="18"/>
                <w:lang w:val="en-GB"/>
              </w:rPr>
              <w:t xml:space="preserve">The Shares for which </w:t>
            </w:r>
            <w:r w:rsidRPr="001E4592">
              <w:rPr>
                <w:sz w:val="18"/>
                <w:szCs w:val="18"/>
                <w:lang w:val="en-GB"/>
              </w:rPr>
              <w:t>admission to trading on Euronext Expand is sought must be held by at least 100</w:t>
            </w:r>
            <w:r>
              <w:rPr>
                <w:sz w:val="18"/>
                <w:szCs w:val="18"/>
                <w:lang w:val="en-GB"/>
              </w:rPr>
              <w:t xml:space="preserve"> </w:t>
            </w:r>
            <w:r w:rsidRPr="001E4592">
              <w:rPr>
                <w:sz w:val="18"/>
                <w:szCs w:val="18"/>
                <w:lang w:val="en-GB"/>
              </w:rPr>
              <w:t>shareholders each holding Shares with a value of at least NOK 10,000 at the time of admission to</w:t>
            </w:r>
            <w:r>
              <w:rPr>
                <w:sz w:val="18"/>
                <w:szCs w:val="18"/>
                <w:lang w:val="en-GB"/>
              </w:rPr>
              <w:t xml:space="preserve"> </w:t>
            </w:r>
            <w:r w:rsidRPr="001E4592">
              <w:rPr>
                <w:sz w:val="18"/>
                <w:szCs w:val="18"/>
                <w:lang w:val="en-GB"/>
              </w:rPr>
              <w:t>trading. In cases of doubt, Oslo Børs determines whether the requirement set out in the first sentence</w:t>
            </w:r>
            <w:r>
              <w:rPr>
                <w:sz w:val="18"/>
                <w:szCs w:val="18"/>
                <w:lang w:val="en-GB"/>
              </w:rPr>
              <w:t xml:space="preserve"> </w:t>
            </w:r>
            <w:r w:rsidRPr="001E4592">
              <w:rPr>
                <w:sz w:val="18"/>
                <w:szCs w:val="18"/>
                <w:lang w:val="en-GB"/>
              </w:rPr>
              <w:t>is fulfilled.</w:t>
            </w:r>
          </w:p>
          <w:p w14:paraId="162E37BE" w14:textId="77777777" w:rsidR="001E4592" w:rsidRDefault="001E4592" w:rsidP="00DD4EBE">
            <w:pPr>
              <w:pStyle w:val="Listeavsnitt"/>
              <w:numPr>
                <w:ilvl w:val="0"/>
                <w:numId w:val="46"/>
              </w:numPr>
              <w:spacing w:after="120" w:line="240" w:lineRule="auto"/>
              <w:ind w:hanging="357"/>
              <w:rPr>
                <w:sz w:val="18"/>
                <w:szCs w:val="18"/>
                <w:lang w:val="en-GB"/>
              </w:rPr>
            </w:pPr>
            <w:r>
              <w:rPr>
                <w:sz w:val="18"/>
                <w:szCs w:val="18"/>
                <w:lang w:val="en-GB"/>
              </w:rPr>
              <w:t>Shareholders that are associated with the Issuer as defined below, cannot be included in the number of shareholders stipulated in the first and second paragraph:</w:t>
            </w:r>
          </w:p>
          <w:p w14:paraId="2AAA7C57" w14:textId="77777777" w:rsidR="001E4592" w:rsidRDefault="001E4592" w:rsidP="00DD4EBE">
            <w:pPr>
              <w:pStyle w:val="Listeavsnitt"/>
              <w:numPr>
                <w:ilvl w:val="1"/>
                <w:numId w:val="46"/>
              </w:numPr>
              <w:spacing w:after="120" w:line="240" w:lineRule="auto"/>
              <w:ind w:hanging="357"/>
              <w:rPr>
                <w:sz w:val="18"/>
                <w:szCs w:val="18"/>
                <w:lang w:val="en-GB"/>
              </w:rPr>
            </w:pPr>
            <w:r>
              <w:rPr>
                <w:sz w:val="18"/>
                <w:szCs w:val="18"/>
                <w:lang w:val="en-GB"/>
              </w:rPr>
              <w:t xml:space="preserve">members </w:t>
            </w:r>
            <w:r w:rsidRPr="001E4592">
              <w:rPr>
                <w:sz w:val="18"/>
                <w:szCs w:val="18"/>
                <w:lang w:val="en-GB"/>
              </w:rPr>
              <w:t>of the Issuer’s board of directors, corporate assembly, board of representatives,</w:t>
            </w:r>
            <w:r>
              <w:rPr>
                <w:sz w:val="18"/>
                <w:szCs w:val="18"/>
                <w:lang w:val="en-GB"/>
              </w:rPr>
              <w:t xml:space="preserve"> </w:t>
            </w:r>
            <w:r w:rsidRPr="001E4592">
              <w:rPr>
                <w:sz w:val="18"/>
                <w:szCs w:val="18"/>
                <w:lang w:val="en-GB"/>
              </w:rPr>
              <w:t>committee of representatives or control committee, the Issuer’s auditor, the Issuer’s chief</w:t>
            </w:r>
            <w:r>
              <w:rPr>
                <w:sz w:val="18"/>
                <w:szCs w:val="18"/>
                <w:lang w:val="en-GB"/>
              </w:rPr>
              <w:t xml:space="preserve"> </w:t>
            </w:r>
            <w:r w:rsidRPr="001E4592">
              <w:rPr>
                <w:sz w:val="18"/>
                <w:szCs w:val="18"/>
                <w:lang w:val="en-GB"/>
              </w:rPr>
              <w:t>executive and other members of the Issuer’s executive management,</w:t>
            </w:r>
          </w:p>
          <w:p w14:paraId="1D4252B7" w14:textId="77777777" w:rsidR="001E4592" w:rsidRDefault="001E4592" w:rsidP="00DD4EBE">
            <w:pPr>
              <w:pStyle w:val="Listeavsnitt"/>
              <w:numPr>
                <w:ilvl w:val="1"/>
                <w:numId w:val="46"/>
              </w:numPr>
              <w:spacing w:after="120" w:line="240" w:lineRule="auto"/>
              <w:ind w:hanging="357"/>
              <w:rPr>
                <w:sz w:val="18"/>
                <w:szCs w:val="18"/>
                <w:lang w:val="en-GB"/>
              </w:rPr>
            </w:pPr>
            <w:r>
              <w:rPr>
                <w:sz w:val="18"/>
                <w:szCs w:val="18"/>
                <w:lang w:val="en-GB"/>
              </w:rPr>
              <w:t xml:space="preserve">the </w:t>
            </w:r>
            <w:r w:rsidRPr="001E4592">
              <w:rPr>
                <w:sz w:val="18"/>
                <w:szCs w:val="18"/>
                <w:lang w:val="en-GB"/>
              </w:rPr>
              <w:t>spouse of a person mentioned in item 1 or a person with whom such a person cohabits in a</w:t>
            </w:r>
            <w:r>
              <w:rPr>
                <w:sz w:val="18"/>
                <w:szCs w:val="18"/>
                <w:lang w:val="en-GB"/>
              </w:rPr>
              <w:t xml:space="preserve"> </w:t>
            </w:r>
            <w:r w:rsidRPr="001E4592">
              <w:rPr>
                <w:sz w:val="18"/>
                <w:szCs w:val="18"/>
                <w:lang w:val="en-GB"/>
              </w:rPr>
              <w:t>relationship akin to marriage,</w:t>
            </w:r>
          </w:p>
          <w:p w14:paraId="163CDE8A" w14:textId="77777777" w:rsidR="001E4592" w:rsidRDefault="001E4592" w:rsidP="00DD4EBE">
            <w:pPr>
              <w:pStyle w:val="Listeavsnitt"/>
              <w:numPr>
                <w:ilvl w:val="1"/>
                <w:numId w:val="46"/>
              </w:numPr>
              <w:spacing w:after="120" w:line="240" w:lineRule="auto"/>
              <w:ind w:hanging="357"/>
              <w:rPr>
                <w:sz w:val="18"/>
                <w:szCs w:val="18"/>
                <w:lang w:val="en-GB"/>
              </w:rPr>
            </w:pPr>
            <w:r>
              <w:rPr>
                <w:sz w:val="18"/>
                <w:szCs w:val="18"/>
                <w:lang w:val="en-GB"/>
              </w:rPr>
              <w:t xml:space="preserve">the </w:t>
            </w:r>
            <w:r w:rsidRPr="001E4592">
              <w:rPr>
                <w:sz w:val="18"/>
                <w:szCs w:val="18"/>
                <w:lang w:val="en-GB"/>
              </w:rPr>
              <w:t>under-age children of a person mentioned in item 1 or 2,</w:t>
            </w:r>
          </w:p>
          <w:p w14:paraId="39665390" w14:textId="62762341" w:rsidR="001E4592" w:rsidRDefault="001E4592" w:rsidP="00DD4EBE">
            <w:pPr>
              <w:pStyle w:val="Listeavsnitt"/>
              <w:numPr>
                <w:ilvl w:val="1"/>
                <w:numId w:val="46"/>
              </w:numPr>
              <w:spacing w:after="120" w:line="240" w:lineRule="auto"/>
              <w:ind w:hanging="357"/>
              <w:rPr>
                <w:sz w:val="18"/>
                <w:szCs w:val="18"/>
                <w:lang w:val="en-GB"/>
              </w:rPr>
            </w:pPr>
            <w:r>
              <w:rPr>
                <w:sz w:val="18"/>
                <w:szCs w:val="18"/>
                <w:lang w:val="en-GB"/>
              </w:rPr>
              <w:lastRenderedPageBreak/>
              <w:t xml:space="preserve">an undertaking </w:t>
            </w:r>
            <w:r w:rsidRPr="001E4592">
              <w:rPr>
                <w:sz w:val="18"/>
                <w:szCs w:val="18"/>
                <w:lang w:val="en-GB"/>
              </w:rPr>
              <w:t>in which a person mentioned in item 1 or 2, either singly or together with other</w:t>
            </w:r>
            <w:r>
              <w:rPr>
                <w:sz w:val="18"/>
                <w:szCs w:val="18"/>
                <w:lang w:val="en-GB"/>
              </w:rPr>
              <w:t xml:space="preserve"> </w:t>
            </w:r>
            <w:r w:rsidRPr="001E4592">
              <w:rPr>
                <w:sz w:val="18"/>
                <w:szCs w:val="18"/>
                <w:lang w:val="en-GB"/>
              </w:rPr>
              <w:t>persons mentioned, exercises influence as mentioned in Section 1-3 (2) of the Public Limited</w:t>
            </w:r>
            <w:r>
              <w:rPr>
                <w:sz w:val="18"/>
                <w:szCs w:val="18"/>
                <w:lang w:val="en-GB"/>
              </w:rPr>
              <w:t xml:space="preserve"> </w:t>
            </w:r>
            <w:r w:rsidRPr="001E4592">
              <w:rPr>
                <w:sz w:val="18"/>
                <w:szCs w:val="18"/>
                <w:lang w:val="en-GB"/>
              </w:rPr>
              <w:t>Liability Companies Act,</w:t>
            </w:r>
          </w:p>
          <w:p w14:paraId="11C40F3C" w14:textId="62487C3F" w:rsidR="001E4592" w:rsidRDefault="001E4592" w:rsidP="00DD4EBE">
            <w:pPr>
              <w:pStyle w:val="Listeavsnitt"/>
              <w:numPr>
                <w:ilvl w:val="1"/>
                <w:numId w:val="46"/>
              </w:numPr>
              <w:spacing w:after="120" w:line="240" w:lineRule="auto"/>
              <w:ind w:hanging="357"/>
              <w:rPr>
                <w:sz w:val="18"/>
                <w:szCs w:val="18"/>
                <w:lang w:val="en-GB"/>
              </w:rPr>
            </w:pPr>
            <w:r>
              <w:rPr>
                <w:sz w:val="18"/>
                <w:szCs w:val="18"/>
                <w:lang w:val="en-GB"/>
              </w:rPr>
              <w:t>other</w:t>
            </w:r>
            <w:r w:rsidRPr="001E4592">
              <w:rPr>
                <w:sz w:val="18"/>
                <w:szCs w:val="18"/>
                <w:lang w:val="en-GB"/>
              </w:rPr>
              <w:t xml:space="preserve"> companies in the same group, and</w:t>
            </w:r>
          </w:p>
          <w:p w14:paraId="3167EC18" w14:textId="27A03553" w:rsidR="001E4592" w:rsidRPr="001E4592" w:rsidRDefault="001E4592" w:rsidP="00DD4EBE">
            <w:pPr>
              <w:pStyle w:val="Listeavsnitt"/>
              <w:numPr>
                <w:ilvl w:val="1"/>
                <w:numId w:val="46"/>
              </w:numPr>
              <w:spacing w:after="120" w:line="240" w:lineRule="auto"/>
              <w:ind w:hanging="357"/>
              <w:rPr>
                <w:sz w:val="18"/>
                <w:szCs w:val="18"/>
                <w:lang w:val="en-GB"/>
              </w:rPr>
            </w:pPr>
            <w:r>
              <w:rPr>
                <w:sz w:val="18"/>
                <w:szCs w:val="18"/>
                <w:lang w:val="en-GB"/>
              </w:rPr>
              <w:t xml:space="preserve">a party </w:t>
            </w:r>
            <w:r w:rsidRPr="001E4592">
              <w:rPr>
                <w:sz w:val="18"/>
                <w:szCs w:val="18"/>
                <w:lang w:val="en-GB"/>
              </w:rPr>
              <w:t>with whom a person mentioned in item 1 or 2 must be assumed to be acting in concert in</w:t>
            </w:r>
            <w:r>
              <w:rPr>
                <w:sz w:val="18"/>
                <w:szCs w:val="18"/>
                <w:lang w:val="en-GB"/>
              </w:rPr>
              <w:t xml:space="preserve"> </w:t>
            </w:r>
            <w:r w:rsidRPr="001E4592">
              <w:rPr>
                <w:sz w:val="18"/>
                <w:szCs w:val="18"/>
                <w:lang w:val="en-GB"/>
              </w:rPr>
              <w:t>the exercise of rights accruing to the owner of Shares.</w:t>
            </w:r>
          </w:p>
        </w:tc>
      </w:tr>
    </w:tbl>
    <w:p w14:paraId="3F44F5A7" w14:textId="77777777" w:rsidR="009F1B17" w:rsidRDefault="009F1B17" w:rsidP="0090231C">
      <w:pPr>
        <w:rPr>
          <w:sz w:val="20"/>
          <w:lang w:val="en-GB"/>
        </w:rPr>
      </w:pPr>
    </w:p>
    <w:p w14:paraId="468E284C" w14:textId="77777777" w:rsidR="00530611" w:rsidRPr="001E4592" w:rsidRDefault="00530611" w:rsidP="00530611">
      <w:pPr>
        <w:rPr>
          <w:sz w:val="20"/>
          <w:szCs w:val="20"/>
          <w:lang w:val="en-US"/>
        </w:rPr>
      </w:pPr>
    </w:p>
    <w:p w14:paraId="56ACCDB0" w14:textId="77777777" w:rsidR="00530611" w:rsidRPr="003202E4" w:rsidRDefault="00530611" w:rsidP="005F2EA0">
      <w:pPr>
        <w:pStyle w:val="test"/>
        <w:numPr>
          <w:ilvl w:val="0"/>
          <w:numId w:val="1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Please state the number of shareholders, and also the number of shareholders who each hold Shares equal to a value of NOK 10,000 or more. </w:t>
      </w:r>
    </w:p>
    <w:p w14:paraId="3E5BD039" w14:textId="3E54E679" w:rsidR="00530611" w:rsidRPr="003202E4" w:rsidRDefault="00530611" w:rsidP="005F2EA0">
      <w:pPr>
        <w:pStyle w:val="test"/>
        <w:numPr>
          <w:ilvl w:val="0"/>
          <w:numId w:val="1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Please provide the same number reduced by the shareholders that are associated with the Issuer (shareholders that can</w:t>
      </w:r>
      <w:r w:rsidRPr="003900C1">
        <w:rPr>
          <w:rFonts w:asciiTheme="minorHAnsi" w:hAnsiTheme="minorHAnsi" w:cstheme="minorHAnsi"/>
          <w:sz w:val="20"/>
          <w:lang w:val="en-GB"/>
        </w:rPr>
        <w:t>not be included) as defined in Rule Book II section 3.1.4.2 (3)</w:t>
      </w:r>
      <w:r w:rsidR="006D750C" w:rsidRPr="003900C1">
        <w:rPr>
          <w:rFonts w:asciiTheme="minorHAnsi" w:hAnsiTheme="minorHAnsi" w:cstheme="minorHAnsi"/>
          <w:sz w:val="20"/>
          <w:lang w:val="en-GB"/>
        </w:rPr>
        <w:t xml:space="preserve"> (cf. Notice 3.4 section 4 (3) item 1</w:t>
      </w:r>
      <w:r w:rsidR="00505AFB" w:rsidRPr="003900C1">
        <w:rPr>
          <w:rFonts w:asciiTheme="minorHAnsi" w:hAnsiTheme="minorHAnsi" w:cstheme="minorHAnsi"/>
          <w:sz w:val="20"/>
          <w:lang w:val="en-GB"/>
        </w:rPr>
        <w:t>2</w:t>
      </w:r>
      <w:r w:rsidR="006D750C" w:rsidRPr="003900C1">
        <w:rPr>
          <w:rFonts w:asciiTheme="minorHAnsi" w:hAnsiTheme="minorHAnsi" w:cstheme="minorHAnsi"/>
          <w:sz w:val="20"/>
          <w:lang w:val="en-GB"/>
        </w:rPr>
        <w:t>)</w:t>
      </w:r>
      <w:r w:rsidRPr="003900C1">
        <w:rPr>
          <w:rFonts w:asciiTheme="minorHAnsi" w:hAnsiTheme="minorHAnsi" w:cstheme="minorHAnsi"/>
          <w:sz w:val="20"/>
          <w:lang w:val="en-GB"/>
        </w:rPr>
        <w:t>.</w:t>
      </w:r>
      <w:r w:rsidRPr="003202E4">
        <w:rPr>
          <w:rFonts w:asciiTheme="minorHAnsi" w:hAnsiTheme="minorHAnsi" w:cstheme="minorHAnsi"/>
          <w:sz w:val="20"/>
          <w:lang w:val="en-GB"/>
        </w:rPr>
        <w:t xml:space="preserve"> </w:t>
      </w:r>
    </w:p>
    <w:p w14:paraId="634FFB23" w14:textId="77777777" w:rsidR="00530611" w:rsidRPr="003202E4" w:rsidRDefault="00530611" w:rsidP="005F2EA0">
      <w:pPr>
        <w:pStyle w:val="test"/>
        <w:numPr>
          <w:ilvl w:val="0"/>
          <w:numId w:val="14"/>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If the requirement is not met, please describe how this will be fulfilled prior to admission to trading. </w:t>
      </w:r>
    </w:p>
    <w:p w14:paraId="0E626527" w14:textId="77777777" w:rsidR="00530611" w:rsidRPr="006A210E" w:rsidRDefault="00530611" w:rsidP="006A210E">
      <w:pPr>
        <w:ind w:left="357"/>
        <w:rPr>
          <w:rFonts w:cstheme="minorHAnsi"/>
          <w:sz w:val="20"/>
          <w:szCs w:val="20"/>
          <w:lang w:val="en-GB"/>
        </w:rPr>
      </w:pPr>
    </w:p>
    <w:p w14:paraId="6FCF512C" w14:textId="77777777" w:rsidR="00530611" w:rsidRPr="00530611" w:rsidRDefault="00530611" w:rsidP="00530611">
      <w:pPr>
        <w:rPr>
          <w:sz w:val="20"/>
          <w:u w:val="single"/>
          <w:lang w:val="en-US"/>
        </w:rPr>
      </w:pPr>
      <w:r w:rsidRPr="00530611">
        <w:rPr>
          <w:sz w:val="20"/>
          <w:u w:val="single"/>
          <w:lang w:val="en-US"/>
        </w:rPr>
        <w:t>Table showing the 20 largest shareholders</w:t>
      </w:r>
    </w:p>
    <w:p w14:paraId="7F69F42D" w14:textId="77777777" w:rsidR="00530611" w:rsidRPr="003202E4" w:rsidRDefault="00530611" w:rsidP="00530611">
      <w:pPr>
        <w:rPr>
          <w:sz w:val="20"/>
          <w:szCs w:val="20"/>
          <w:lang w:val="en-US"/>
        </w:rPr>
      </w:pPr>
    </w:p>
    <w:p w14:paraId="1EC95178" w14:textId="77777777" w:rsidR="00530611" w:rsidRPr="003202E4" w:rsidRDefault="00530611" w:rsidP="005F2EA0">
      <w:pPr>
        <w:pStyle w:val="Listeavsnitt"/>
        <w:numPr>
          <w:ilvl w:val="0"/>
          <w:numId w:val="32"/>
        </w:numPr>
        <w:spacing w:after="0" w:line="240" w:lineRule="auto"/>
        <w:contextualSpacing/>
        <w:rPr>
          <w:rFonts w:asciiTheme="minorHAnsi" w:hAnsiTheme="minorHAnsi" w:cstheme="minorHAnsi"/>
          <w:sz w:val="20"/>
          <w:szCs w:val="20"/>
          <w:lang w:val="en-GB"/>
        </w:rPr>
      </w:pPr>
      <w:r w:rsidRPr="003202E4">
        <w:rPr>
          <w:rFonts w:asciiTheme="minorHAnsi" w:hAnsiTheme="minorHAnsi" w:cstheme="minorHAnsi"/>
          <w:sz w:val="20"/>
          <w:szCs w:val="20"/>
          <w:lang w:val="en-GB"/>
        </w:rPr>
        <w:t>Please provide a table showing the 20 largest shareholders, and the date of the table.</w:t>
      </w:r>
    </w:p>
    <w:p w14:paraId="2C472A75" w14:textId="77777777" w:rsidR="00530611" w:rsidRPr="00791880" w:rsidRDefault="00530611" w:rsidP="00791880">
      <w:pPr>
        <w:rPr>
          <w:rFonts w:cstheme="minorHAnsi"/>
          <w:sz w:val="20"/>
          <w:szCs w:val="20"/>
          <w:lang w:val="en-GB"/>
        </w:rPr>
      </w:pPr>
    </w:p>
    <w:p w14:paraId="41349761" w14:textId="77777777" w:rsidR="00530611" w:rsidRPr="00530611" w:rsidRDefault="00530611" w:rsidP="00530611">
      <w:pPr>
        <w:rPr>
          <w:sz w:val="20"/>
          <w:u w:val="single"/>
          <w:lang w:val="en-US"/>
        </w:rPr>
      </w:pPr>
      <w:r w:rsidRPr="00530611">
        <w:rPr>
          <w:sz w:val="20"/>
          <w:u w:val="single"/>
          <w:lang w:val="en-US"/>
        </w:rPr>
        <w:t>Optional for the introductory report (required for the application for admission to trading)</w:t>
      </w:r>
    </w:p>
    <w:p w14:paraId="19A04C04" w14:textId="77777777" w:rsidR="00530611" w:rsidRPr="003202E4" w:rsidRDefault="00530611" w:rsidP="00530611">
      <w:pPr>
        <w:rPr>
          <w:sz w:val="20"/>
          <w:szCs w:val="20"/>
          <w:lang w:val="en-US"/>
        </w:rPr>
      </w:pPr>
    </w:p>
    <w:p w14:paraId="3D7576DD" w14:textId="08BBA94C" w:rsidR="009F1B17" w:rsidRPr="00791880" w:rsidRDefault="00530611" w:rsidP="009F1B17">
      <w:pPr>
        <w:pStyle w:val="test"/>
        <w:numPr>
          <w:ilvl w:val="0"/>
          <w:numId w:val="32"/>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Please provide information on any known intention by any larger shareholder or shareholders to reduce their holdings in connection with the admission to trading, including information on the procedures that will apply to such sales</w:t>
      </w:r>
      <w:r w:rsidR="008672DE">
        <w:rPr>
          <w:rFonts w:asciiTheme="minorHAnsi" w:hAnsiTheme="minorHAnsi" w:cstheme="minorHAnsi"/>
          <w:sz w:val="20"/>
          <w:lang w:val="en-GB"/>
        </w:rPr>
        <w:t xml:space="preserve"> </w:t>
      </w:r>
      <w:r w:rsidR="008672DE" w:rsidRPr="008672DE">
        <w:rPr>
          <w:rFonts w:asciiTheme="minorHAnsi" w:hAnsiTheme="minorHAnsi" w:cstheme="minorHAnsi"/>
          <w:sz w:val="20"/>
          <w:lang w:val="en-GB"/>
        </w:rPr>
        <w:t xml:space="preserve">(cf. </w:t>
      </w:r>
      <w:r w:rsidR="008672DE" w:rsidRPr="001230E3">
        <w:rPr>
          <w:rFonts w:asciiTheme="minorHAnsi" w:hAnsiTheme="minorHAnsi" w:cstheme="minorHAnsi"/>
          <w:sz w:val="20"/>
          <w:lang w:val="en-GB"/>
        </w:rPr>
        <w:t>Notice 3.4 section 4 (3) item 27)</w:t>
      </w:r>
      <w:r w:rsidRPr="001230E3">
        <w:rPr>
          <w:rFonts w:asciiTheme="minorHAnsi" w:hAnsiTheme="minorHAnsi" w:cstheme="minorHAnsi"/>
          <w:sz w:val="20"/>
          <w:lang w:val="en-GB"/>
        </w:rPr>
        <w:t>. If</w:t>
      </w:r>
      <w:r w:rsidRPr="003202E4">
        <w:rPr>
          <w:rFonts w:asciiTheme="minorHAnsi" w:hAnsiTheme="minorHAnsi" w:cstheme="minorHAnsi"/>
          <w:sz w:val="20"/>
          <w:lang w:val="en-GB"/>
        </w:rPr>
        <w:t xml:space="preserve"> not relevant, state this.</w:t>
      </w:r>
    </w:p>
    <w:p w14:paraId="69628E5A" w14:textId="0BC408A3" w:rsidR="009F1B17" w:rsidRDefault="009F1B17" w:rsidP="009F1B17">
      <w:pPr>
        <w:pStyle w:val="Overskrift4"/>
        <w:rPr>
          <w:b w:val="0"/>
        </w:rPr>
      </w:pPr>
      <w:r w:rsidRPr="006A210E">
        <w:rPr>
          <w:b w:val="0"/>
        </w:rPr>
        <w:t>Other requirements regarding Shares</w:t>
      </w:r>
    </w:p>
    <w:p w14:paraId="7A8C0A09" w14:textId="77777777" w:rsidR="006A210E" w:rsidRPr="006A210E" w:rsidRDefault="006A210E" w:rsidP="006A210E">
      <w:pPr>
        <w:rPr>
          <w:lang w:val="en-GB" w:eastAsia="nb-NO"/>
        </w:rPr>
      </w:pPr>
    </w:p>
    <w:p w14:paraId="3120715A" w14:textId="77777777" w:rsidR="009F1B17" w:rsidRPr="009F1B17" w:rsidRDefault="009F1B17" w:rsidP="009F1B17">
      <w:pPr>
        <w:rPr>
          <w:b/>
          <w:sz w:val="20"/>
          <w:lang w:val="en-US"/>
        </w:rPr>
      </w:pPr>
      <w:r w:rsidRPr="009F1B17">
        <w:rPr>
          <w:b/>
          <w:sz w:val="20"/>
          <w:lang w:val="en-US"/>
        </w:rPr>
        <w:t>Shares in the same Share class / Admission of multiple classes of Shares</w:t>
      </w:r>
    </w:p>
    <w:p w14:paraId="23A5F7CE" w14:textId="77777777" w:rsidR="009F1B17" w:rsidRPr="009F1B17" w:rsidRDefault="009F1B17" w:rsidP="009F1B17">
      <w:pPr>
        <w:rPr>
          <w:lang w:val="en-US" w:eastAsia="nb-NO"/>
        </w:rPr>
      </w:pPr>
    </w:p>
    <w:tbl>
      <w:tblPr>
        <w:tblStyle w:val="Tabellrutenett"/>
        <w:tblW w:w="0" w:type="auto"/>
        <w:tblLook w:val="04A0" w:firstRow="1" w:lastRow="0" w:firstColumn="1" w:lastColumn="0" w:noHBand="0" w:noVBand="1"/>
      </w:tblPr>
      <w:tblGrid>
        <w:gridCol w:w="9060"/>
      </w:tblGrid>
      <w:tr w:rsidR="009F1B17" w:rsidRPr="00B629EB" w14:paraId="5837FC18" w14:textId="77777777" w:rsidTr="009F1B17">
        <w:tc>
          <w:tcPr>
            <w:tcW w:w="9060" w:type="dxa"/>
            <w:shd w:val="clear" w:color="auto" w:fill="F2F2F2" w:themeFill="background1" w:themeFillShade="F2"/>
          </w:tcPr>
          <w:p w14:paraId="43A3D847" w14:textId="66DC778C" w:rsidR="009F1B17" w:rsidRPr="001230E3" w:rsidRDefault="00530611" w:rsidP="00C71C5A">
            <w:pPr>
              <w:spacing w:after="120"/>
              <w:rPr>
                <w:b/>
                <w:sz w:val="16"/>
                <w:szCs w:val="20"/>
                <w:lang w:val="en-GB"/>
              </w:rPr>
            </w:pPr>
            <w:r w:rsidRPr="001230E3">
              <w:rPr>
                <w:b/>
                <w:sz w:val="18"/>
                <w:szCs w:val="20"/>
                <w:lang w:val="en-US"/>
              </w:rPr>
              <w:t xml:space="preserve">RULE BOOK I </w:t>
            </w:r>
            <w:r w:rsidR="00C71C5A" w:rsidRPr="001230E3">
              <w:rPr>
                <w:b/>
                <w:sz w:val="18"/>
                <w:szCs w:val="20"/>
                <w:lang w:val="en-US"/>
              </w:rPr>
              <w:t>RULE</w:t>
            </w:r>
            <w:r w:rsidRPr="001230E3">
              <w:rPr>
                <w:b/>
                <w:sz w:val="18"/>
                <w:szCs w:val="20"/>
                <w:lang w:val="en-US"/>
              </w:rPr>
              <w:t xml:space="preserve"> 6207</w:t>
            </w:r>
          </w:p>
          <w:p w14:paraId="6100011F" w14:textId="11382265" w:rsidR="00CF24CE" w:rsidRPr="00CF24CE" w:rsidRDefault="00CF24CE" w:rsidP="00C71C5A">
            <w:pPr>
              <w:spacing w:after="120"/>
              <w:rPr>
                <w:sz w:val="18"/>
                <w:szCs w:val="18"/>
                <w:lang w:val="en-US" w:eastAsia="nb-NO"/>
              </w:rPr>
            </w:pPr>
            <w:r>
              <w:rPr>
                <w:sz w:val="18"/>
                <w:szCs w:val="18"/>
                <w:lang w:val="en-US" w:eastAsia="nb-NO"/>
              </w:rPr>
              <w:t xml:space="preserve">The </w:t>
            </w:r>
            <w:r w:rsidRPr="00CF24CE">
              <w:rPr>
                <w:sz w:val="18"/>
                <w:szCs w:val="18"/>
                <w:lang w:val="en-US" w:eastAsia="nb-NO"/>
              </w:rPr>
              <w:t>Issuer shall apply for admission to trading of all its Securities of the same class issued at the time of the application or proposed to be issued. If the Issuer has more than one class of Security in accordance with applicable laws and regulations, the criteria for admission to trading must be satisfied for each class of Security for which admission to trading is sought, unless agreed otherwise by the Relevant Euronext Market Undertaking.</w:t>
            </w:r>
          </w:p>
        </w:tc>
      </w:tr>
    </w:tbl>
    <w:p w14:paraId="03D7FF66" w14:textId="77777777" w:rsidR="009F1B17" w:rsidRPr="009F1B17" w:rsidRDefault="009F1B17" w:rsidP="009F1B17">
      <w:pPr>
        <w:rPr>
          <w:sz w:val="20"/>
          <w:lang w:val="en-GB" w:eastAsia="nb-NO"/>
        </w:rPr>
      </w:pPr>
    </w:p>
    <w:p w14:paraId="7EDAE176" w14:textId="47B24E7E" w:rsidR="005F2EA0" w:rsidRPr="00C71C5A" w:rsidRDefault="005F2EA0" w:rsidP="00791880">
      <w:pPr>
        <w:pStyle w:val="Listeavsnitt"/>
        <w:numPr>
          <w:ilvl w:val="0"/>
          <w:numId w:val="16"/>
        </w:numPr>
        <w:spacing w:after="120" w:line="240" w:lineRule="auto"/>
        <w:ind w:left="714" w:hanging="357"/>
        <w:contextualSpacing/>
        <w:rPr>
          <w:rFonts w:asciiTheme="minorHAnsi" w:hAnsiTheme="minorHAnsi" w:cstheme="minorHAnsi"/>
          <w:sz w:val="20"/>
          <w:szCs w:val="20"/>
          <w:lang w:val="en-GB"/>
        </w:rPr>
      </w:pPr>
      <w:r w:rsidRPr="003202E4">
        <w:rPr>
          <w:rFonts w:asciiTheme="minorHAnsi" w:hAnsiTheme="minorHAnsi" w:cstheme="minorHAnsi"/>
          <w:sz w:val="20"/>
          <w:szCs w:val="20"/>
          <w:lang w:val="en-GB"/>
        </w:rPr>
        <w:t>Please comment on whether the Shares contemplated for admission to trading are in one or more classes.</w:t>
      </w:r>
    </w:p>
    <w:p w14:paraId="2E085751" w14:textId="77777777" w:rsidR="005F2EA0" w:rsidRPr="006A210E" w:rsidRDefault="005F2EA0" w:rsidP="005F2EA0">
      <w:pPr>
        <w:rPr>
          <w:sz w:val="20"/>
          <w:szCs w:val="20"/>
          <w:u w:val="single"/>
          <w:lang w:val="en-US"/>
        </w:rPr>
      </w:pPr>
      <w:r w:rsidRPr="006A210E">
        <w:rPr>
          <w:sz w:val="20"/>
          <w:szCs w:val="20"/>
          <w:u w:val="single"/>
          <w:lang w:val="en-US"/>
        </w:rPr>
        <w:t>Optional for the introductory report (required for the application for admission to trading)</w:t>
      </w:r>
    </w:p>
    <w:p w14:paraId="110A8430" w14:textId="77777777" w:rsidR="005F2EA0" w:rsidRPr="003202E4" w:rsidRDefault="005F2EA0" w:rsidP="005F2EA0">
      <w:pPr>
        <w:rPr>
          <w:sz w:val="20"/>
          <w:szCs w:val="20"/>
          <w:lang w:val="en-US"/>
        </w:rPr>
      </w:pPr>
    </w:p>
    <w:p w14:paraId="5B7DDD08" w14:textId="77777777" w:rsidR="005F2EA0" w:rsidRPr="001230E3" w:rsidRDefault="005F2EA0" w:rsidP="005F2EA0">
      <w:pPr>
        <w:pStyle w:val="test"/>
        <w:numPr>
          <w:ilvl w:val="0"/>
          <w:numId w:val="16"/>
        </w:numPr>
        <w:spacing w:after="120" w:line="240" w:lineRule="auto"/>
        <w:rPr>
          <w:rFonts w:asciiTheme="minorHAnsi" w:hAnsiTheme="minorHAnsi" w:cstheme="minorHAnsi"/>
          <w:sz w:val="20"/>
          <w:lang w:val="en-GB"/>
        </w:rPr>
      </w:pPr>
      <w:r w:rsidRPr="001230E3">
        <w:rPr>
          <w:rFonts w:asciiTheme="minorHAnsi" w:hAnsiTheme="minorHAnsi" w:cstheme="minorHAnsi"/>
          <w:sz w:val="20"/>
          <w:lang w:val="en-GB"/>
        </w:rPr>
        <w:t>Please state the number of Shares for which admission to trading is sought (cf. Notice 3.4 section 4 (3) item 14).</w:t>
      </w:r>
    </w:p>
    <w:p w14:paraId="06957392" w14:textId="77777777" w:rsidR="005F2EA0" w:rsidRPr="001230E3" w:rsidRDefault="005F2EA0" w:rsidP="005F2EA0">
      <w:pPr>
        <w:pStyle w:val="test"/>
        <w:numPr>
          <w:ilvl w:val="0"/>
          <w:numId w:val="16"/>
        </w:numPr>
        <w:spacing w:after="120" w:line="240" w:lineRule="auto"/>
        <w:ind w:left="714" w:hanging="357"/>
        <w:rPr>
          <w:rFonts w:asciiTheme="minorHAnsi" w:hAnsiTheme="minorHAnsi" w:cstheme="minorHAnsi"/>
          <w:sz w:val="20"/>
          <w:lang w:val="en-GB"/>
        </w:rPr>
      </w:pPr>
      <w:r w:rsidRPr="001230E3">
        <w:rPr>
          <w:rFonts w:asciiTheme="minorHAnsi" w:hAnsiTheme="minorHAnsi" w:cstheme="minorHAnsi"/>
          <w:sz w:val="20"/>
          <w:lang w:val="en-GB"/>
        </w:rPr>
        <w:t>Please state whether the Issuer has one Share class, or several Share classes (cf. Notice 3.4 section 4 (3) item 14).</w:t>
      </w:r>
    </w:p>
    <w:p w14:paraId="2E7F5E97" w14:textId="77777777" w:rsidR="005F2EA0" w:rsidRPr="001230E3" w:rsidRDefault="005F2EA0" w:rsidP="005F2EA0">
      <w:pPr>
        <w:pStyle w:val="test"/>
        <w:numPr>
          <w:ilvl w:val="0"/>
          <w:numId w:val="16"/>
        </w:numPr>
        <w:spacing w:after="120" w:line="240" w:lineRule="auto"/>
        <w:ind w:left="714" w:hanging="357"/>
        <w:rPr>
          <w:rFonts w:asciiTheme="minorHAnsi" w:hAnsiTheme="minorHAnsi" w:cstheme="minorHAnsi"/>
          <w:sz w:val="20"/>
          <w:lang w:val="en-GB"/>
        </w:rPr>
      </w:pPr>
      <w:r w:rsidRPr="001230E3">
        <w:rPr>
          <w:rFonts w:asciiTheme="minorHAnsi" w:hAnsiTheme="minorHAnsi" w:cstheme="minorHAnsi"/>
          <w:sz w:val="20"/>
          <w:lang w:val="en-GB"/>
        </w:rPr>
        <w:t>Please state whether the application refers to one or more than one Share class (cf. Notice 3.4 section 4 (3) item 14).</w:t>
      </w:r>
    </w:p>
    <w:p w14:paraId="6326D108" w14:textId="77777777" w:rsidR="005F2EA0" w:rsidRPr="003202E4" w:rsidRDefault="005F2EA0" w:rsidP="005F2EA0">
      <w:pPr>
        <w:pStyle w:val="test"/>
        <w:spacing w:after="0" w:line="240" w:lineRule="auto"/>
        <w:ind w:left="714"/>
        <w:rPr>
          <w:rFonts w:asciiTheme="minorHAnsi" w:hAnsiTheme="minorHAnsi" w:cstheme="minorHAnsi"/>
          <w:sz w:val="20"/>
          <w:lang w:val="en-GB"/>
        </w:rPr>
      </w:pPr>
    </w:p>
    <w:p w14:paraId="632DFD7D" w14:textId="77777777" w:rsidR="005F2EA0" w:rsidRPr="006A210E" w:rsidRDefault="005F2EA0" w:rsidP="005F2EA0">
      <w:pPr>
        <w:rPr>
          <w:b/>
          <w:sz w:val="20"/>
          <w:szCs w:val="20"/>
          <w:lang w:val="en-US"/>
        </w:rPr>
      </w:pPr>
      <w:r w:rsidRPr="006A210E">
        <w:rPr>
          <w:b/>
          <w:sz w:val="20"/>
          <w:szCs w:val="20"/>
          <w:lang w:val="en-US"/>
        </w:rPr>
        <w:t>Free transferability of Shares</w:t>
      </w:r>
    </w:p>
    <w:p w14:paraId="76629F97" w14:textId="77777777" w:rsidR="005F2EA0" w:rsidRPr="003202E4" w:rsidRDefault="005F2EA0" w:rsidP="005F2EA0">
      <w:pPr>
        <w:rPr>
          <w:sz w:val="20"/>
          <w:szCs w:val="20"/>
          <w:lang w:val="en-US"/>
        </w:rPr>
      </w:pPr>
    </w:p>
    <w:tbl>
      <w:tblPr>
        <w:tblStyle w:val="Tabellrutenett"/>
        <w:tblW w:w="0" w:type="auto"/>
        <w:tblLook w:val="04A0" w:firstRow="1" w:lastRow="0" w:firstColumn="1" w:lastColumn="0" w:noHBand="0" w:noVBand="1"/>
      </w:tblPr>
      <w:tblGrid>
        <w:gridCol w:w="9060"/>
      </w:tblGrid>
      <w:tr w:rsidR="00B016D2" w:rsidRPr="00B629EB" w14:paraId="0ADDED89" w14:textId="77777777" w:rsidTr="00B016D2">
        <w:tc>
          <w:tcPr>
            <w:tcW w:w="9060" w:type="dxa"/>
            <w:shd w:val="clear" w:color="auto" w:fill="F2F2F2" w:themeFill="background1" w:themeFillShade="F2"/>
          </w:tcPr>
          <w:p w14:paraId="588F5A95" w14:textId="617FAF47" w:rsidR="00B016D2" w:rsidRPr="001230E3" w:rsidRDefault="00B016D2" w:rsidP="00F60499">
            <w:pPr>
              <w:spacing w:after="120"/>
              <w:rPr>
                <w:b/>
                <w:sz w:val="18"/>
                <w:szCs w:val="20"/>
                <w:lang w:val="en-US"/>
              </w:rPr>
            </w:pPr>
            <w:r w:rsidRPr="001230E3">
              <w:rPr>
                <w:b/>
                <w:sz w:val="18"/>
                <w:szCs w:val="20"/>
                <w:lang w:val="en-US"/>
              </w:rPr>
              <w:t>RULE BOOK II SECTION 3.1.4.3</w:t>
            </w:r>
          </w:p>
          <w:p w14:paraId="324B3931" w14:textId="491E2414" w:rsidR="00DD7547" w:rsidRPr="00F62119" w:rsidRDefault="00AC1830" w:rsidP="00F60499">
            <w:pPr>
              <w:spacing w:after="120"/>
              <w:rPr>
                <w:sz w:val="18"/>
                <w:szCs w:val="18"/>
                <w:lang w:val="en-GB"/>
              </w:rPr>
            </w:pPr>
            <w:r>
              <w:rPr>
                <w:sz w:val="18"/>
                <w:szCs w:val="18"/>
                <w:lang w:val="en-GB"/>
              </w:rPr>
              <w:lastRenderedPageBreak/>
              <w:t xml:space="preserve">The Shares shall be freely transferable, cf. Rule 6205 of Rule Book I. </w:t>
            </w:r>
            <w:r w:rsidR="00DD7547" w:rsidRPr="00DD7547">
              <w:rPr>
                <w:sz w:val="18"/>
                <w:szCs w:val="18"/>
                <w:lang w:val="en-GB"/>
              </w:rPr>
              <w:t xml:space="preserve">Oslo Børs may </w:t>
            </w:r>
            <w:r w:rsidR="00DD7547">
              <w:rPr>
                <w:sz w:val="18"/>
                <w:szCs w:val="18"/>
                <w:lang w:val="en-GB"/>
              </w:rPr>
              <w:t xml:space="preserve">derogate </w:t>
            </w:r>
            <w:r w:rsidR="00DD7547" w:rsidRPr="00DD7547">
              <w:rPr>
                <w:sz w:val="18"/>
                <w:szCs w:val="18"/>
                <w:lang w:val="en-GB"/>
              </w:rPr>
              <w:t xml:space="preserve">from the free transferability requirement in accordance with </w:t>
            </w:r>
            <w:r>
              <w:rPr>
                <w:sz w:val="18"/>
                <w:szCs w:val="18"/>
                <w:lang w:val="en-GB"/>
              </w:rPr>
              <w:t>third</w:t>
            </w:r>
            <w:r w:rsidR="00DD7547" w:rsidRPr="00DD7547">
              <w:rPr>
                <w:sz w:val="18"/>
                <w:szCs w:val="18"/>
                <w:lang w:val="en-GB"/>
              </w:rPr>
              <w:t xml:space="preserve"> sentence. If the Issuer pursuant to its</w:t>
            </w:r>
            <w:r w:rsidR="00F62119">
              <w:rPr>
                <w:sz w:val="18"/>
                <w:szCs w:val="18"/>
                <w:lang w:val="en-GB"/>
              </w:rPr>
              <w:t xml:space="preserve"> </w:t>
            </w:r>
            <w:r w:rsidR="00DD7547" w:rsidRPr="00DD7547">
              <w:rPr>
                <w:sz w:val="18"/>
                <w:szCs w:val="18"/>
                <w:lang w:val="en-GB"/>
              </w:rPr>
              <w:t>articles of association, law or regulations made pursuant to law, has been given a discretionary right to</w:t>
            </w:r>
            <w:r w:rsidR="00F62119">
              <w:rPr>
                <w:sz w:val="18"/>
                <w:szCs w:val="18"/>
                <w:lang w:val="en-GB"/>
              </w:rPr>
              <w:t xml:space="preserve"> </w:t>
            </w:r>
            <w:r w:rsidR="00DD7547" w:rsidRPr="00DD7547">
              <w:rPr>
                <w:sz w:val="18"/>
                <w:szCs w:val="18"/>
                <w:lang w:val="en-GB"/>
              </w:rPr>
              <w:t>bar a Share acquisition or to impose other trading restrictions, such right may only be exercised if there</w:t>
            </w:r>
            <w:r w:rsidR="00F62119">
              <w:rPr>
                <w:sz w:val="18"/>
                <w:szCs w:val="18"/>
                <w:lang w:val="en-GB"/>
              </w:rPr>
              <w:t xml:space="preserve"> </w:t>
            </w:r>
            <w:r w:rsidR="00DD7547" w:rsidRPr="00DD7547">
              <w:rPr>
                <w:sz w:val="18"/>
                <w:szCs w:val="18"/>
                <w:lang w:val="en-GB"/>
              </w:rPr>
              <w:t>is sufficient cause to bar the acquisition or to impose other trading restrictions and such imposition</w:t>
            </w:r>
            <w:r w:rsidR="00F62119">
              <w:rPr>
                <w:sz w:val="18"/>
                <w:szCs w:val="18"/>
                <w:lang w:val="en-GB"/>
              </w:rPr>
              <w:t xml:space="preserve"> </w:t>
            </w:r>
            <w:r w:rsidR="00DD7547" w:rsidRPr="00DD7547">
              <w:rPr>
                <w:sz w:val="18"/>
                <w:szCs w:val="18"/>
                <w:lang w:val="en-GB"/>
              </w:rPr>
              <w:t>does not cause disturbances in the market.</w:t>
            </w:r>
          </w:p>
        </w:tc>
      </w:tr>
    </w:tbl>
    <w:p w14:paraId="2284FE8C" w14:textId="77777777" w:rsidR="005F2EA0" w:rsidRPr="00164178" w:rsidRDefault="005F2EA0" w:rsidP="005F2EA0">
      <w:pPr>
        <w:rPr>
          <w:sz w:val="20"/>
          <w:szCs w:val="20"/>
          <w:lang w:val="en-US"/>
        </w:rPr>
      </w:pPr>
    </w:p>
    <w:p w14:paraId="6325FCF3" w14:textId="77777777" w:rsidR="005F2EA0" w:rsidRPr="003202E4" w:rsidRDefault="005F2EA0" w:rsidP="005F2EA0">
      <w:pPr>
        <w:pStyle w:val="Listeavsnitt"/>
        <w:numPr>
          <w:ilvl w:val="0"/>
          <w:numId w:val="17"/>
        </w:numPr>
        <w:spacing w:after="120" w:line="240" w:lineRule="auto"/>
        <w:ind w:left="714" w:hanging="357"/>
        <w:contextualSpacing/>
        <w:rPr>
          <w:rFonts w:asciiTheme="minorHAnsi" w:hAnsiTheme="minorHAnsi" w:cstheme="minorHAnsi"/>
          <w:sz w:val="20"/>
          <w:szCs w:val="20"/>
          <w:lang w:val="en-GB"/>
        </w:rPr>
      </w:pPr>
      <w:r w:rsidRPr="003202E4">
        <w:rPr>
          <w:rFonts w:asciiTheme="minorHAnsi" w:hAnsiTheme="minorHAnsi" w:cstheme="minorHAnsi"/>
          <w:sz w:val="20"/>
          <w:szCs w:val="20"/>
          <w:lang w:val="en-GB"/>
        </w:rPr>
        <w:t xml:space="preserve">Please comment on whether the Shares are freely transferable. </w:t>
      </w:r>
    </w:p>
    <w:p w14:paraId="4365EA0B" w14:textId="77777777" w:rsidR="005F2EA0" w:rsidRPr="006A210E" w:rsidRDefault="005F2EA0" w:rsidP="006A210E">
      <w:pPr>
        <w:rPr>
          <w:rFonts w:cstheme="minorHAnsi"/>
          <w:sz w:val="20"/>
          <w:szCs w:val="20"/>
          <w:lang w:val="en-GB"/>
        </w:rPr>
      </w:pPr>
    </w:p>
    <w:p w14:paraId="37D073D3" w14:textId="77777777" w:rsidR="005F2EA0" w:rsidRPr="006A210E" w:rsidRDefault="005F2EA0" w:rsidP="005F2EA0">
      <w:pPr>
        <w:rPr>
          <w:sz w:val="20"/>
          <w:szCs w:val="20"/>
          <w:u w:val="single"/>
          <w:lang w:val="en-US"/>
        </w:rPr>
      </w:pPr>
      <w:r w:rsidRPr="006A210E">
        <w:rPr>
          <w:sz w:val="20"/>
          <w:szCs w:val="20"/>
          <w:u w:val="single"/>
          <w:lang w:val="en-US"/>
        </w:rPr>
        <w:t>Optional for the introductory report (required for the application for admission to trading)</w:t>
      </w:r>
    </w:p>
    <w:p w14:paraId="52F83899" w14:textId="77777777" w:rsidR="005F2EA0" w:rsidRPr="003202E4" w:rsidRDefault="005F2EA0" w:rsidP="005F2EA0">
      <w:pPr>
        <w:rPr>
          <w:sz w:val="20"/>
          <w:szCs w:val="20"/>
          <w:lang w:val="en-US"/>
        </w:rPr>
      </w:pPr>
    </w:p>
    <w:p w14:paraId="17A02259" w14:textId="23ED1479" w:rsidR="005F2EA0" w:rsidRPr="001230E3" w:rsidRDefault="005F2EA0" w:rsidP="005F2EA0">
      <w:pPr>
        <w:pStyle w:val="test"/>
        <w:numPr>
          <w:ilvl w:val="0"/>
          <w:numId w:val="17"/>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Please provide information on whether the Issuer’s Shares are subject to ownership restrictions pursuant to law, </w:t>
      </w:r>
      <w:r w:rsidRPr="001230E3">
        <w:rPr>
          <w:rFonts w:asciiTheme="minorHAnsi" w:hAnsiTheme="minorHAnsi" w:cstheme="minorHAnsi"/>
          <w:sz w:val="20"/>
          <w:lang w:val="en-GB"/>
        </w:rPr>
        <w:t>licensing conditions, or the articles of association, and if appropriate the proportion of the Shares to which such restrictions apply (cf. Notice 3.4 section 4 (3) item 7)</w:t>
      </w:r>
      <w:r w:rsidR="000F2F5C" w:rsidRPr="001230E3">
        <w:rPr>
          <w:rFonts w:asciiTheme="minorHAnsi" w:hAnsiTheme="minorHAnsi" w:cstheme="minorHAnsi"/>
          <w:sz w:val="20"/>
          <w:lang w:val="en-GB"/>
        </w:rPr>
        <w:t>.</w:t>
      </w:r>
    </w:p>
    <w:p w14:paraId="762249BE" w14:textId="77777777" w:rsidR="000F2F5C" w:rsidRPr="001230E3" w:rsidRDefault="000F2F5C" w:rsidP="000F2F5C">
      <w:pPr>
        <w:pStyle w:val="test"/>
        <w:numPr>
          <w:ilvl w:val="0"/>
          <w:numId w:val="17"/>
        </w:numPr>
        <w:spacing w:after="120" w:line="240" w:lineRule="auto"/>
        <w:ind w:left="714" w:hanging="357"/>
        <w:rPr>
          <w:rFonts w:asciiTheme="minorHAnsi" w:hAnsiTheme="minorHAnsi" w:cstheme="minorHAnsi"/>
          <w:sz w:val="20"/>
          <w:lang w:val="en-GB"/>
        </w:rPr>
      </w:pPr>
      <w:r w:rsidRPr="001230E3">
        <w:rPr>
          <w:rFonts w:asciiTheme="minorHAnsi" w:hAnsiTheme="minorHAnsi" w:cstheme="minorHAnsi"/>
          <w:sz w:val="20"/>
          <w:lang w:val="en-GB"/>
        </w:rPr>
        <w:t>Please provide information on shareholder agreements or provisions in the articles of association that may restrict regular trading in the Shares (cf. Notice 3.4 section 4 (3) item 26).</w:t>
      </w:r>
    </w:p>
    <w:p w14:paraId="59372F29" w14:textId="674B005A" w:rsidR="000F2F5C" w:rsidRPr="001230E3" w:rsidRDefault="000F2F5C" w:rsidP="000F2F5C">
      <w:pPr>
        <w:pStyle w:val="test"/>
        <w:numPr>
          <w:ilvl w:val="0"/>
          <w:numId w:val="17"/>
        </w:numPr>
        <w:spacing w:after="120" w:line="240" w:lineRule="auto"/>
        <w:rPr>
          <w:rFonts w:asciiTheme="minorHAnsi" w:hAnsiTheme="minorHAnsi" w:cstheme="minorHAnsi"/>
          <w:sz w:val="20"/>
          <w:lang w:val="en-GB"/>
        </w:rPr>
      </w:pPr>
      <w:r w:rsidRPr="001230E3">
        <w:rPr>
          <w:rFonts w:asciiTheme="minorHAnsi" w:hAnsiTheme="minorHAnsi" w:cstheme="minorHAnsi"/>
          <w:sz w:val="20"/>
          <w:lang w:val="en-GB"/>
        </w:rPr>
        <w:t>Please provide any information on shareholder resolutions or decisions, agreements between shareholders (shareholder agreements etc.), of which the Issuer is aware and which may have a bearing on the suitability of the Issuer’s Shares for admission to trading (cf.  Notice 3.4 section 4 (3) item 16).</w:t>
      </w:r>
    </w:p>
    <w:p w14:paraId="5B7E709E" w14:textId="77777777" w:rsidR="005F2EA0" w:rsidRPr="003202E4" w:rsidRDefault="005F2EA0" w:rsidP="005F2EA0">
      <w:pPr>
        <w:pStyle w:val="test"/>
        <w:spacing w:after="0" w:line="240" w:lineRule="auto"/>
        <w:ind w:left="714"/>
        <w:rPr>
          <w:rFonts w:asciiTheme="minorHAnsi" w:hAnsiTheme="minorHAnsi" w:cstheme="minorHAnsi"/>
          <w:sz w:val="20"/>
          <w:lang w:val="en-GB"/>
        </w:rPr>
      </w:pPr>
    </w:p>
    <w:p w14:paraId="1CB33957" w14:textId="77777777" w:rsidR="005F2EA0" w:rsidRPr="006A210E" w:rsidRDefault="005F2EA0" w:rsidP="005F2EA0">
      <w:pPr>
        <w:rPr>
          <w:b/>
          <w:sz w:val="20"/>
          <w:szCs w:val="20"/>
          <w:lang w:val="en-US"/>
        </w:rPr>
      </w:pPr>
      <w:r w:rsidRPr="006A210E">
        <w:rPr>
          <w:b/>
          <w:sz w:val="20"/>
          <w:szCs w:val="20"/>
          <w:lang w:val="en-US"/>
        </w:rPr>
        <w:t>Voting rights for Shares</w:t>
      </w:r>
    </w:p>
    <w:p w14:paraId="22AB6D37" w14:textId="77777777" w:rsidR="005F2EA0" w:rsidRDefault="005F2EA0" w:rsidP="005F2EA0">
      <w:pPr>
        <w:rPr>
          <w:sz w:val="20"/>
          <w:szCs w:val="20"/>
        </w:rPr>
      </w:pPr>
    </w:p>
    <w:tbl>
      <w:tblPr>
        <w:tblStyle w:val="Tabellrutenett"/>
        <w:tblW w:w="0" w:type="auto"/>
        <w:tblLook w:val="04A0" w:firstRow="1" w:lastRow="0" w:firstColumn="1" w:lastColumn="0" w:noHBand="0" w:noVBand="1"/>
      </w:tblPr>
      <w:tblGrid>
        <w:gridCol w:w="9060"/>
      </w:tblGrid>
      <w:tr w:rsidR="00B016D2" w:rsidRPr="00B629EB" w14:paraId="48D92CAC" w14:textId="77777777" w:rsidTr="00B016D2">
        <w:tc>
          <w:tcPr>
            <w:tcW w:w="9060" w:type="dxa"/>
            <w:shd w:val="clear" w:color="auto" w:fill="F2F2F2" w:themeFill="background1" w:themeFillShade="F2"/>
          </w:tcPr>
          <w:p w14:paraId="538EF2ED" w14:textId="0F111965" w:rsidR="00B016D2" w:rsidRPr="001230E3" w:rsidRDefault="00B016D2" w:rsidP="00F60499">
            <w:pPr>
              <w:spacing w:after="120"/>
              <w:rPr>
                <w:b/>
                <w:sz w:val="18"/>
                <w:szCs w:val="18"/>
                <w:lang w:val="en-US"/>
              </w:rPr>
            </w:pPr>
            <w:r w:rsidRPr="001230E3">
              <w:rPr>
                <w:b/>
                <w:sz w:val="18"/>
                <w:szCs w:val="18"/>
                <w:lang w:val="en-US"/>
              </w:rPr>
              <w:t>RULE BOOK II SECTION 3.1.4.4</w:t>
            </w:r>
          </w:p>
          <w:p w14:paraId="3CA9601E" w14:textId="148FE14F" w:rsidR="00F60499" w:rsidRPr="00F60499" w:rsidRDefault="00F60499" w:rsidP="00F60499">
            <w:pPr>
              <w:spacing w:after="120"/>
              <w:rPr>
                <w:sz w:val="18"/>
                <w:szCs w:val="18"/>
                <w:lang w:val="en-US"/>
              </w:rPr>
            </w:pPr>
            <w:r w:rsidRPr="00F60499">
              <w:rPr>
                <w:sz w:val="18"/>
                <w:szCs w:val="18"/>
                <w:lang w:val="en-US"/>
              </w:rPr>
              <w:t>If the Issuer pursuant to its articles of association, law or regulations made pursuant to law, has been</w:t>
            </w:r>
            <w:r>
              <w:rPr>
                <w:sz w:val="18"/>
                <w:szCs w:val="18"/>
                <w:lang w:val="en-US"/>
              </w:rPr>
              <w:t xml:space="preserve"> </w:t>
            </w:r>
            <w:r w:rsidRPr="00F60499">
              <w:rPr>
                <w:sz w:val="18"/>
                <w:szCs w:val="18"/>
                <w:lang w:val="en-US"/>
              </w:rPr>
              <w:t>given a discretionary right to bar the exercise of voting rights, such discretionary right may only be</w:t>
            </w:r>
            <w:r>
              <w:rPr>
                <w:sz w:val="18"/>
                <w:szCs w:val="18"/>
                <w:lang w:val="en-US"/>
              </w:rPr>
              <w:t xml:space="preserve"> </w:t>
            </w:r>
            <w:r w:rsidRPr="00F60499">
              <w:rPr>
                <w:sz w:val="18"/>
                <w:szCs w:val="18"/>
                <w:lang w:val="en-US"/>
              </w:rPr>
              <w:t>exercised if there is sufficient cause.</w:t>
            </w:r>
          </w:p>
        </w:tc>
      </w:tr>
    </w:tbl>
    <w:p w14:paraId="2874BD79" w14:textId="77777777" w:rsidR="005F2EA0" w:rsidRPr="00F60499" w:rsidRDefault="005F2EA0" w:rsidP="005F2EA0">
      <w:pPr>
        <w:rPr>
          <w:sz w:val="20"/>
          <w:szCs w:val="20"/>
          <w:lang w:val="en-US"/>
        </w:rPr>
      </w:pPr>
    </w:p>
    <w:p w14:paraId="219580D5" w14:textId="77777777" w:rsidR="005F2EA0" w:rsidRPr="003202E4" w:rsidRDefault="005F2EA0" w:rsidP="005F2EA0">
      <w:pPr>
        <w:pStyle w:val="test"/>
        <w:numPr>
          <w:ilvl w:val="0"/>
          <w:numId w:val="15"/>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Please comment on whether the Issuer, pursuant to its articles of association, law or regulations made pursuant to law, has been given a discretionary right to bar the exercise of voting rights.</w:t>
      </w:r>
    </w:p>
    <w:p w14:paraId="7F7C35DB" w14:textId="77777777" w:rsidR="005F2EA0" w:rsidRPr="003202E4" w:rsidRDefault="005F2EA0" w:rsidP="005F2EA0">
      <w:pPr>
        <w:pStyle w:val="test"/>
        <w:spacing w:after="0" w:line="240" w:lineRule="auto"/>
        <w:ind w:left="720"/>
        <w:rPr>
          <w:rFonts w:asciiTheme="minorHAnsi" w:hAnsiTheme="minorHAnsi" w:cstheme="minorHAnsi"/>
          <w:sz w:val="20"/>
          <w:lang w:val="en-GB"/>
        </w:rPr>
      </w:pPr>
    </w:p>
    <w:p w14:paraId="5B2B0187" w14:textId="77777777" w:rsidR="005F2EA0" w:rsidRPr="006A210E" w:rsidRDefault="005F2EA0" w:rsidP="005F2EA0">
      <w:pPr>
        <w:rPr>
          <w:b/>
          <w:sz w:val="20"/>
          <w:szCs w:val="20"/>
          <w:lang w:val="en-US"/>
        </w:rPr>
      </w:pPr>
      <w:r w:rsidRPr="006A210E">
        <w:rPr>
          <w:b/>
          <w:sz w:val="20"/>
          <w:szCs w:val="20"/>
          <w:lang w:val="en-US"/>
        </w:rPr>
        <w:t>Minimum market value per Share at time of admission to trading</w:t>
      </w:r>
    </w:p>
    <w:p w14:paraId="1BE67256" w14:textId="77777777" w:rsidR="005F2EA0" w:rsidRPr="003202E4" w:rsidRDefault="005F2EA0" w:rsidP="005F2EA0">
      <w:pPr>
        <w:rPr>
          <w:sz w:val="20"/>
          <w:szCs w:val="20"/>
          <w:lang w:val="en-US"/>
        </w:rPr>
      </w:pPr>
    </w:p>
    <w:tbl>
      <w:tblPr>
        <w:tblStyle w:val="Tabellrutenett"/>
        <w:tblW w:w="0" w:type="auto"/>
        <w:tblLook w:val="04A0" w:firstRow="1" w:lastRow="0" w:firstColumn="1" w:lastColumn="0" w:noHBand="0" w:noVBand="1"/>
      </w:tblPr>
      <w:tblGrid>
        <w:gridCol w:w="9060"/>
      </w:tblGrid>
      <w:tr w:rsidR="00B016D2" w:rsidRPr="00B629EB" w14:paraId="11DDFD70" w14:textId="77777777" w:rsidTr="00B016D2">
        <w:tc>
          <w:tcPr>
            <w:tcW w:w="9060" w:type="dxa"/>
            <w:shd w:val="clear" w:color="auto" w:fill="F2F2F2" w:themeFill="background1" w:themeFillShade="F2"/>
          </w:tcPr>
          <w:p w14:paraId="1751DFCD" w14:textId="359C3D5D" w:rsidR="00B016D2" w:rsidRPr="00AC1830" w:rsidRDefault="00B016D2" w:rsidP="00F60499">
            <w:pPr>
              <w:spacing w:after="120"/>
              <w:rPr>
                <w:b/>
                <w:sz w:val="18"/>
                <w:szCs w:val="20"/>
                <w:lang w:val="en-US"/>
              </w:rPr>
            </w:pPr>
            <w:r w:rsidRPr="001230E3">
              <w:rPr>
                <w:b/>
                <w:sz w:val="18"/>
                <w:szCs w:val="20"/>
                <w:lang w:val="en-US"/>
              </w:rPr>
              <w:t>RULE BOOK II SECTION 3.1.4.5</w:t>
            </w:r>
          </w:p>
          <w:p w14:paraId="6616C059" w14:textId="36DF751A" w:rsidR="00F60499" w:rsidRPr="00F60499" w:rsidRDefault="00F60499" w:rsidP="00F60499">
            <w:pPr>
              <w:spacing w:after="120"/>
              <w:rPr>
                <w:sz w:val="18"/>
                <w:szCs w:val="18"/>
                <w:lang w:val="en-US"/>
              </w:rPr>
            </w:pPr>
            <w:r w:rsidRPr="00F60499">
              <w:rPr>
                <w:sz w:val="18"/>
                <w:szCs w:val="18"/>
                <w:lang w:val="en-US"/>
              </w:rPr>
              <w:t>The Shares for which admission to trading is sought must have an expected market value per Share at</w:t>
            </w:r>
            <w:r>
              <w:rPr>
                <w:sz w:val="18"/>
                <w:szCs w:val="18"/>
                <w:lang w:val="en-US"/>
              </w:rPr>
              <w:t xml:space="preserve"> </w:t>
            </w:r>
            <w:r w:rsidRPr="00F60499">
              <w:rPr>
                <w:sz w:val="18"/>
                <w:szCs w:val="18"/>
                <w:lang w:val="en-US"/>
              </w:rPr>
              <w:t>the time they are admitted to trading of at least NOK 10.</w:t>
            </w:r>
          </w:p>
        </w:tc>
      </w:tr>
    </w:tbl>
    <w:p w14:paraId="571C4CA9" w14:textId="77777777" w:rsidR="005F2EA0" w:rsidRPr="00F60499" w:rsidRDefault="005F2EA0" w:rsidP="005F2EA0">
      <w:pPr>
        <w:rPr>
          <w:sz w:val="20"/>
          <w:szCs w:val="20"/>
          <w:lang w:val="en-US"/>
        </w:rPr>
      </w:pPr>
    </w:p>
    <w:p w14:paraId="73B5E64E" w14:textId="77777777" w:rsidR="005F2EA0" w:rsidRPr="003202E4" w:rsidRDefault="005F2EA0" w:rsidP="005F2EA0">
      <w:pPr>
        <w:pStyle w:val="test"/>
        <w:numPr>
          <w:ilvl w:val="0"/>
          <w:numId w:val="15"/>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Please state the estimated market value of the Issuer’s Shares (per Share) at the time of admission to trading (cf. </w:t>
      </w:r>
      <w:r w:rsidRPr="001230E3">
        <w:rPr>
          <w:rFonts w:asciiTheme="minorHAnsi" w:hAnsiTheme="minorHAnsi" w:cstheme="minorHAnsi"/>
          <w:sz w:val="20"/>
          <w:lang w:val="en-GB"/>
        </w:rPr>
        <w:t>Notice 3.4 section 4 (3) item 9).</w:t>
      </w:r>
    </w:p>
    <w:p w14:paraId="2451224B" w14:textId="77777777" w:rsidR="005F2EA0" w:rsidRPr="003202E4" w:rsidRDefault="005F2EA0" w:rsidP="005F2EA0">
      <w:pPr>
        <w:pStyle w:val="test"/>
        <w:spacing w:after="0" w:line="240" w:lineRule="auto"/>
        <w:ind w:left="720"/>
        <w:rPr>
          <w:rFonts w:asciiTheme="minorHAnsi" w:hAnsiTheme="minorHAnsi" w:cstheme="minorHAnsi"/>
          <w:sz w:val="20"/>
          <w:lang w:val="en-GB"/>
        </w:rPr>
      </w:pPr>
    </w:p>
    <w:p w14:paraId="579D56B6" w14:textId="77777777" w:rsidR="005F2EA0" w:rsidRPr="006A210E" w:rsidRDefault="005F2EA0" w:rsidP="005F2EA0">
      <w:pPr>
        <w:rPr>
          <w:b/>
          <w:sz w:val="20"/>
          <w:szCs w:val="20"/>
          <w:lang w:val="en-US"/>
        </w:rPr>
      </w:pPr>
      <w:r w:rsidRPr="006A210E">
        <w:rPr>
          <w:b/>
          <w:sz w:val="20"/>
          <w:szCs w:val="20"/>
          <w:lang w:val="en-US"/>
        </w:rPr>
        <w:t>Adequate procedures for clearing and settlement (registration of Share capital with a central securities depository)</w:t>
      </w:r>
    </w:p>
    <w:p w14:paraId="4A145830" w14:textId="77777777" w:rsidR="005F2EA0" w:rsidRPr="003202E4" w:rsidRDefault="005F2EA0" w:rsidP="005F2EA0">
      <w:pPr>
        <w:rPr>
          <w:sz w:val="20"/>
          <w:szCs w:val="20"/>
          <w:lang w:val="en-US"/>
        </w:rPr>
      </w:pPr>
    </w:p>
    <w:tbl>
      <w:tblPr>
        <w:tblStyle w:val="Tabellrutenett"/>
        <w:tblW w:w="0" w:type="auto"/>
        <w:tblLook w:val="04A0" w:firstRow="1" w:lastRow="0" w:firstColumn="1" w:lastColumn="0" w:noHBand="0" w:noVBand="1"/>
      </w:tblPr>
      <w:tblGrid>
        <w:gridCol w:w="9060"/>
      </w:tblGrid>
      <w:tr w:rsidR="00B016D2" w:rsidRPr="00B629EB" w14:paraId="314A902E" w14:textId="77777777" w:rsidTr="00B016D2">
        <w:tc>
          <w:tcPr>
            <w:tcW w:w="9060" w:type="dxa"/>
            <w:shd w:val="clear" w:color="auto" w:fill="F2F2F2" w:themeFill="background1" w:themeFillShade="F2"/>
          </w:tcPr>
          <w:p w14:paraId="5FB5C974" w14:textId="38B3DEB3" w:rsidR="00B016D2" w:rsidRPr="00F60499" w:rsidRDefault="00B016D2" w:rsidP="00F60499">
            <w:pPr>
              <w:spacing w:after="120"/>
              <w:rPr>
                <w:b/>
                <w:sz w:val="18"/>
                <w:szCs w:val="20"/>
                <w:lang w:val="en-GB"/>
              </w:rPr>
            </w:pPr>
            <w:r w:rsidRPr="001230E3">
              <w:rPr>
                <w:b/>
                <w:sz w:val="18"/>
                <w:szCs w:val="20"/>
                <w:lang w:val="en-GB"/>
              </w:rPr>
              <w:t>RULE BOOK I RULE 6201 (iii)</w:t>
            </w:r>
          </w:p>
          <w:p w14:paraId="31CEAE51" w14:textId="67735DCE" w:rsidR="00F60499" w:rsidRDefault="00F60499" w:rsidP="00F60499">
            <w:pPr>
              <w:spacing w:after="120"/>
              <w:rPr>
                <w:sz w:val="18"/>
                <w:szCs w:val="18"/>
                <w:lang w:val="en-GB"/>
              </w:rPr>
            </w:pPr>
            <w:r>
              <w:rPr>
                <w:sz w:val="18"/>
                <w:szCs w:val="18"/>
                <w:lang w:val="en-GB"/>
              </w:rPr>
              <w:t>Upon admission to trading and for as long as the Securities are admitted:</w:t>
            </w:r>
          </w:p>
          <w:p w14:paraId="5CCFF72E" w14:textId="025DB1D5" w:rsidR="00F60499" w:rsidRPr="00F60499" w:rsidRDefault="00F60499" w:rsidP="00F60499">
            <w:pPr>
              <w:spacing w:after="120"/>
              <w:ind w:left="708"/>
              <w:rPr>
                <w:sz w:val="18"/>
                <w:szCs w:val="18"/>
                <w:lang w:val="en-GB"/>
              </w:rPr>
            </w:pPr>
            <w:r>
              <w:rPr>
                <w:sz w:val="18"/>
                <w:szCs w:val="18"/>
                <w:lang w:val="en-GB"/>
              </w:rPr>
              <w:t xml:space="preserve">(iii) adequate procedures must be available for the clearing and settlement of Transactions in respect of such Securities; </w:t>
            </w:r>
          </w:p>
        </w:tc>
      </w:tr>
    </w:tbl>
    <w:p w14:paraId="40CD59A8" w14:textId="77777777" w:rsidR="005F2EA0" w:rsidRPr="00B016D2" w:rsidRDefault="005F2EA0" w:rsidP="005F2EA0">
      <w:pPr>
        <w:rPr>
          <w:sz w:val="20"/>
          <w:szCs w:val="20"/>
          <w:lang w:val="en-GB"/>
        </w:rPr>
      </w:pPr>
    </w:p>
    <w:p w14:paraId="20F559C6" w14:textId="7C76A260" w:rsidR="005F2EA0" w:rsidRPr="003202E4" w:rsidRDefault="005F2EA0" w:rsidP="005F2EA0">
      <w:pPr>
        <w:pStyle w:val="test"/>
        <w:numPr>
          <w:ilvl w:val="0"/>
          <w:numId w:val="15"/>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The Issuer’s Shares in the Share class subject to admission to trading must be registered with a duly licenced central securities depository whereby adequate procedures for clearing and settlement related to trading on Oslo Børs or Euronext Expand are established. </w:t>
      </w:r>
      <w:r w:rsidR="00E3664E">
        <w:rPr>
          <w:rFonts w:asciiTheme="minorHAnsi" w:hAnsiTheme="minorHAnsi" w:cstheme="minorHAnsi"/>
          <w:sz w:val="20"/>
          <w:lang w:val="en-GB"/>
        </w:rPr>
        <w:t>Technically,</w:t>
      </w:r>
      <w:r w:rsidRPr="003202E4">
        <w:rPr>
          <w:rFonts w:asciiTheme="minorHAnsi" w:hAnsiTheme="minorHAnsi" w:cstheme="minorHAnsi"/>
          <w:sz w:val="20"/>
          <w:lang w:val="en-GB"/>
        </w:rPr>
        <w:t xml:space="preserve"> this </w:t>
      </w:r>
      <w:r w:rsidR="00243501">
        <w:rPr>
          <w:rFonts w:asciiTheme="minorHAnsi" w:hAnsiTheme="minorHAnsi" w:cstheme="minorHAnsi"/>
          <w:sz w:val="20"/>
          <w:lang w:val="en-GB"/>
        </w:rPr>
        <w:t xml:space="preserve">currently </w:t>
      </w:r>
      <w:r w:rsidRPr="003202E4">
        <w:rPr>
          <w:rFonts w:asciiTheme="minorHAnsi" w:hAnsiTheme="minorHAnsi" w:cstheme="minorHAnsi"/>
          <w:sz w:val="20"/>
          <w:lang w:val="en-GB"/>
        </w:rPr>
        <w:t xml:space="preserve">means </w:t>
      </w:r>
      <w:r w:rsidRPr="003202E4">
        <w:rPr>
          <w:rFonts w:asciiTheme="minorHAnsi" w:hAnsiTheme="minorHAnsi" w:cstheme="minorHAnsi"/>
          <w:sz w:val="20"/>
          <w:lang w:val="en-GB"/>
        </w:rPr>
        <w:lastRenderedPageBreak/>
        <w:t>that such Shares must be registered with the VPS (the Norwegian Central Securities Depository)</w:t>
      </w:r>
      <w:r w:rsidR="00E3664E">
        <w:rPr>
          <w:rFonts w:asciiTheme="minorHAnsi" w:hAnsiTheme="minorHAnsi" w:cstheme="minorHAnsi"/>
          <w:sz w:val="20"/>
          <w:lang w:val="en-GB"/>
        </w:rPr>
        <w:t xml:space="preserve"> since VPO (the </w:t>
      </w:r>
      <w:r w:rsidR="006343B6">
        <w:rPr>
          <w:rFonts w:asciiTheme="minorHAnsi" w:hAnsiTheme="minorHAnsi" w:cstheme="minorHAnsi"/>
          <w:sz w:val="20"/>
          <w:lang w:val="en-GB"/>
        </w:rPr>
        <w:t>Norwegian</w:t>
      </w:r>
      <w:r w:rsidR="00E3664E">
        <w:rPr>
          <w:rFonts w:asciiTheme="minorHAnsi" w:hAnsiTheme="minorHAnsi" w:cstheme="minorHAnsi"/>
          <w:sz w:val="20"/>
          <w:lang w:val="en-GB"/>
        </w:rPr>
        <w:t xml:space="preserve"> system for settlement of securities) is linked to VPS</w:t>
      </w:r>
      <w:r w:rsidRPr="003202E4">
        <w:rPr>
          <w:rFonts w:asciiTheme="minorHAnsi" w:hAnsiTheme="minorHAnsi" w:cstheme="minorHAnsi"/>
          <w:sz w:val="20"/>
          <w:lang w:val="en-GB"/>
        </w:rPr>
        <w:t xml:space="preserve">. Please confirm that the Shares in the Share class subject to admission to trading are or will be registered with the VPS.  </w:t>
      </w:r>
    </w:p>
    <w:p w14:paraId="7F81CF4D" w14:textId="77777777" w:rsidR="005F2EA0" w:rsidRPr="006A210E" w:rsidRDefault="005F2EA0" w:rsidP="005F2EA0">
      <w:pPr>
        <w:rPr>
          <w:sz w:val="20"/>
          <w:szCs w:val="20"/>
          <w:u w:val="single"/>
          <w:lang w:val="en-US"/>
        </w:rPr>
      </w:pPr>
      <w:r w:rsidRPr="006A210E">
        <w:rPr>
          <w:sz w:val="20"/>
          <w:szCs w:val="20"/>
          <w:u w:val="single"/>
          <w:lang w:val="en-US"/>
        </w:rPr>
        <w:t>Optional for the introductory report (required for the application for admission to trading)</w:t>
      </w:r>
    </w:p>
    <w:p w14:paraId="31FABD07" w14:textId="77777777" w:rsidR="005F2EA0" w:rsidRPr="003202E4" w:rsidRDefault="005F2EA0" w:rsidP="005F2EA0">
      <w:pPr>
        <w:rPr>
          <w:sz w:val="20"/>
          <w:szCs w:val="20"/>
          <w:lang w:val="en-US"/>
        </w:rPr>
      </w:pPr>
    </w:p>
    <w:p w14:paraId="7B32795A" w14:textId="369F749A" w:rsidR="005F2EA0" w:rsidRPr="003202E4" w:rsidRDefault="005F2EA0" w:rsidP="005F2EA0">
      <w:pPr>
        <w:pStyle w:val="test"/>
        <w:numPr>
          <w:ilvl w:val="0"/>
          <w:numId w:val="33"/>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Please state the identity of t</w:t>
      </w:r>
      <w:r w:rsidRPr="001230E3">
        <w:rPr>
          <w:rFonts w:asciiTheme="minorHAnsi" w:hAnsiTheme="minorHAnsi" w:cstheme="minorHAnsi"/>
          <w:sz w:val="20"/>
          <w:lang w:val="en-GB"/>
        </w:rPr>
        <w:t>he institution operating the share register account for the Issuer</w:t>
      </w:r>
      <w:r w:rsidR="001230E3">
        <w:rPr>
          <w:rFonts w:asciiTheme="minorHAnsi" w:hAnsiTheme="minorHAnsi" w:cstheme="minorHAnsi"/>
          <w:sz w:val="20"/>
          <w:lang w:val="en-GB"/>
        </w:rPr>
        <w:t xml:space="preserve"> (Norwegian: </w:t>
      </w:r>
      <w:proofErr w:type="spellStart"/>
      <w:r w:rsidR="001230E3" w:rsidRPr="001230E3">
        <w:rPr>
          <w:rFonts w:asciiTheme="minorHAnsi" w:hAnsiTheme="minorHAnsi" w:cstheme="minorHAnsi"/>
          <w:i/>
          <w:sz w:val="20"/>
          <w:lang w:val="en-GB"/>
        </w:rPr>
        <w:t>kontofører</w:t>
      </w:r>
      <w:proofErr w:type="spellEnd"/>
      <w:r w:rsidR="001230E3" w:rsidRPr="001230E3">
        <w:rPr>
          <w:rFonts w:asciiTheme="minorHAnsi" w:hAnsiTheme="minorHAnsi" w:cstheme="minorHAnsi"/>
          <w:i/>
          <w:sz w:val="20"/>
          <w:lang w:val="en-GB"/>
        </w:rPr>
        <w:t xml:space="preserve"> </w:t>
      </w:r>
      <w:proofErr w:type="spellStart"/>
      <w:r w:rsidR="001230E3" w:rsidRPr="001230E3">
        <w:rPr>
          <w:rFonts w:asciiTheme="minorHAnsi" w:hAnsiTheme="minorHAnsi" w:cstheme="minorHAnsi"/>
          <w:i/>
          <w:sz w:val="20"/>
          <w:lang w:val="en-GB"/>
        </w:rPr>
        <w:t>utsteder</w:t>
      </w:r>
      <w:proofErr w:type="spellEnd"/>
      <w:r w:rsidR="001230E3">
        <w:rPr>
          <w:rFonts w:asciiTheme="minorHAnsi" w:hAnsiTheme="minorHAnsi" w:cstheme="minorHAnsi"/>
          <w:sz w:val="20"/>
          <w:lang w:val="en-GB"/>
        </w:rPr>
        <w:t>)</w:t>
      </w:r>
      <w:r w:rsidRPr="001230E3">
        <w:rPr>
          <w:rFonts w:asciiTheme="minorHAnsi" w:hAnsiTheme="minorHAnsi" w:cstheme="minorHAnsi"/>
          <w:sz w:val="20"/>
          <w:lang w:val="en-GB"/>
        </w:rPr>
        <w:t xml:space="preserve"> (cf. Notice 3.4 section 4 (3) item 3).</w:t>
      </w:r>
    </w:p>
    <w:p w14:paraId="5A665A4B" w14:textId="77777777" w:rsidR="005F2EA0" w:rsidRPr="003202E4" w:rsidRDefault="005F2EA0" w:rsidP="005F2EA0">
      <w:pPr>
        <w:pStyle w:val="test"/>
        <w:numPr>
          <w:ilvl w:val="0"/>
          <w:numId w:val="33"/>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Please state the securities identification number (ISIN) for the Shares to be admitted to trading as used by the central securities depository (cf</w:t>
      </w:r>
      <w:r w:rsidRPr="001230E3">
        <w:rPr>
          <w:rFonts w:asciiTheme="minorHAnsi" w:hAnsiTheme="minorHAnsi" w:cstheme="minorHAnsi"/>
          <w:sz w:val="20"/>
          <w:lang w:val="en-GB"/>
        </w:rPr>
        <w:t>.  Notice 3.4 section 4 (3) item 3).</w:t>
      </w:r>
    </w:p>
    <w:p w14:paraId="23A2DEF7" w14:textId="77777777" w:rsidR="005F2EA0" w:rsidRPr="003202E4" w:rsidRDefault="005F2EA0" w:rsidP="005F2EA0">
      <w:pPr>
        <w:pStyle w:val="test"/>
        <w:spacing w:after="0" w:line="240" w:lineRule="auto"/>
        <w:ind w:left="714"/>
        <w:rPr>
          <w:rFonts w:asciiTheme="minorHAnsi" w:hAnsiTheme="minorHAnsi" w:cstheme="minorHAnsi"/>
          <w:sz w:val="20"/>
          <w:lang w:val="en-GB"/>
        </w:rPr>
      </w:pPr>
    </w:p>
    <w:p w14:paraId="3A507CE7" w14:textId="77777777" w:rsidR="005F2EA0" w:rsidRPr="006A210E" w:rsidRDefault="005F2EA0" w:rsidP="005F2EA0">
      <w:pPr>
        <w:rPr>
          <w:i/>
          <w:sz w:val="20"/>
          <w:szCs w:val="20"/>
          <w:lang w:val="en-US"/>
        </w:rPr>
      </w:pPr>
      <w:r w:rsidRPr="006A210E">
        <w:rPr>
          <w:i/>
          <w:sz w:val="20"/>
          <w:szCs w:val="20"/>
          <w:lang w:val="en-US"/>
        </w:rPr>
        <w:t>Specific requirements for primary listing of foreign Issuers (if relevant)</w:t>
      </w:r>
      <w:r w:rsidRPr="006A210E">
        <w:rPr>
          <w:i/>
          <w:sz w:val="20"/>
          <w:szCs w:val="20"/>
          <w:lang w:val="en-US"/>
        </w:rPr>
        <w:br/>
        <w:t xml:space="preserve"> </w:t>
      </w:r>
    </w:p>
    <w:p w14:paraId="3CD47539" w14:textId="71D4F95D" w:rsidR="005F2EA0" w:rsidRPr="001230E3" w:rsidRDefault="005F2EA0" w:rsidP="005F2EA0">
      <w:pPr>
        <w:pStyle w:val="Listeavsnitt"/>
        <w:numPr>
          <w:ilvl w:val="0"/>
          <w:numId w:val="19"/>
        </w:numPr>
        <w:spacing w:after="120"/>
        <w:ind w:left="714" w:hanging="357"/>
        <w:rPr>
          <w:rFonts w:cs="Verdana"/>
          <w:sz w:val="20"/>
          <w:szCs w:val="20"/>
          <w:lang w:val="en-GB"/>
        </w:rPr>
      </w:pPr>
      <w:r w:rsidRPr="003202E4">
        <w:rPr>
          <w:rFonts w:cs="Verdana"/>
          <w:sz w:val="20"/>
          <w:szCs w:val="20"/>
          <w:lang w:val="en-GB"/>
        </w:rPr>
        <w:t xml:space="preserve">Please confirm that the following admission to trading conditions are/will be fulfilled for the proportion of the Issuer’s Share capital registered </w:t>
      </w:r>
      <w:r w:rsidRPr="003202E4">
        <w:rPr>
          <w:rFonts w:asciiTheme="minorHAnsi" w:hAnsiTheme="minorHAnsi" w:cstheme="minorHAnsi"/>
          <w:sz w:val="20"/>
          <w:szCs w:val="20"/>
          <w:lang w:val="en-GB"/>
        </w:rPr>
        <w:t>in a duly licenced central securities depository whereby adequate procedures for clearing and settlement related to trading on Oslo Børs or Euronext Expand are established (in practice, the VPS, ref. above) (</w:t>
      </w:r>
      <w:r w:rsidR="001230E3">
        <w:rPr>
          <w:rFonts w:asciiTheme="minorHAnsi" w:hAnsiTheme="minorHAnsi" w:cstheme="minorHAnsi"/>
          <w:sz w:val="20"/>
          <w:szCs w:val="20"/>
          <w:lang w:val="en-GB"/>
        </w:rPr>
        <w:t>c</w:t>
      </w:r>
      <w:r w:rsidRPr="003202E4">
        <w:rPr>
          <w:rFonts w:asciiTheme="minorHAnsi" w:hAnsiTheme="minorHAnsi" w:cstheme="minorHAnsi"/>
          <w:sz w:val="20"/>
          <w:szCs w:val="20"/>
          <w:lang w:val="en-GB"/>
        </w:rPr>
        <w:t>f</w:t>
      </w:r>
      <w:r w:rsidRPr="001230E3">
        <w:rPr>
          <w:rFonts w:asciiTheme="minorHAnsi" w:hAnsiTheme="minorHAnsi" w:cstheme="minorHAnsi"/>
          <w:sz w:val="20"/>
          <w:szCs w:val="20"/>
          <w:lang w:val="en-GB"/>
        </w:rPr>
        <w:t xml:space="preserve">. Rule Book II section 3.5.1 (2) item </w:t>
      </w:r>
      <w:r w:rsidR="00C47FD8" w:rsidRPr="001230E3">
        <w:rPr>
          <w:rFonts w:asciiTheme="minorHAnsi" w:hAnsiTheme="minorHAnsi" w:cstheme="minorHAnsi"/>
          <w:sz w:val="20"/>
          <w:szCs w:val="20"/>
          <w:lang w:val="en-GB"/>
        </w:rPr>
        <w:t>1</w:t>
      </w:r>
      <w:r w:rsidRPr="001230E3">
        <w:rPr>
          <w:rFonts w:asciiTheme="minorHAnsi" w:hAnsiTheme="minorHAnsi" w:cstheme="minorHAnsi"/>
          <w:sz w:val="20"/>
          <w:szCs w:val="20"/>
          <w:lang w:val="en-GB"/>
        </w:rPr>
        <w:t>)</w:t>
      </w:r>
      <w:r w:rsidRPr="001230E3">
        <w:rPr>
          <w:rFonts w:cs="Verdana"/>
          <w:sz w:val="20"/>
          <w:szCs w:val="20"/>
          <w:lang w:val="en-GB"/>
        </w:rPr>
        <w:t>:</w:t>
      </w:r>
    </w:p>
    <w:p w14:paraId="3DA1D43D" w14:textId="77777777" w:rsidR="005F2EA0" w:rsidRPr="003202E4" w:rsidRDefault="005F2EA0" w:rsidP="005F2EA0">
      <w:pPr>
        <w:spacing w:after="120"/>
        <w:ind w:left="1440"/>
        <w:rPr>
          <w:rFonts w:cs="Verdana"/>
          <w:sz w:val="20"/>
          <w:szCs w:val="20"/>
          <w:lang w:val="en-GB"/>
        </w:rPr>
      </w:pPr>
      <w:r w:rsidRPr="003202E4">
        <w:rPr>
          <w:rFonts w:cs="Verdana"/>
          <w:sz w:val="20"/>
          <w:szCs w:val="20"/>
          <w:lang w:val="en-GB"/>
        </w:rPr>
        <w:t xml:space="preserve">- </w:t>
      </w:r>
      <w:r w:rsidRPr="003202E4">
        <w:rPr>
          <w:rFonts w:cs="Verdana"/>
          <w:i/>
          <w:sz w:val="20"/>
          <w:szCs w:val="20"/>
          <w:lang w:val="en-GB"/>
        </w:rPr>
        <w:t>market value</w:t>
      </w:r>
      <w:r w:rsidRPr="003202E4">
        <w:rPr>
          <w:rFonts w:cs="Verdana"/>
          <w:sz w:val="20"/>
          <w:szCs w:val="20"/>
          <w:lang w:val="en-GB"/>
        </w:rPr>
        <w:t xml:space="preserve"> (ref. section 1.3.1.1 above)</w:t>
      </w:r>
      <w:r w:rsidRPr="003202E4">
        <w:rPr>
          <w:rFonts w:cs="Verdana"/>
          <w:sz w:val="20"/>
          <w:szCs w:val="20"/>
          <w:lang w:val="en-GB"/>
        </w:rPr>
        <w:br/>
        <w:t xml:space="preserve">- </w:t>
      </w:r>
      <w:r w:rsidRPr="003202E4">
        <w:rPr>
          <w:rFonts w:cs="Verdana"/>
          <w:i/>
          <w:sz w:val="20"/>
          <w:szCs w:val="20"/>
          <w:lang w:val="en-GB"/>
        </w:rPr>
        <w:t>25 % spread of Share ownership</w:t>
      </w:r>
      <w:r w:rsidRPr="003202E4">
        <w:rPr>
          <w:rFonts w:cs="Verdana"/>
          <w:sz w:val="20"/>
          <w:szCs w:val="20"/>
          <w:lang w:val="en-GB"/>
        </w:rPr>
        <w:t xml:space="preserve"> (ref. section 1.3.3.1 above), and </w:t>
      </w:r>
      <w:r w:rsidRPr="003202E4">
        <w:rPr>
          <w:rFonts w:cs="Verdana"/>
          <w:sz w:val="20"/>
          <w:szCs w:val="20"/>
          <w:lang w:val="en-GB"/>
        </w:rPr>
        <w:br/>
        <w:t xml:space="preserve">- </w:t>
      </w:r>
      <w:r w:rsidRPr="003202E4">
        <w:rPr>
          <w:rFonts w:cs="Verdana"/>
          <w:i/>
          <w:sz w:val="20"/>
          <w:szCs w:val="20"/>
          <w:lang w:val="en-GB"/>
        </w:rPr>
        <w:t>number of shareholders</w:t>
      </w:r>
      <w:r w:rsidRPr="003202E4">
        <w:rPr>
          <w:rFonts w:cs="Verdana"/>
          <w:sz w:val="20"/>
          <w:szCs w:val="20"/>
          <w:lang w:val="en-GB"/>
        </w:rPr>
        <w:t xml:space="preserve"> (ref. section 1.3.3.</w:t>
      </w:r>
      <w:r>
        <w:rPr>
          <w:rFonts w:cs="Verdana"/>
          <w:sz w:val="20"/>
          <w:szCs w:val="20"/>
          <w:lang w:val="en-GB"/>
        </w:rPr>
        <w:t>3</w:t>
      </w:r>
      <w:r w:rsidRPr="003202E4">
        <w:rPr>
          <w:rFonts w:cs="Verdana"/>
          <w:sz w:val="20"/>
          <w:szCs w:val="20"/>
          <w:lang w:val="en-GB"/>
        </w:rPr>
        <w:t xml:space="preserve"> above) </w:t>
      </w:r>
    </w:p>
    <w:p w14:paraId="0457FB69" w14:textId="77777777" w:rsidR="005F2EA0" w:rsidRPr="003202E4" w:rsidRDefault="005F2EA0" w:rsidP="005F2EA0">
      <w:pPr>
        <w:pStyle w:val="test"/>
        <w:numPr>
          <w:ilvl w:val="0"/>
          <w:numId w:val="18"/>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Please state the proportion of the Issuer’s Share capital subject to admission to trading that is registered in the VPS. </w:t>
      </w:r>
    </w:p>
    <w:p w14:paraId="3E54970E" w14:textId="77777777" w:rsidR="005F2EA0" w:rsidRPr="003202E4" w:rsidRDefault="005F2EA0" w:rsidP="005F2EA0">
      <w:pPr>
        <w:pStyle w:val="test"/>
        <w:numPr>
          <w:ilvl w:val="0"/>
          <w:numId w:val="18"/>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If the Shares are to be registered via a depository arrangement, please state this. Further, please inform whether it will be Depository Receipts rather than Shares that may be traded on Oslo Børs or Euronext Expand.</w:t>
      </w:r>
    </w:p>
    <w:p w14:paraId="4E33B87F" w14:textId="77777777" w:rsidR="005F2EA0" w:rsidRPr="003202E4" w:rsidRDefault="005F2EA0" w:rsidP="005F2EA0">
      <w:pPr>
        <w:rPr>
          <w:sz w:val="20"/>
          <w:szCs w:val="20"/>
          <w:lang w:val="en-GB"/>
        </w:rPr>
      </w:pPr>
    </w:p>
    <w:p w14:paraId="3139B3C2" w14:textId="77777777" w:rsidR="005F2EA0" w:rsidRPr="006A210E" w:rsidRDefault="005F2EA0" w:rsidP="005F2EA0">
      <w:pPr>
        <w:rPr>
          <w:i/>
          <w:sz w:val="20"/>
          <w:szCs w:val="20"/>
          <w:lang w:val="en-US"/>
        </w:rPr>
      </w:pPr>
      <w:r w:rsidRPr="006A210E">
        <w:rPr>
          <w:i/>
          <w:sz w:val="20"/>
          <w:szCs w:val="20"/>
          <w:lang w:val="en-US"/>
        </w:rPr>
        <w:t>Specific requirements for secondary listing (if relevant)</w:t>
      </w:r>
    </w:p>
    <w:p w14:paraId="0DB1E83B" w14:textId="77777777" w:rsidR="005F2EA0" w:rsidRPr="003202E4" w:rsidRDefault="005F2EA0" w:rsidP="005F2EA0">
      <w:pPr>
        <w:rPr>
          <w:sz w:val="20"/>
          <w:szCs w:val="20"/>
          <w:lang w:val="en-US"/>
        </w:rPr>
      </w:pPr>
    </w:p>
    <w:p w14:paraId="7D26CF3C" w14:textId="7C83C47F" w:rsidR="005F2EA0" w:rsidRPr="003202E4" w:rsidRDefault="005F2EA0" w:rsidP="005F2EA0">
      <w:pPr>
        <w:pStyle w:val="test"/>
        <w:numPr>
          <w:ilvl w:val="0"/>
          <w:numId w:val="18"/>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 xml:space="preserve">Please state the number of shareholders </w:t>
      </w:r>
      <w:r w:rsidRPr="003202E4">
        <w:rPr>
          <w:rFonts w:asciiTheme="minorHAnsi" w:hAnsiTheme="minorHAnsi" w:cstheme="minorHAnsi"/>
          <w:i/>
          <w:sz w:val="20"/>
          <w:lang w:val="en-GB"/>
        </w:rPr>
        <w:t>(minimum 200 for Oslo Børs, or minimum 100 for Euronext Expand</w:t>
      </w:r>
      <w:r w:rsidRPr="003202E4">
        <w:rPr>
          <w:rFonts w:asciiTheme="minorHAnsi" w:hAnsiTheme="minorHAnsi" w:cstheme="minorHAnsi"/>
          <w:sz w:val="20"/>
          <w:lang w:val="en-GB"/>
        </w:rPr>
        <w:t xml:space="preserve">) holding Shares with a value of at least NOK 10,000 who have their Shares registered in a duly licensed central security depository whereby adequate procedures for clearing and settlement related to trading on Oslo Børs/Euronext </w:t>
      </w:r>
      <w:r w:rsidRPr="001230E3">
        <w:rPr>
          <w:rFonts w:asciiTheme="minorHAnsi" w:hAnsiTheme="minorHAnsi" w:cstheme="minorHAnsi"/>
          <w:sz w:val="20"/>
          <w:lang w:val="en-GB"/>
        </w:rPr>
        <w:t xml:space="preserve">Expand are established (in practice, the VPS, ref. above). (Cf. Rule Book II section 3.5.2 (2) item </w:t>
      </w:r>
      <w:r w:rsidR="00C47FD8" w:rsidRPr="001230E3">
        <w:rPr>
          <w:rFonts w:asciiTheme="minorHAnsi" w:hAnsiTheme="minorHAnsi" w:cstheme="minorHAnsi"/>
          <w:sz w:val="20"/>
          <w:lang w:val="en-GB"/>
        </w:rPr>
        <w:t>2</w:t>
      </w:r>
      <w:r w:rsidRPr="001230E3">
        <w:rPr>
          <w:rFonts w:asciiTheme="minorHAnsi" w:hAnsiTheme="minorHAnsi" w:cstheme="minorHAnsi"/>
          <w:sz w:val="20"/>
          <w:lang w:val="en-GB"/>
        </w:rPr>
        <w:t>).</w:t>
      </w:r>
    </w:p>
    <w:p w14:paraId="6BDFF0AC" w14:textId="74D39691" w:rsidR="009F1B17" w:rsidRDefault="005F2EA0" w:rsidP="009F1B17">
      <w:pPr>
        <w:pStyle w:val="test"/>
        <w:numPr>
          <w:ilvl w:val="0"/>
          <w:numId w:val="18"/>
        </w:numPr>
        <w:spacing w:after="120" w:line="240" w:lineRule="auto"/>
        <w:ind w:left="714" w:hanging="357"/>
        <w:rPr>
          <w:rFonts w:asciiTheme="minorHAnsi" w:hAnsiTheme="minorHAnsi" w:cstheme="minorHAnsi"/>
          <w:sz w:val="20"/>
          <w:lang w:val="en-GB"/>
        </w:rPr>
      </w:pPr>
      <w:r w:rsidRPr="003202E4">
        <w:rPr>
          <w:rFonts w:asciiTheme="minorHAnsi" w:hAnsiTheme="minorHAnsi" w:cstheme="minorHAnsi"/>
          <w:sz w:val="20"/>
          <w:lang w:val="en-GB"/>
        </w:rPr>
        <w:t>For foreign Issuers: If the Shares are to be registered via a depository arrangement, please state this. Further, please inform whether it will be Depository Receipts rather than Shares that may be traded on Oslo Børs or Euronext Expand.</w:t>
      </w:r>
    </w:p>
    <w:p w14:paraId="744428FE" w14:textId="77777777" w:rsidR="00EE7ED6" w:rsidRPr="00EE7ED6" w:rsidRDefault="00EE7ED6" w:rsidP="00EE7ED6">
      <w:pPr>
        <w:rPr>
          <w:sz w:val="20"/>
          <w:szCs w:val="20"/>
          <w:lang w:val="en-GB"/>
        </w:rPr>
      </w:pPr>
    </w:p>
    <w:p w14:paraId="20D324B1" w14:textId="15EF5E3A" w:rsidR="009F1B17" w:rsidRPr="002D1457" w:rsidRDefault="00EE7ED6" w:rsidP="009F1B17">
      <w:pPr>
        <w:pStyle w:val="test"/>
        <w:spacing w:after="0"/>
        <w:rPr>
          <w:b/>
          <w:sz w:val="20"/>
          <w:lang w:val="en-US"/>
        </w:rPr>
      </w:pPr>
      <w:r w:rsidRPr="002D1457">
        <w:rPr>
          <w:b/>
          <w:sz w:val="20"/>
          <w:lang w:val="en-US"/>
        </w:rPr>
        <w:t>Other information</w:t>
      </w:r>
    </w:p>
    <w:p w14:paraId="2AA1AE65" w14:textId="7A0DB893" w:rsidR="006D5E8C" w:rsidRPr="001230E3" w:rsidRDefault="00EE7ED6" w:rsidP="006D5E8C">
      <w:pPr>
        <w:pStyle w:val="test"/>
        <w:numPr>
          <w:ilvl w:val="0"/>
          <w:numId w:val="18"/>
        </w:numPr>
        <w:spacing w:after="120" w:line="240" w:lineRule="auto"/>
        <w:ind w:left="714" w:hanging="357"/>
        <w:rPr>
          <w:rFonts w:asciiTheme="minorHAnsi" w:hAnsiTheme="minorHAnsi" w:cstheme="minorHAnsi"/>
          <w:sz w:val="20"/>
          <w:lang w:val="en-GB"/>
        </w:rPr>
      </w:pPr>
      <w:r w:rsidRPr="006D5E8C">
        <w:rPr>
          <w:rFonts w:asciiTheme="minorHAnsi" w:hAnsiTheme="minorHAnsi" w:cstheme="minorHAnsi"/>
          <w:sz w:val="20"/>
          <w:lang w:val="en-GB"/>
        </w:rPr>
        <w:t xml:space="preserve">Please provide information on any options, warrants, or loans giving the right to require the Issuer to issue Shares, and any subordinated debt or transferable securities </w:t>
      </w:r>
      <w:r w:rsidRPr="001230E3">
        <w:rPr>
          <w:rFonts w:asciiTheme="minorHAnsi" w:hAnsiTheme="minorHAnsi" w:cstheme="minorHAnsi"/>
          <w:sz w:val="20"/>
          <w:lang w:val="en-GB"/>
        </w:rPr>
        <w:t>issued by the Issuer (cf. Notice 3.4 section 4 (3) item 6).</w:t>
      </w:r>
    </w:p>
    <w:p w14:paraId="0067FD1F" w14:textId="07AE1439" w:rsidR="005068F2" w:rsidRPr="001230E3" w:rsidRDefault="006D5E8C" w:rsidP="006D5E8C">
      <w:pPr>
        <w:pStyle w:val="test"/>
        <w:numPr>
          <w:ilvl w:val="0"/>
          <w:numId w:val="18"/>
        </w:numPr>
        <w:spacing w:after="120" w:line="240" w:lineRule="auto"/>
        <w:ind w:left="714" w:hanging="357"/>
        <w:rPr>
          <w:rFonts w:asciiTheme="minorHAnsi" w:hAnsiTheme="minorHAnsi" w:cstheme="minorHAnsi"/>
          <w:sz w:val="20"/>
          <w:lang w:val="en-GB"/>
        </w:rPr>
      </w:pPr>
      <w:r w:rsidRPr="001230E3">
        <w:rPr>
          <w:rFonts w:asciiTheme="minorHAnsi" w:hAnsiTheme="minorHAnsi" w:cstheme="minorHAnsi"/>
          <w:sz w:val="20"/>
          <w:lang w:val="en-GB"/>
        </w:rPr>
        <w:t xml:space="preserve">To the extent that the Issuer is aware that any single shareholder or group of shareholders will, at the same time of admission to trading, hold Shares that exceed a </w:t>
      </w:r>
      <w:r w:rsidR="006343B6" w:rsidRPr="001230E3">
        <w:rPr>
          <w:rFonts w:asciiTheme="minorHAnsi" w:hAnsiTheme="minorHAnsi" w:cstheme="minorHAnsi"/>
          <w:sz w:val="20"/>
          <w:lang w:val="en-GB"/>
        </w:rPr>
        <w:t>threshold</w:t>
      </w:r>
      <w:r w:rsidRPr="001230E3">
        <w:rPr>
          <w:rFonts w:asciiTheme="minorHAnsi" w:hAnsiTheme="minorHAnsi" w:cstheme="minorHAnsi"/>
          <w:sz w:val="20"/>
          <w:lang w:val="en-GB"/>
        </w:rPr>
        <w:t xml:space="preserve"> in relation to the mandatory bid obligation, this information must be specifically disclosed (cf. Notice 3.4 section 4 (3) item 13). </w:t>
      </w:r>
    </w:p>
    <w:p w14:paraId="0320E685" w14:textId="77777777" w:rsidR="00EE7ED6" w:rsidRDefault="00EE7ED6" w:rsidP="00EE7ED6">
      <w:pPr>
        <w:pStyle w:val="test"/>
        <w:spacing w:after="0"/>
        <w:ind w:left="720"/>
        <w:rPr>
          <w:sz w:val="20"/>
          <w:lang w:val="en-US"/>
        </w:rPr>
      </w:pPr>
    </w:p>
    <w:tbl>
      <w:tblPr>
        <w:tblStyle w:val="Tabellrutenett"/>
        <w:tblW w:w="0" w:type="auto"/>
        <w:tblLook w:val="04A0" w:firstRow="1" w:lastRow="0" w:firstColumn="1" w:lastColumn="0" w:noHBand="0" w:noVBand="1"/>
      </w:tblPr>
      <w:tblGrid>
        <w:gridCol w:w="9060"/>
      </w:tblGrid>
      <w:tr w:rsidR="009F1B17" w:rsidRPr="00B629EB" w14:paraId="4994E10A" w14:textId="77777777" w:rsidTr="009F1B17">
        <w:tc>
          <w:tcPr>
            <w:tcW w:w="9060" w:type="dxa"/>
            <w:shd w:val="clear" w:color="auto" w:fill="F2F2F2" w:themeFill="background1" w:themeFillShade="F2"/>
          </w:tcPr>
          <w:p w14:paraId="1F3DF1ED" w14:textId="257935C2" w:rsidR="009F1B17" w:rsidRPr="00161968" w:rsidRDefault="009F1B17" w:rsidP="009F1B17">
            <w:pPr>
              <w:rPr>
                <w:rFonts w:eastAsiaTheme="minorEastAsia"/>
                <w:b/>
                <w:sz w:val="18"/>
                <w:szCs w:val="18"/>
                <w:lang w:val="en-GB"/>
              </w:rPr>
            </w:pPr>
            <w:r w:rsidRPr="00161968">
              <w:rPr>
                <w:rFonts w:eastAsiaTheme="minorEastAsia"/>
                <w:b/>
                <w:sz w:val="18"/>
                <w:szCs w:val="18"/>
                <w:lang w:val="en-GB"/>
              </w:rPr>
              <w:t xml:space="preserve">Conclusion </w:t>
            </w:r>
            <w:r w:rsidR="006A210E" w:rsidRPr="00161968">
              <w:rPr>
                <w:rFonts w:eastAsiaTheme="minorEastAsia"/>
                <w:b/>
                <w:sz w:val="18"/>
                <w:szCs w:val="18"/>
                <w:lang w:val="en-GB"/>
              </w:rPr>
              <w:t xml:space="preserve">– </w:t>
            </w:r>
            <w:r w:rsidRPr="00161968">
              <w:rPr>
                <w:rFonts w:eastAsiaTheme="minorEastAsia"/>
                <w:b/>
                <w:sz w:val="18"/>
                <w:szCs w:val="18"/>
                <w:lang w:val="en-GB"/>
              </w:rPr>
              <w:t>Shares</w:t>
            </w:r>
          </w:p>
          <w:p w14:paraId="2676D655" w14:textId="77777777" w:rsidR="009F1B17" w:rsidRPr="00161968" w:rsidRDefault="009F1B17" w:rsidP="009F1B17">
            <w:pPr>
              <w:rPr>
                <w:rFonts w:eastAsiaTheme="minorEastAsia"/>
                <w:b/>
                <w:sz w:val="18"/>
                <w:szCs w:val="18"/>
                <w:lang w:val="en-GB"/>
              </w:rPr>
            </w:pPr>
          </w:p>
          <w:p w14:paraId="07044342" w14:textId="6A9FD56C" w:rsidR="009F1B17" w:rsidRDefault="009F1B17" w:rsidP="00161968">
            <w:pPr>
              <w:pStyle w:val="test"/>
              <w:spacing w:after="120" w:line="240" w:lineRule="auto"/>
              <w:jc w:val="center"/>
              <w:rPr>
                <w:rFonts w:asciiTheme="minorHAnsi" w:hAnsiTheme="minorHAnsi" w:cstheme="minorHAnsi"/>
                <w:sz w:val="20"/>
                <w:lang w:val="en-GB"/>
              </w:rPr>
            </w:pPr>
            <w:r w:rsidRPr="00161968">
              <w:rPr>
                <w:b/>
                <w:sz w:val="18"/>
                <w:szCs w:val="18"/>
                <w:lang w:val="en-GB"/>
              </w:rPr>
              <w:t>--------------------------- Reserved for Oslo Børs ---------------------------</w:t>
            </w:r>
          </w:p>
        </w:tc>
      </w:tr>
    </w:tbl>
    <w:p w14:paraId="1B869FFE" w14:textId="77777777" w:rsidR="009F1B17" w:rsidRDefault="009F1B17" w:rsidP="009F1B17">
      <w:pPr>
        <w:pStyle w:val="test"/>
        <w:spacing w:after="120" w:line="240" w:lineRule="auto"/>
        <w:rPr>
          <w:rFonts w:asciiTheme="minorHAnsi" w:hAnsiTheme="minorHAnsi" w:cstheme="minorHAnsi"/>
          <w:sz w:val="20"/>
          <w:lang w:val="en-GB"/>
        </w:rPr>
      </w:pPr>
    </w:p>
    <w:p w14:paraId="2B37E924" w14:textId="066610C9" w:rsidR="0090231C" w:rsidRPr="00A76040" w:rsidRDefault="00801A5C" w:rsidP="009F1B17">
      <w:pPr>
        <w:pStyle w:val="Overskrift2"/>
      </w:pPr>
      <w:r>
        <w:lastRenderedPageBreak/>
        <w:t>O</w:t>
      </w:r>
      <w:r w:rsidR="009F1B17">
        <w:t>ther requirements for admission to trading</w:t>
      </w:r>
    </w:p>
    <w:p w14:paraId="1AF7D65C" w14:textId="40B7C505" w:rsidR="00250739" w:rsidRPr="006A210E" w:rsidRDefault="009F1B17" w:rsidP="009F1B17">
      <w:pPr>
        <w:pStyle w:val="Overskrift3"/>
        <w:rPr>
          <w:sz w:val="20"/>
          <w:szCs w:val="20"/>
        </w:rPr>
      </w:pPr>
      <w:r w:rsidRPr="006A210E">
        <w:rPr>
          <w:sz w:val="20"/>
          <w:szCs w:val="20"/>
        </w:rPr>
        <w:t xml:space="preserve">Transactions with close associates, patents, legal proceedings, </w:t>
      </w:r>
      <w:r w:rsidR="005F2EA0" w:rsidRPr="006A210E">
        <w:rPr>
          <w:sz w:val="20"/>
          <w:szCs w:val="20"/>
        </w:rPr>
        <w:t>corporate governance</w:t>
      </w:r>
    </w:p>
    <w:p w14:paraId="52887CB2" w14:textId="77777777" w:rsidR="005F2EA0" w:rsidRPr="006A210E" w:rsidRDefault="005F2EA0" w:rsidP="005F2EA0">
      <w:pPr>
        <w:rPr>
          <w:sz w:val="20"/>
          <w:szCs w:val="20"/>
          <w:u w:val="single"/>
          <w:lang w:val="en-US"/>
        </w:rPr>
      </w:pPr>
      <w:r w:rsidRPr="006A210E">
        <w:rPr>
          <w:sz w:val="20"/>
          <w:szCs w:val="20"/>
          <w:u w:val="single"/>
          <w:lang w:val="en-US"/>
        </w:rPr>
        <w:t>Transactions with close associates</w:t>
      </w:r>
    </w:p>
    <w:p w14:paraId="5924974C" w14:textId="77777777" w:rsidR="005F2EA0" w:rsidRPr="003202E4" w:rsidRDefault="005F2EA0" w:rsidP="005F2EA0">
      <w:pPr>
        <w:rPr>
          <w:lang w:val="en-US"/>
        </w:rPr>
      </w:pPr>
    </w:p>
    <w:p w14:paraId="61A64086" w14:textId="5BDA2512" w:rsidR="00F60499" w:rsidRDefault="005F2EA0" w:rsidP="005F2EA0">
      <w:pPr>
        <w:rPr>
          <w:sz w:val="20"/>
          <w:szCs w:val="20"/>
          <w:lang w:val="en-US"/>
        </w:rPr>
      </w:pPr>
      <w:r w:rsidRPr="00F60499">
        <w:rPr>
          <w:sz w:val="20"/>
          <w:szCs w:val="20"/>
          <w:lang w:val="en-US"/>
        </w:rPr>
        <w:t>Optional for the introductory report (required for the application for admission to trading)</w:t>
      </w:r>
    </w:p>
    <w:p w14:paraId="5ACCFD01" w14:textId="77777777" w:rsidR="00F60499" w:rsidRPr="00F60499" w:rsidRDefault="00F60499" w:rsidP="005F2EA0">
      <w:pPr>
        <w:rPr>
          <w:sz w:val="20"/>
          <w:szCs w:val="20"/>
          <w:lang w:val="en-US"/>
        </w:rPr>
      </w:pPr>
    </w:p>
    <w:p w14:paraId="388E4A2A" w14:textId="77777777" w:rsidR="005F2EA0" w:rsidRPr="003202E4" w:rsidRDefault="005F2EA0" w:rsidP="005F2EA0">
      <w:pPr>
        <w:pStyle w:val="test"/>
        <w:numPr>
          <w:ilvl w:val="0"/>
          <w:numId w:val="20"/>
        </w:numPr>
        <w:spacing w:after="120" w:line="240" w:lineRule="auto"/>
        <w:rPr>
          <w:rFonts w:asciiTheme="minorHAnsi" w:hAnsiTheme="minorHAnsi"/>
          <w:sz w:val="20"/>
          <w:lang w:val="en-US"/>
        </w:rPr>
      </w:pPr>
      <w:r w:rsidRPr="003202E4">
        <w:rPr>
          <w:rFonts w:asciiTheme="minorHAnsi" w:hAnsiTheme="minorHAnsi"/>
          <w:sz w:val="20"/>
          <w:lang w:val="en-GB"/>
        </w:rPr>
        <w:t>Please provide a description of any transactions that the Issuer has entered into or is in the process of entering into with close associates</w:t>
      </w:r>
      <w:r>
        <w:rPr>
          <w:rFonts w:asciiTheme="minorHAnsi" w:hAnsiTheme="minorHAnsi"/>
          <w:sz w:val="20"/>
          <w:lang w:val="en-GB"/>
        </w:rPr>
        <w:t xml:space="preserve">, </w:t>
      </w:r>
      <w:r w:rsidRPr="009D21E4">
        <w:rPr>
          <w:rFonts w:asciiTheme="minorHAnsi" w:hAnsiTheme="minorHAnsi"/>
          <w:sz w:val="20"/>
          <w:lang w:val="en-GB"/>
        </w:rPr>
        <w:t xml:space="preserve">that may be material to assessing the admission of the </w:t>
      </w:r>
      <w:r>
        <w:rPr>
          <w:rFonts w:asciiTheme="minorHAnsi" w:hAnsiTheme="minorHAnsi"/>
          <w:sz w:val="20"/>
          <w:lang w:val="en-GB"/>
        </w:rPr>
        <w:t>Issuer’s Shares</w:t>
      </w:r>
      <w:r w:rsidRPr="009D21E4">
        <w:rPr>
          <w:rFonts w:asciiTheme="minorHAnsi" w:hAnsiTheme="minorHAnsi"/>
          <w:sz w:val="20"/>
          <w:lang w:val="en-GB"/>
        </w:rPr>
        <w:t xml:space="preserve"> to trading</w:t>
      </w:r>
      <w:r w:rsidRPr="003202E4">
        <w:rPr>
          <w:rFonts w:asciiTheme="minorHAnsi" w:hAnsiTheme="minorHAnsi"/>
          <w:sz w:val="20"/>
          <w:lang w:val="en-GB"/>
        </w:rPr>
        <w:t xml:space="preserve"> (cf. </w:t>
      </w:r>
      <w:r w:rsidRPr="00521879">
        <w:rPr>
          <w:rFonts w:asciiTheme="minorHAnsi" w:hAnsiTheme="minorHAnsi"/>
          <w:sz w:val="20"/>
          <w:lang w:val="en-GB"/>
        </w:rPr>
        <w:t xml:space="preserve">Notice 3.4 section 4 (3) item 25). </w:t>
      </w:r>
      <w:r w:rsidRPr="00521879">
        <w:rPr>
          <w:rFonts w:asciiTheme="minorHAnsi" w:hAnsiTheme="minorHAnsi"/>
          <w:sz w:val="20"/>
          <w:lang w:val="en-US"/>
        </w:rPr>
        <w:t>If not</w:t>
      </w:r>
      <w:r w:rsidRPr="003202E4">
        <w:rPr>
          <w:rFonts w:asciiTheme="minorHAnsi" w:hAnsiTheme="minorHAnsi"/>
          <w:sz w:val="20"/>
          <w:lang w:val="en-US"/>
        </w:rPr>
        <w:t xml:space="preserve"> relevant, state this.</w:t>
      </w:r>
    </w:p>
    <w:p w14:paraId="45BFED2C" w14:textId="77777777" w:rsidR="005F2EA0" w:rsidRPr="003202E4" w:rsidRDefault="005F2EA0" w:rsidP="005F2EA0">
      <w:pPr>
        <w:pStyle w:val="test"/>
        <w:numPr>
          <w:ilvl w:val="0"/>
          <w:numId w:val="20"/>
        </w:numPr>
        <w:spacing w:after="120" w:line="240" w:lineRule="auto"/>
        <w:rPr>
          <w:rFonts w:asciiTheme="minorHAnsi" w:hAnsiTheme="minorHAnsi"/>
          <w:sz w:val="20"/>
          <w:lang w:val="en-US"/>
        </w:rPr>
      </w:pPr>
      <w:r w:rsidRPr="003202E4">
        <w:rPr>
          <w:rFonts w:asciiTheme="minorHAnsi" w:hAnsiTheme="minorHAnsi"/>
          <w:sz w:val="20"/>
          <w:lang w:val="en-US"/>
        </w:rPr>
        <w:t>Please confirm that such agreemen</w:t>
      </w:r>
      <w:r w:rsidRPr="00521879">
        <w:rPr>
          <w:rFonts w:asciiTheme="minorHAnsi" w:hAnsiTheme="minorHAnsi"/>
          <w:sz w:val="20"/>
          <w:lang w:val="en-US"/>
        </w:rPr>
        <w:t xml:space="preserve">ts are entered into on arm’s length terms </w:t>
      </w:r>
      <w:r w:rsidRPr="00521879">
        <w:rPr>
          <w:rFonts w:asciiTheme="minorHAnsi" w:hAnsiTheme="minorHAnsi"/>
          <w:sz w:val="20"/>
          <w:lang w:val="en-GB"/>
        </w:rPr>
        <w:t>(cf. Notice 3.4 section 4 (3) item 25)</w:t>
      </w:r>
      <w:r w:rsidRPr="00521879">
        <w:rPr>
          <w:rFonts w:asciiTheme="minorHAnsi" w:hAnsiTheme="minorHAnsi"/>
          <w:sz w:val="20"/>
          <w:lang w:val="en-US"/>
        </w:rPr>
        <w:t>.</w:t>
      </w:r>
    </w:p>
    <w:p w14:paraId="6EFA8880" w14:textId="77777777" w:rsidR="005F2EA0" w:rsidRPr="006A210E" w:rsidRDefault="005F2EA0" w:rsidP="005F2EA0">
      <w:pPr>
        <w:rPr>
          <w:sz w:val="20"/>
          <w:szCs w:val="20"/>
          <w:u w:val="single"/>
          <w:lang w:val="en-US"/>
        </w:rPr>
      </w:pPr>
      <w:r w:rsidRPr="006A210E">
        <w:rPr>
          <w:sz w:val="20"/>
          <w:szCs w:val="20"/>
          <w:u w:val="single"/>
          <w:lang w:val="en-US"/>
        </w:rPr>
        <w:t>Patents</w:t>
      </w:r>
    </w:p>
    <w:p w14:paraId="1C537656" w14:textId="77777777" w:rsidR="005F2EA0" w:rsidRPr="003202E4" w:rsidRDefault="005F2EA0" w:rsidP="005F2EA0">
      <w:pPr>
        <w:rPr>
          <w:sz w:val="20"/>
          <w:szCs w:val="20"/>
          <w:lang w:val="en-US"/>
        </w:rPr>
      </w:pPr>
    </w:p>
    <w:p w14:paraId="48EF8102" w14:textId="59E9A0A7" w:rsidR="005F2EA0" w:rsidRPr="003202E4" w:rsidRDefault="005F2EA0" w:rsidP="005F2EA0">
      <w:pPr>
        <w:pStyle w:val="test"/>
        <w:numPr>
          <w:ilvl w:val="0"/>
          <w:numId w:val="20"/>
        </w:numPr>
        <w:spacing w:after="120" w:line="240" w:lineRule="auto"/>
        <w:ind w:left="714" w:hanging="357"/>
        <w:rPr>
          <w:rFonts w:asciiTheme="minorHAnsi" w:hAnsiTheme="minorHAnsi"/>
          <w:sz w:val="20"/>
          <w:lang w:val="en-GB"/>
        </w:rPr>
      </w:pPr>
      <w:r w:rsidRPr="003202E4">
        <w:rPr>
          <w:rFonts w:asciiTheme="minorHAnsi" w:hAnsiTheme="minorHAnsi"/>
          <w:sz w:val="20"/>
          <w:lang w:val="en-GB"/>
        </w:rPr>
        <w:t xml:space="preserve">Please </w:t>
      </w:r>
      <w:r w:rsidR="00F074A2">
        <w:rPr>
          <w:rFonts w:asciiTheme="minorHAnsi" w:hAnsiTheme="minorHAnsi"/>
          <w:sz w:val="20"/>
          <w:lang w:val="en-GB"/>
        </w:rPr>
        <w:t xml:space="preserve">state </w:t>
      </w:r>
      <w:r w:rsidR="006343B6">
        <w:rPr>
          <w:rFonts w:asciiTheme="minorHAnsi" w:hAnsiTheme="minorHAnsi"/>
          <w:sz w:val="20"/>
          <w:lang w:val="en-GB"/>
        </w:rPr>
        <w:t>wh</w:t>
      </w:r>
      <w:r w:rsidR="006343B6" w:rsidRPr="00521879">
        <w:rPr>
          <w:rFonts w:asciiTheme="minorHAnsi" w:hAnsiTheme="minorHAnsi"/>
          <w:sz w:val="20"/>
          <w:lang w:val="en-GB"/>
        </w:rPr>
        <w:t>ether</w:t>
      </w:r>
      <w:r w:rsidR="00F074A2" w:rsidRPr="00521879">
        <w:rPr>
          <w:rFonts w:asciiTheme="minorHAnsi" w:hAnsiTheme="minorHAnsi"/>
          <w:sz w:val="20"/>
          <w:lang w:val="en-GB"/>
        </w:rPr>
        <w:t xml:space="preserve"> </w:t>
      </w:r>
      <w:r w:rsidRPr="00521879">
        <w:rPr>
          <w:rFonts w:asciiTheme="minorHAnsi" w:hAnsiTheme="minorHAnsi"/>
          <w:sz w:val="20"/>
          <w:lang w:val="en-GB"/>
        </w:rPr>
        <w:t xml:space="preserve">particularly patents are business-critical </w:t>
      </w:r>
      <w:r w:rsidR="00F074A2" w:rsidRPr="00521879">
        <w:rPr>
          <w:rFonts w:asciiTheme="minorHAnsi" w:hAnsiTheme="minorHAnsi"/>
          <w:sz w:val="20"/>
          <w:lang w:val="en-GB"/>
        </w:rPr>
        <w:t xml:space="preserve">to the Issuer </w:t>
      </w:r>
      <w:r w:rsidRPr="00521879">
        <w:rPr>
          <w:rFonts w:asciiTheme="minorHAnsi" w:hAnsiTheme="minorHAnsi"/>
          <w:sz w:val="20"/>
          <w:lang w:val="en-GB"/>
        </w:rPr>
        <w:t xml:space="preserve">(cf. </w:t>
      </w:r>
      <w:r w:rsidRPr="00521879">
        <w:rPr>
          <w:rFonts w:asciiTheme="minorHAnsi" w:hAnsiTheme="minorHAnsi" w:cstheme="minorHAnsi"/>
          <w:sz w:val="20"/>
          <w:lang w:val="en-GB"/>
        </w:rPr>
        <w:t>Notice 3.4 section 4 (3) item 20)</w:t>
      </w:r>
      <w:r w:rsidRPr="00521879">
        <w:rPr>
          <w:rFonts w:asciiTheme="minorHAnsi" w:hAnsiTheme="minorHAnsi"/>
          <w:sz w:val="20"/>
          <w:lang w:val="en-GB"/>
        </w:rPr>
        <w:t>. If not relevant</w:t>
      </w:r>
      <w:r w:rsidRPr="003202E4">
        <w:rPr>
          <w:rFonts w:asciiTheme="minorHAnsi" w:hAnsiTheme="minorHAnsi"/>
          <w:sz w:val="20"/>
          <w:lang w:val="en-GB"/>
        </w:rPr>
        <w:t>, state this.</w:t>
      </w:r>
    </w:p>
    <w:p w14:paraId="2734F34F" w14:textId="77777777" w:rsidR="005F2EA0" w:rsidRPr="006A210E" w:rsidRDefault="005F2EA0" w:rsidP="005F2EA0">
      <w:pPr>
        <w:rPr>
          <w:sz w:val="20"/>
          <w:szCs w:val="20"/>
          <w:u w:val="single"/>
          <w:lang w:val="en-US"/>
        </w:rPr>
      </w:pPr>
      <w:r w:rsidRPr="006A210E">
        <w:rPr>
          <w:sz w:val="20"/>
          <w:szCs w:val="20"/>
          <w:u w:val="single"/>
          <w:lang w:val="en-US"/>
        </w:rPr>
        <w:t>Legal proceedings</w:t>
      </w:r>
    </w:p>
    <w:p w14:paraId="3566DF6A" w14:textId="77777777" w:rsidR="005F2EA0" w:rsidRPr="003202E4" w:rsidRDefault="005F2EA0" w:rsidP="005F2EA0">
      <w:pPr>
        <w:rPr>
          <w:sz w:val="20"/>
          <w:szCs w:val="20"/>
          <w:lang w:val="en-US"/>
        </w:rPr>
      </w:pPr>
    </w:p>
    <w:p w14:paraId="4695A473" w14:textId="77777777" w:rsidR="005F2EA0" w:rsidRPr="003202E4" w:rsidRDefault="005F2EA0" w:rsidP="005F2EA0">
      <w:pPr>
        <w:pStyle w:val="test"/>
        <w:numPr>
          <w:ilvl w:val="0"/>
          <w:numId w:val="20"/>
        </w:numPr>
        <w:spacing w:after="120" w:line="240" w:lineRule="auto"/>
        <w:ind w:left="714" w:hanging="357"/>
        <w:rPr>
          <w:rFonts w:asciiTheme="minorHAnsi" w:hAnsiTheme="minorHAnsi"/>
          <w:sz w:val="20"/>
          <w:lang w:val="en-GB"/>
        </w:rPr>
      </w:pPr>
      <w:r w:rsidRPr="003202E4">
        <w:rPr>
          <w:rFonts w:asciiTheme="minorHAnsi" w:hAnsiTheme="minorHAnsi"/>
          <w:sz w:val="20"/>
          <w:lang w:val="en-GB"/>
        </w:rPr>
        <w:t>Please provide information on whether the Issuer is involved in or has received notice that it may be involved in any legal proceeding</w:t>
      </w:r>
      <w:r w:rsidRPr="00521879">
        <w:rPr>
          <w:rFonts w:asciiTheme="minorHAnsi" w:hAnsiTheme="minorHAnsi"/>
          <w:sz w:val="20"/>
          <w:lang w:val="en-GB"/>
        </w:rPr>
        <w:t xml:space="preserve">s of such import that they may be of significance for the Issuer (cf. </w:t>
      </w:r>
      <w:r w:rsidRPr="00521879">
        <w:rPr>
          <w:rFonts w:asciiTheme="minorHAnsi" w:hAnsiTheme="minorHAnsi" w:cstheme="minorHAnsi"/>
          <w:sz w:val="20"/>
          <w:lang w:val="en-GB"/>
        </w:rPr>
        <w:t>Notice 3.4 section 4 (3) item 30)</w:t>
      </w:r>
      <w:r w:rsidRPr="00521879">
        <w:rPr>
          <w:rFonts w:asciiTheme="minorHAnsi" w:hAnsiTheme="minorHAnsi"/>
          <w:sz w:val="20"/>
          <w:lang w:val="en-GB"/>
        </w:rPr>
        <w:t>.</w:t>
      </w:r>
      <w:r w:rsidRPr="003202E4">
        <w:rPr>
          <w:rFonts w:asciiTheme="minorHAnsi" w:hAnsiTheme="minorHAnsi"/>
          <w:sz w:val="20"/>
          <w:lang w:val="en-GB"/>
        </w:rPr>
        <w:t xml:space="preserve"> If not relevant, state this.</w:t>
      </w:r>
    </w:p>
    <w:p w14:paraId="75D2996E" w14:textId="77777777" w:rsidR="005F2EA0" w:rsidRPr="006A210E" w:rsidRDefault="005F2EA0" w:rsidP="005F2EA0">
      <w:pPr>
        <w:rPr>
          <w:sz w:val="20"/>
          <w:szCs w:val="20"/>
          <w:u w:val="single"/>
          <w:lang w:val="en-US"/>
        </w:rPr>
      </w:pPr>
      <w:r w:rsidRPr="006A210E">
        <w:rPr>
          <w:sz w:val="20"/>
          <w:szCs w:val="20"/>
          <w:u w:val="single"/>
          <w:lang w:val="en-US"/>
        </w:rPr>
        <w:t>Corporate governance</w:t>
      </w:r>
    </w:p>
    <w:p w14:paraId="2B550002" w14:textId="77777777" w:rsidR="005F2EA0" w:rsidRPr="003202E4" w:rsidRDefault="005F2EA0" w:rsidP="005F2EA0">
      <w:pPr>
        <w:rPr>
          <w:sz w:val="20"/>
          <w:szCs w:val="20"/>
          <w:lang w:val="en-US"/>
        </w:rPr>
      </w:pPr>
    </w:p>
    <w:p w14:paraId="76EE07B1" w14:textId="345F458F" w:rsidR="005F2EA0" w:rsidRPr="003202E4" w:rsidRDefault="005F2EA0" w:rsidP="005F2EA0">
      <w:pPr>
        <w:pStyle w:val="test"/>
        <w:numPr>
          <w:ilvl w:val="0"/>
          <w:numId w:val="20"/>
        </w:numPr>
        <w:spacing w:after="120" w:line="240" w:lineRule="auto"/>
        <w:ind w:left="714" w:hanging="357"/>
        <w:rPr>
          <w:rFonts w:asciiTheme="minorHAnsi" w:hAnsiTheme="minorHAnsi"/>
          <w:sz w:val="20"/>
          <w:lang w:val="en-GB"/>
        </w:rPr>
      </w:pPr>
      <w:r w:rsidRPr="003202E4">
        <w:rPr>
          <w:rFonts w:asciiTheme="minorHAnsi" w:hAnsiTheme="minorHAnsi"/>
          <w:sz w:val="20"/>
          <w:lang w:val="en-GB"/>
        </w:rPr>
        <w:t xml:space="preserve">Please provide confirmation that the Issuer complies with the Norwegian Code of Practice for Corporate Governance. If the Issuer does not comply with the Norwegian Code of Practice in any respect, the Issuer must provide an explanation of the reason for the deviation and what alternative solution it has selected. (Cf. </w:t>
      </w:r>
      <w:r w:rsidRPr="00521879">
        <w:rPr>
          <w:rFonts w:asciiTheme="minorHAnsi" w:hAnsiTheme="minorHAnsi" w:cstheme="minorHAnsi"/>
          <w:sz w:val="20"/>
          <w:lang w:val="en-GB"/>
        </w:rPr>
        <w:t>Notice 3.4 section 4 (3) item 31</w:t>
      </w:r>
      <w:r w:rsidRPr="00521879">
        <w:rPr>
          <w:rFonts w:asciiTheme="minorHAnsi" w:hAnsiTheme="minorHAnsi"/>
          <w:sz w:val="20"/>
          <w:lang w:val="en-GB"/>
        </w:rPr>
        <w:t>).</w:t>
      </w:r>
      <w:r w:rsidRPr="003202E4">
        <w:rPr>
          <w:rFonts w:asciiTheme="minorHAnsi" w:hAnsiTheme="minorHAnsi"/>
          <w:sz w:val="20"/>
          <w:lang w:val="en-GB"/>
        </w:rPr>
        <w:t xml:space="preserve"> The Norwegian Code of Practice can be downloaded from the Norwegian Corporate Governance Board’s website: </w:t>
      </w:r>
      <w:hyperlink r:id="rId11" w:history="1">
        <w:r w:rsidRPr="003202E4">
          <w:rPr>
            <w:rStyle w:val="Hyperkobling"/>
            <w:rFonts w:asciiTheme="minorHAnsi" w:hAnsiTheme="minorHAnsi"/>
            <w:sz w:val="20"/>
            <w:lang w:val="en-GB"/>
          </w:rPr>
          <w:t>http://www.nues.no/en/</w:t>
        </w:r>
      </w:hyperlink>
      <w:r w:rsidR="007B063B">
        <w:rPr>
          <w:rStyle w:val="Hyperkobling"/>
          <w:rFonts w:asciiTheme="minorHAnsi" w:hAnsiTheme="minorHAnsi"/>
          <w:sz w:val="20"/>
          <w:lang w:val="en-GB"/>
        </w:rPr>
        <w:t>.</w:t>
      </w:r>
      <w:r w:rsidRPr="003202E4">
        <w:rPr>
          <w:rFonts w:asciiTheme="minorHAnsi" w:hAnsiTheme="minorHAnsi"/>
          <w:sz w:val="20"/>
          <w:lang w:val="en-GB"/>
        </w:rPr>
        <w:t xml:space="preserve"> </w:t>
      </w:r>
    </w:p>
    <w:p w14:paraId="67684EF3" w14:textId="77777777" w:rsidR="006A210E" w:rsidRDefault="006A210E" w:rsidP="005F2EA0">
      <w:pPr>
        <w:rPr>
          <w:i/>
          <w:sz w:val="20"/>
          <w:szCs w:val="20"/>
          <w:lang w:val="en-US"/>
        </w:rPr>
      </w:pPr>
    </w:p>
    <w:p w14:paraId="24AA0FA2" w14:textId="427396AD" w:rsidR="005F2EA0" w:rsidRPr="006A210E" w:rsidRDefault="005F2EA0" w:rsidP="005F2EA0">
      <w:pPr>
        <w:rPr>
          <w:i/>
          <w:sz w:val="20"/>
          <w:szCs w:val="20"/>
          <w:lang w:val="en-US"/>
        </w:rPr>
      </w:pPr>
      <w:r w:rsidRPr="006A210E">
        <w:rPr>
          <w:i/>
          <w:sz w:val="20"/>
          <w:szCs w:val="20"/>
          <w:lang w:val="en-US"/>
        </w:rPr>
        <w:t>Corporate governance for primary listing of foreign Issuers, and for Issuers applying for secondary listing (if relevant)</w:t>
      </w:r>
    </w:p>
    <w:p w14:paraId="2B2676EB" w14:textId="77777777" w:rsidR="005F2EA0" w:rsidRPr="003202E4" w:rsidRDefault="005F2EA0" w:rsidP="005F2EA0">
      <w:pPr>
        <w:rPr>
          <w:sz w:val="20"/>
          <w:szCs w:val="20"/>
          <w:lang w:val="en-US"/>
        </w:rPr>
      </w:pPr>
    </w:p>
    <w:p w14:paraId="7DACF0A1" w14:textId="5D52A86E" w:rsidR="005F2EA0" w:rsidRPr="003202E4" w:rsidRDefault="005F2EA0" w:rsidP="005F2EA0">
      <w:pPr>
        <w:pStyle w:val="Listeavsnitt"/>
        <w:numPr>
          <w:ilvl w:val="0"/>
          <w:numId w:val="20"/>
        </w:numPr>
        <w:spacing w:after="120" w:line="240" w:lineRule="auto"/>
        <w:ind w:left="714" w:hanging="357"/>
        <w:contextualSpacing/>
        <w:rPr>
          <w:sz w:val="20"/>
          <w:szCs w:val="20"/>
          <w:lang w:val="en-GB"/>
        </w:rPr>
      </w:pPr>
      <w:bookmarkStart w:id="48" w:name="_Hlk55667502"/>
      <w:r w:rsidRPr="003202E4">
        <w:rPr>
          <w:sz w:val="20"/>
          <w:szCs w:val="20"/>
          <w:lang w:val="en-GB"/>
        </w:rPr>
        <w:t xml:space="preserve">Please provide confirmation that the Issuer complies with the principles for corporate governance, or an explanation of any deviation and what alternative solution it has selected. This can be given by reference to the equivalent code of practice that applies in the country where the Issuer is registered (alternatively, for Issuers applying for secondary listing, </w:t>
      </w:r>
      <w:r w:rsidRPr="003202E4">
        <w:rPr>
          <w:rFonts w:cs="Verdana"/>
          <w:sz w:val="20"/>
          <w:szCs w:val="20"/>
          <w:lang w:val="en-GB"/>
        </w:rPr>
        <w:t>the exchange on which the Issuer has its primary listing)</w:t>
      </w:r>
      <w:r w:rsidRPr="003202E4">
        <w:rPr>
          <w:sz w:val="20"/>
          <w:szCs w:val="20"/>
          <w:lang w:val="en-GB"/>
        </w:rPr>
        <w:t xml:space="preserve">. (Cf. </w:t>
      </w:r>
      <w:r w:rsidRPr="00674211">
        <w:rPr>
          <w:rFonts w:asciiTheme="minorHAnsi" w:hAnsiTheme="minorHAnsi" w:cstheme="minorHAnsi"/>
          <w:sz w:val="20"/>
          <w:szCs w:val="20"/>
          <w:lang w:val="en-GB"/>
        </w:rPr>
        <w:t>Notice 3.4 section 4 (3) item 31</w:t>
      </w:r>
      <w:r w:rsidR="00F02FFC" w:rsidRPr="00674211">
        <w:rPr>
          <w:rFonts w:asciiTheme="minorHAnsi" w:hAnsiTheme="minorHAnsi" w:cstheme="minorHAnsi"/>
          <w:sz w:val="20"/>
          <w:szCs w:val="20"/>
          <w:lang w:val="en-GB"/>
        </w:rPr>
        <w:t xml:space="preserve"> </w:t>
      </w:r>
      <w:r w:rsidR="00696A80" w:rsidRPr="00674211">
        <w:rPr>
          <w:rFonts w:asciiTheme="minorHAnsi" w:hAnsiTheme="minorHAnsi" w:cstheme="minorHAnsi"/>
          <w:sz w:val="20"/>
          <w:szCs w:val="20"/>
          <w:lang w:val="en-GB"/>
        </w:rPr>
        <w:t>and Notice 3.5.1</w:t>
      </w:r>
      <w:r w:rsidR="00721A96" w:rsidRPr="00674211">
        <w:rPr>
          <w:rFonts w:asciiTheme="minorHAnsi" w:hAnsiTheme="minorHAnsi" w:cstheme="minorHAnsi"/>
          <w:sz w:val="20"/>
          <w:szCs w:val="20"/>
          <w:lang w:val="en-GB"/>
        </w:rPr>
        <w:t xml:space="preserve"> </w:t>
      </w:r>
      <w:r w:rsidR="00F02FFC" w:rsidRPr="00674211">
        <w:rPr>
          <w:rFonts w:asciiTheme="minorHAnsi" w:hAnsiTheme="minorHAnsi" w:cstheme="minorHAnsi"/>
          <w:sz w:val="20"/>
          <w:szCs w:val="20"/>
          <w:lang w:val="en-GB"/>
        </w:rPr>
        <w:t>/</w:t>
      </w:r>
      <w:r w:rsidR="00721A96" w:rsidRPr="00674211">
        <w:rPr>
          <w:rFonts w:asciiTheme="minorHAnsi" w:hAnsiTheme="minorHAnsi" w:cstheme="minorHAnsi"/>
          <w:sz w:val="20"/>
          <w:szCs w:val="20"/>
          <w:lang w:val="en-GB"/>
        </w:rPr>
        <w:t xml:space="preserve"> Notice </w:t>
      </w:r>
      <w:r w:rsidR="00696A80" w:rsidRPr="00674211">
        <w:rPr>
          <w:rFonts w:asciiTheme="minorHAnsi" w:hAnsiTheme="minorHAnsi" w:cstheme="minorHAnsi"/>
          <w:sz w:val="20"/>
          <w:szCs w:val="20"/>
          <w:lang w:val="en-GB"/>
        </w:rPr>
        <w:t>3.5.2</w:t>
      </w:r>
      <w:r w:rsidRPr="00674211">
        <w:rPr>
          <w:sz w:val="20"/>
          <w:szCs w:val="20"/>
          <w:lang w:val="en-GB"/>
        </w:rPr>
        <w:t>).</w:t>
      </w:r>
    </w:p>
    <w:bookmarkEnd w:id="48"/>
    <w:p w14:paraId="4A5B92AB" w14:textId="77777777" w:rsidR="006A210E" w:rsidRDefault="006A210E" w:rsidP="005F2EA0">
      <w:pPr>
        <w:rPr>
          <w:sz w:val="20"/>
          <w:szCs w:val="20"/>
          <w:u w:val="single"/>
          <w:lang w:val="en-US"/>
        </w:rPr>
      </w:pPr>
    </w:p>
    <w:p w14:paraId="6E9859D4" w14:textId="49AE9A20" w:rsidR="005F2EA0" w:rsidRPr="006A210E" w:rsidRDefault="005F2EA0" w:rsidP="005F2EA0">
      <w:pPr>
        <w:rPr>
          <w:sz w:val="20"/>
          <w:szCs w:val="20"/>
          <w:u w:val="single"/>
          <w:lang w:val="en-US"/>
        </w:rPr>
      </w:pPr>
      <w:r w:rsidRPr="006A210E">
        <w:rPr>
          <w:sz w:val="20"/>
          <w:szCs w:val="20"/>
          <w:u w:val="single"/>
          <w:lang w:val="en-US"/>
        </w:rPr>
        <w:t>Further additional requirements</w:t>
      </w:r>
    </w:p>
    <w:p w14:paraId="03D41B77" w14:textId="7568DA38" w:rsidR="009F1B17" w:rsidRPr="00A8106A" w:rsidRDefault="009F1B17" w:rsidP="009F1B17">
      <w:pPr>
        <w:rPr>
          <w:sz w:val="20"/>
          <w:szCs w:val="18"/>
          <w:u w:val="single"/>
          <w:lang w:val="en-US"/>
        </w:rPr>
      </w:pPr>
    </w:p>
    <w:tbl>
      <w:tblPr>
        <w:tblStyle w:val="Tabellrutenett"/>
        <w:tblW w:w="0" w:type="auto"/>
        <w:tblLook w:val="04A0" w:firstRow="1" w:lastRow="0" w:firstColumn="1" w:lastColumn="0" w:noHBand="0" w:noVBand="1"/>
      </w:tblPr>
      <w:tblGrid>
        <w:gridCol w:w="9060"/>
      </w:tblGrid>
      <w:tr w:rsidR="009F1B17" w:rsidRPr="00B629EB" w14:paraId="3CEA2CBA" w14:textId="77777777" w:rsidTr="009F1B17">
        <w:tc>
          <w:tcPr>
            <w:tcW w:w="9060" w:type="dxa"/>
            <w:shd w:val="clear" w:color="auto" w:fill="F2F2F2" w:themeFill="background1" w:themeFillShade="F2"/>
          </w:tcPr>
          <w:p w14:paraId="27C8D6AE" w14:textId="77777777" w:rsidR="009F1B17" w:rsidRPr="00443C73" w:rsidRDefault="005F2EA0" w:rsidP="009F1B17">
            <w:pPr>
              <w:rPr>
                <w:b/>
                <w:sz w:val="18"/>
                <w:szCs w:val="20"/>
                <w:lang w:val="en-GB"/>
              </w:rPr>
            </w:pPr>
            <w:r w:rsidRPr="00674211">
              <w:rPr>
                <w:b/>
                <w:sz w:val="18"/>
                <w:szCs w:val="20"/>
                <w:lang w:val="en-GB"/>
              </w:rPr>
              <w:t>RULE BOOK I RULE 6406</w:t>
            </w:r>
          </w:p>
          <w:p w14:paraId="1497657C" w14:textId="77777777" w:rsidR="005F2EA0" w:rsidRDefault="005F2EA0" w:rsidP="009F1B17">
            <w:pPr>
              <w:rPr>
                <w:sz w:val="18"/>
                <w:szCs w:val="18"/>
                <w:u w:val="single"/>
                <w:lang w:val="en-GB"/>
              </w:rPr>
            </w:pPr>
          </w:p>
          <w:p w14:paraId="06D8FB45" w14:textId="0C189CBC" w:rsidR="00F60499" w:rsidRPr="00443C73" w:rsidRDefault="00F60499" w:rsidP="00443C73">
            <w:pPr>
              <w:spacing w:after="120"/>
              <w:ind w:left="708" w:hanging="708"/>
              <w:rPr>
                <w:sz w:val="18"/>
                <w:szCs w:val="18"/>
                <w:lang w:val="en-GB"/>
              </w:rPr>
            </w:pPr>
            <w:r w:rsidRPr="00443C73">
              <w:rPr>
                <w:sz w:val="18"/>
                <w:szCs w:val="18"/>
                <w:lang w:val="en-GB"/>
              </w:rPr>
              <w:t xml:space="preserve">The Relevant </w:t>
            </w:r>
            <w:r w:rsidR="006343B6" w:rsidRPr="00443C73">
              <w:rPr>
                <w:sz w:val="18"/>
                <w:szCs w:val="18"/>
                <w:lang w:val="en-GB"/>
              </w:rPr>
              <w:t>Euronext</w:t>
            </w:r>
            <w:r w:rsidRPr="00443C73">
              <w:rPr>
                <w:sz w:val="18"/>
                <w:szCs w:val="18"/>
                <w:lang w:val="en-GB"/>
              </w:rPr>
              <w:t xml:space="preserve"> Market Undertaking may:</w:t>
            </w:r>
          </w:p>
          <w:p w14:paraId="35D71AB5" w14:textId="77777777" w:rsidR="00F60499" w:rsidRPr="00443C73" w:rsidRDefault="00F60499" w:rsidP="00DD4EBE">
            <w:pPr>
              <w:pStyle w:val="Listeavsnitt"/>
              <w:numPr>
                <w:ilvl w:val="0"/>
                <w:numId w:val="47"/>
              </w:numPr>
              <w:spacing w:after="120" w:line="240" w:lineRule="auto"/>
              <w:rPr>
                <w:sz w:val="18"/>
                <w:szCs w:val="18"/>
                <w:lang w:val="en-GB"/>
              </w:rPr>
            </w:pPr>
            <w:r w:rsidRPr="00443C73">
              <w:rPr>
                <w:sz w:val="18"/>
                <w:szCs w:val="18"/>
                <w:lang w:val="en-GB"/>
              </w:rPr>
              <w:t>impose on an Applicant, on a specific case-by-case basis, such supplementary listing requirements in addition to those specified in Rules 6.6 and 6.7 as it reasonably considers appropriate and of which it shall duly inform the Applicant prior to its decision on the application, notably if the Relevant Euronext Market Undertaking considers this necessary for the protection of potential investors;</w:t>
            </w:r>
          </w:p>
          <w:p w14:paraId="599784BA" w14:textId="77777777" w:rsidR="00F60499" w:rsidRPr="00443C73" w:rsidRDefault="00F60499" w:rsidP="00DD4EBE">
            <w:pPr>
              <w:pStyle w:val="Listeavsnitt"/>
              <w:numPr>
                <w:ilvl w:val="0"/>
                <w:numId w:val="47"/>
              </w:numPr>
              <w:spacing w:after="120" w:line="240" w:lineRule="auto"/>
              <w:rPr>
                <w:sz w:val="18"/>
                <w:szCs w:val="18"/>
                <w:lang w:val="en-GB"/>
              </w:rPr>
            </w:pPr>
            <w:r w:rsidRPr="00443C73">
              <w:rPr>
                <w:sz w:val="18"/>
                <w:szCs w:val="18"/>
                <w:lang w:val="en-GB"/>
              </w:rPr>
              <w:t>require any additional documentation and information from an Applicant; or</w:t>
            </w:r>
          </w:p>
          <w:p w14:paraId="5291C2C7" w14:textId="64EA5AAB" w:rsidR="00F60499" w:rsidRPr="00F60499" w:rsidRDefault="00443C73" w:rsidP="00DD4EBE">
            <w:pPr>
              <w:pStyle w:val="Listeavsnitt"/>
              <w:numPr>
                <w:ilvl w:val="0"/>
                <w:numId w:val="47"/>
              </w:numPr>
              <w:spacing w:after="120" w:line="240" w:lineRule="auto"/>
              <w:rPr>
                <w:sz w:val="18"/>
                <w:szCs w:val="18"/>
                <w:lang w:val="en-GB"/>
              </w:rPr>
            </w:pPr>
            <w:r w:rsidRPr="00443C73">
              <w:rPr>
                <w:sz w:val="18"/>
                <w:szCs w:val="18"/>
                <w:lang w:val="en-GB"/>
              </w:rPr>
              <w:t>conduct such inquiries or investigations as may reasonably be required in connection with its review of an application for admission to trading.</w:t>
            </w:r>
          </w:p>
        </w:tc>
      </w:tr>
    </w:tbl>
    <w:p w14:paraId="1414B56B" w14:textId="77777777" w:rsidR="009F1B17" w:rsidRPr="009F1B17" w:rsidRDefault="009F1B17" w:rsidP="009F1B17">
      <w:pPr>
        <w:rPr>
          <w:sz w:val="18"/>
          <w:szCs w:val="18"/>
          <w:u w:val="single"/>
          <w:lang w:val="en-US"/>
        </w:rPr>
      </w:pPr>
    </w:p>
    <w:p w14:paraId="7B2E4918" w14:textId="77777777" w:rsidR="009F1B17" w:rsidRPr="009F1B17" w:rsidRDefault="009F1B17" w:rsidP="009F1B17">
      <w:pPr>
        <w:rPr>
          <w:sz w:val="18"/>
          <w:szCs w:val="18"/>
          <w:lang w:val="en-US"/>
        </w:rPr>
      </w:pPr>
    </w:p>
    <w:p w14:paraId="07481959" w14:textId="65B8B82F" w:rsidR="009F1B17" w:rsidRPr="009F1B17" w:rsidRDefault="009F1B17" w:rsidP="009F1B17">
      <w:pPr>
        <w:rPr>
          <w:sz w:val="18"/>
          <w:szCs w:val="18"/>
          <w:lang w:val="en-GB"/>
        </w:rPr>
      </w:pPr>
    </w:p>
    <w:tbl>
      <w:tblPr>
        <w:tblStyle w:val="Tabellrutenett"/>
        <w:tblW w:w="0" w:type="auto"/>
        <w:tblLook w:val="04A0" w:firstRow="1" w:lastRow="0" w:firstColumn="1" w:lastColumn="0" w:noHBand="0" w:noVBand="1"/>
      </w:tblPr>
      <w:tblGrid>
        <w:gridCol w:w="9060"/>
      </w:tblGrid>
      <w:tr w:rsidR="009F1B17" w14:paraId="7D18540C" w14:textId="77777777" w:rsidTr="009F1B17">
        <w:tc>
          <w:tcPr>
            <w:tcW w:w="9060" w:type="dxa"/>
            <w:shd w:val="clear" w:color="auto" w:fill="F2F2F2" w:themeFill="background1" w:themeFillShade="F2"/>
          </w:tcPr>
          <w:p w14:paraId="7A7EDDCE" w14:textId="4040D11E" w:rsidR="009F1B17" w:rsidRPr="00161968" w:rsidRDefault="009F1B17" w:rsidP="009F1B17">
            <w:pPr>
              <w:rPr>
                <w:rFonts w:eastAsiaTheme="minorEastAsia"/>
                <w:b/>
                <w:sz w:val="18"/>
                <w:szCs w:val="18"/>
                <w:lang w:val="en-GB"/>
              </w:rPr>
            </w:pPr>
            <w:r w:rsidRPr="00161968">
              <w:rPr>
                <w:rFonts w:eastAsiaTheme="minorEastAsia"/>
                <w:b/>
                <w:sz w:val="18"/>
                <w:szCs w:val="18"/>
                <w:lang w:val="en-GB"/>
              </w:rPr>
              <w:t>Conclusion</w:t>
            </w:r>
            <w:r w:rsidR="006A210E" w:rsidRPr="00161968">
              <w:rPr>
                <w:rFonts w:eastAsiaTheme="minorEastAsia"/>
                <w:b/>
                <w:sz w:val="18"/>
                <w:szCs w:val="18"/>
                <w:lang w:val="en-GB"/>
              </w:rPr>
              <w:t xml:space="preserve"> – </w:t>
            </w:r>
            <w:r w:rsidR="0037722B" w:rsidRPr="00161968">
              <w:rPr>
                <w:rFonts w:eastAsiaTheme="minorEastAsia"/>
                <w:b/>
                <w:sz w:val="18"/>
                <w:szCs w:val="18"/>
                <w:lang w:val="en-GB"/>
              </w:rPr>
              <w:t>O</w:t>
            </w:r>
            <w:r w:rsidRPr="00161968">
              <w:rPr>
                <w:rFonts w:eastAsiaTheme="minorEastAsia"/>
                <w:b/>
                <w:sz w:val="18"/>
                <w:szCs w:val="18"/>
                <w:lang w:val="en-GB"/>
              </w:rPr>
              <w:t>ther requirements for admission to trading</w:t>
            </w:r>
          </w:p>
          <w:p w14:paraId="701015E7" w14:textId="77777777" w:rsidR="009F1B17" w:rsidRPr="00161968" w:rsidRDefault="009F1B17" w:rsidP="009F1B17">
            <w:pPr>
              <w:rPr>
                <w:rFonts w:eastAsiaTheme="minorEastAsia"/>
                <w:b/>
                <w:sz w:val="18"/>
                <w:szCs w:val="18"/>
                <w:lang w:val="en-GB"/>
              </w:rPr>
            </w:pPr>
          </w:p>
          <w:p w14:paraId="69ABC102" w14:textId="33BE253F" w:rsidR="009F1B17" w:rsidRDefault="009F1B17" w:rsidP="00161968">
            <w:pPr>
              <w:jc w:val="center"/>
              <w:rPr>
                <w:sz w:val="18"/>
                <w:szCs w:val="18"/>
                <w:lang w:val="en-GB"/>
              </w:rPr>
            </w:pPr>
            <w:r w:rsidRPr="00161968">
              <w:rPr>
                <w:b/>
                <w:sz w:val="18"/>
                <w:szCs w:val="18"/>
                <w:lang w:val="en-GB"/>
              </w:rPr>
              <w:t>--------------------------- Reserved for Oslo Børs ---------------------------</w:t>
            </w:r>
          </w:p>
        </w:tc>
      </w:tr>
    </w:tbl>
    <w:p w14:paraId="7A27BEC2" w14:textId="77777777" w:rsidR="009F1B17" w:rsidRPr="009F1B17" w:rsidRDefault="009F1B17" w:rsidP="009F1B17">
      <w:pPr>
        <w:rPr>
          <w:lang w:val="en-US" w:eastAsia="nb-NO"/>
        </w:rPr>
      </w:pPr>
    </w:p>
    <w:p w14:paraId="6D969C0C" w14:textId="272B3886" w:rsidR="00AE1D1B" w:rsidRPr="006A210E" w:rsidRDefault="009F1B17" w:rsidP="00530611">
      <w:pPr>
        <w:pStyle w:val="Overskrift3"/>
        <w:rPr>
          <w:sz w:val="20"/>
          <w:szCs w:val="20"/>
        </w:rPr>
      </w:pPr>
      <w:r w:rsidRPr="006A210E">
        <w:rPr>
          <w:sz w:val="20"/>
          <w:szCs w:val="20"/>
        </w:rPr>
        <w:t xml:space="preserve">Due </w:t>
      </w:r>
      <w:r w:rsidR="00801A5C">
        <w:rPr>
          <w:sz w:val="20"/>
          <w:szCs w:val="20"/>
        </w:rPr>
        <w:t>d</w:t>
      </w:r>
      <w:r w:rsidRPr="006A210E">
        <w:rPr>
          <w:sz w:val="20"/>
          <w:szCs w:val="20"/>
        </w:rPr>
        <w:t>iligence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494C12" w:rsidRPr="00B629EB" w14:paraId="72E36357" w14:textId="77777777" w:rsidTr="00725FD5">
        <w:tc>
          <w:tcPr>
            <w:tcW w:w="9212" w:type="dxa"/>
            <w:shd w:val="clear" w:color="auto" w:fill="F3F3F3"/>
          </w:tcPr>
          <w:p w14:paraId="0DDF3263" w14:textId="571EB309" w:rsidR="005F2EA0" w:rsidRPr="00FB7FAE" w:rsidRDefault="005F2EA0" w:rsidP="00FB7FAE">
            <w:pPr>
              <w:pStyle w:val="Default"/>
              <w:spacing w:after="120"/>
              <w:rPr>
                <w:rFonts w:asciiTheme="minorHAnsi" w:eastAsiaTheme="minorHAnsi" w:hAnsiTheme="minorHAnsi" w:cstheme="minorHAnsi"/>
                <w:b/>
                <w:sz w:val="18"/>
                <w:szCs w:val="20"/>
                <w:lang w:eastAsia="en-US"/>
              </w:rPr>
            </w:pPr>
            <w:r w:rsidRPr="00674211">
              <w:rPr>
                <w:rFonts w:asciiTheme="minorHAnsi" w:eastAsiaTheme="minorHAnsi" w:hAnsiTheme="minorHAnsi" w:cstheme="minorHAnsi"/>
                <w:b/>
                <w:sz w:val="18"/>
                <w:szCs w:val="20"/>
                <w:lang w:eastAsia="en-US"/>
              </w:rPr>
              <w:t>NOTICE 3.4 SECTION 2</w:t>
            </w:r>
          </w:p>
          <w:p w14:paraId="64FA941B" w14:textId="77777777" w:rsidR="00FB7FAE" w:rsidRDefault="00FB7FAE" w:rsidP="00DD4EBE">
            <w:pPr>
              <w:pStyle w:val="Default"/>
              <w:numPr>
                <w:ilvl w:val="0"/>
                <w:numId w:val="48"/>
              </w:numPr>
              <w:spacing w:after="120"/>
              <w:rPr>
                <w:rFonts w:asciiTheme="minorHAnsi" w:hAnsiTheme="minorHAnsi"/>
                <w:color w:val="auto"/>
                <w:sz w:val="18"/>
                <w:szCs w:val="18"/>
                <w:lang w:val="en-US"/>
              </w:rPr>
            </w:pPr>
            <w:r w:rsidRPr="00FB7FAE">
              <w:rPr>
                <w:rFonts w:asciiTheme="minorHAnsi" w:hAnsiTheme="minorHAnsi"/>
                <w:color w:val="auto"/>
                <w:sz w:val="18"/>
                <w:szCs w:val="18"/>
                <w:lang w:val="en-US"/>
              </w:rPr>
              <w:t>The Issuer must carry o</w:t>
            </w:r>
            <w:r>
              <w:rPr>
                <w:rFonts w:asciiTheme="minorHAnsi" w:hAnsiTheme="minorHAnsi"/>
                <w:color w:val="auto"/>
                <w:sz w:val="18"/>
                <w:szCs w:val="18"/>
                <w:lang w:val="en-US"/>
              </w:rPr>
              <w:t xml:space="preserve">ut </w:t>
            </w:r>
            <w:r w:rsidRPr="00FB7FAE">
              <w:rPr>
                <w:rFonts w:asciiTheme="minorHAnsi" w:hAnsiTheme="minorHAnsi"/>
                <w:color w:val="auto"/>
                <w:sz w:val="18"/>
                <w:szCs w:val="18"/>
                <w:lang w:val="en-US"/>
              </w:rPr>
              <w:t xml:space="preserve">due diligence in connection with the process of admission to </w:t>
            </w:r>
            <w:r>
              <w:rPr>
                <w:rFonts w:asciiTheme="minorHAnsi" w:hAnsiTheme="minorHAnsi"/>
                <w:color w:val="auto"/>
                <w:sz w:val="18"/>
                <w:szCs w:val="18"/>
                <w:lang w:val="en-US"/>
              </w:rPr>
              <w:t>trading</w:t>
            </w:r>
            <w:r w:rsidRPr="00FB7FAE">
              <w:rPr>
                <w:rFonts w:asciiTheme="minorHAnsi" w:hAnsiTheme="minorHAnsi"/>
                <w:color w:val="auto"/>
                <w:sz w:val="18"/>
                <w:szCs w:val="18"/>
                <w:lang w:val="en-US"/>
              </w:rPr>
              <w:t xml:space="preserve"> in order to identify whether there are any matters that are of significance for evaluating whether the </w:t>
            </w:r>
            <w:r>
              <w:rPr>
                <w:rFonts w:asciiTheme="minorHAnsi" w:hAnsiTheme="minorHAnsi"/>
                <w:color w:val="auto"/>
                <w:sz w:val="18"/>
                <w:szCs w:val="18"/>
                <w:lang w:val="en-US"/>
              </w:rPr>
              <w:t>S</w:t>
            </w:r>
            <w:r w:rsidRPr="00FB7FAE">
              <w:rPr>
                <w:rFonts w:asciiTheme="minorHAnsi" w:hAnsiTheme="minorHAnsi"/>
                <w:color w:val="auto"/>
                <w:sz w:val="18"/>
                <w:szCs w:val="18"/>
                <w:lang w:val="en-US"/>
              </w:rPr>
              <w:t xml:space="preserve">hares are suitable for </w:t>
            </w:r>
            <w:r>
              <w:rPr>
                <w:rFonts w:asciiTheme="minorHAnsi" w:hAnsiTheme="minorHAnsi"/>
                <w:color w:val="auto"/>
                <w:sz w:val="18"/>
                <w:szCs w:val="18"/>
                <w:lang w:val="en-US"/>
              </w:rPr>
              <w:t>admission to trading</w:t>
            </w:r>
            <w:r w:rsidRPr="00FB7FAE">
              <w:rPr>
                <w:rFonts w:asciiTheme="minorHAnsi" w:hAnsiTheme="minorHAnsi"/>
                <w:color w:val="auto"/>
                <w:sz w:val="18"/>
                <w:szCs w:val="18"/>
                <w:lang w:val="en-US"/>
              </w:rPr>
              <w:t xml:space="preserve">. At a minimum, the </w:t>
            </w:r>
            <w:r>
              <w:rPr>
                <w:rFonts w:asciiTheme="minorHAnsi" w:hAnsiTheme="minorHAnsi"/>
                <w:color w:val="auto"/>
                <w:sz w:val="18"/>
                <w:szCs w:val="18"/>
                <w:lang w:val="en-US"/>
              </w:rPr>
              <w:t>Issuer</w:t>
            </w:r>
            <w:r w:rsidRPr="00FB7FAE">
              <w:rPr>
                <w:rFonts w:asciiTheme="minorHAnsi" w:hAnsiTheme="minorHAnsi"/>
                <w:color w:val="auto"/>
                <w:sz w:val="18"/>
                <w:szCs w:val="18"/>
                <w:lang w:val="en-US"/>
              </w:rPr>
              <w:t xml:space="preserve"> must carry out financial due diligence and legal due diligence. The </w:t>
            </w:r>
            <w:r>
              <w:rPr>
                <w:rFonts w:asciiTheme="minorHAnsi" w:hAnsiTheme="minorHAnsi"/>
                <w:color w:val="auto"/>
                <w:sz w:val="18"/>
                <w:szCs w:val="18"/>
                <w:lang w:val="en-US"/>
              </w:rPr>
              <w:t>Issuer</w:t>
            </w:r>
            <w:r w:rsidRPr="00FB7FAE">
              <w:rPr>
                <w:rFonts w:asciiTheme="minorHAnsi" w:hAnsiTheme="minorHAnsi"/>
                <w:color w:val="auto"/>
                <w:sz w:val="18"/>
                <w:szCs w:val="18"/>
                <w:lang w:val="en-US"/>
              </w:rPr>
              <w:t xml:space="preserve"> must also evaluate whether there is a need to carry out further investigations, including due diligence in respect of technical, commercial, environmental, taxation and financial matters, as well as any other matters of significance.</w:t>
            </w:r>
          </w:p>
          <w:p w14:paraId="2D6D7EA8" w14:textId="77777777" w:rsidR="00FB7FAE" w:rsidRDefault="00FB7FAE" w:rsidP="00DD4EBE">
            <w:pPr>
              <w:pStyle w:val="Default"/>
              <w:numPr>
                <w:ilvl w:val="0"/>
                <w:numId w:val="48"/>
              </w:numPr>
              <w:spacing w:after="120"/>
              <w:rPr>
                <w:rFonts w:asciiTheme="minorHAnsi" w:hAnsiTheme="minorHAnsi"/>
                <w:color w:val="auto"/>
                <w:sz w:val="18"/>
                <w:szCs w:val="18"/>
                <w:lang w:val="en-US"/>
              </w:rPr>
            </w:pPr>
            <w:r>
              <w:rPr>
                <w:rFonts w:asciiTheme="minorHAnsi" w:hAnsiTheme="minorHAnsi"/>
                <w:color w:val="auto"/>
                <w:sz w:val="18"/>
                <w:szCs w:val="18"/>
                <w:lang w:val="en-US"/>
              </w:rPr>
              <w:t>Due diligence shall be carried out by parties that have appropriate expertise and that are sufficiently independent of the Issuer that is applying for admission to trading.</w:t>
            </w:r>
          </w:p>
          <w:p w14:paraId="1FF68A11" w14:textId="77777777" w:rsidR="00FB7FAE" w:rsidRDefault="00FB7FAE" w:rsidP="00DD4EBE">
            <w:pPr>
              <w:pStyle w:val="Default"/>
              <w:numPr>
                <w:ilvl w:val="0"/>
                <w:numId w:val="48"/>
              </w:numPr>
              <w:spacing w:after="120"/>
              <w:rPr>
                <w:rFonts w:asciiTheme="minorHAnsi" w:hAnsiTheme="minorHAnsi"/>
                <w:color w:val="auto"/>
                <w:sz w:val="18"/>
                <w:szCs w:val="18"/>
                <w:lang w:val="en-US"/>
              </w:rPr>
            </w:pPr>
            <w:r>
              <w:rPr>
                <w:rFonts w:asciiTheme="minorHAnsi" w:hAnsiTheme="minorHAnsi"/>
                <w:color w:val="auto"/>
                <w:sz w:val="18"/>
                <w:szCs w:val="18"/>
                <w:lang w:val="en-US"/>
              </w:rPr>
              <w:t xml:space="preserve">The results </w:t>
            </w:r>
            <w:r w:rsidRPr="00FB7FAE">
              <w:rPr>
                <w:rFonts w:asciiTheme="minorHAnsi" w:hAnsiTheme="minorHAnsi"/>
                <w:color w:val="auto"/>
                <w:sz w:val="18"/>
                <w:szCs w:val="18"/>
                <w:lang w:val="en-US"/>
              </w:rPr>
              <w:t xml:space="preserve">of the due diligence investigations shall be presented to Oslo Børs at a separate meeting attended by the advisers to the </w:t>
            </w:r>
            <w:r>
              <w:rPr>
                <w:rFonts w:asciiTheme="minorHAnsi" w:hAnsiTheme="minorHAnsi"/>
                <w:color w:val="auto"/>
                <w:sz w:val="18"/>
                <w:szCs w:val="18"/>
                <w:lang w:val="en-US"/>
              </w:rPr>
              <w:t>Issuer</w:t>
            </w:r>
            <w:r w:rsidRPr="00FB7FAE">
              <w:rPr>
                <w:rFonts w:asciiTheme="minorHAnsi" w:hAnsiTheme="minorHAnsi"/>
                <w:color w:val="auto"/>
                <w:sz w:val="18"/>
                <w:szCs w:val="18"/>
                <w:lang w:val="en-US"/>
              </w:rPr>
              <w:t xml:space="preserve"> responsible for producing the reports. The presentation to Oslo Børs must take place no later than three </w:t>
            </w:r>
            <w:r>
              <w:rPr>
                <w:rFonts w:asciiTheme="minorHAnsi" w:hAnsiTheme="minorHAnsi"/>
                <w:color w:val="auto"/>
                <w:sz w:val="18"/>
                <w:szCs w:val="18"/>
                <w:lang w:val="en-US"/>
              </w:rPr>
              <w:t>T</w:t>
            </w:r>
            <w:r w:rsidRPr="00FB7FAE">
              <w:rPr>
                <w:rFonts w:asciiTheme="minorHAnsi" w:hAnsiTheme="minorHAnsi"/>
                <w:color w:val="auto"/>
                <w:sz w:val="18"/>
                <w:szCs w:val="18"/>
                <w:lang w:val="en-US"/>
              </w:rPr>
              <w:t xml:space="preserve">rading </w:t>
            </w:r>
            <w:r>
              <w:rPr>
                <w:rFonts w:asciiTheme="minorHAnsi" w:hAnsiTheme="minorHAnsi"/>
                <w:color w:val="auto"/>
                <w:sz w:val="18"/>
                <w:szCs w:val="18"/>
                <w:lang w:val="en-US"/>
              </w:rPr>
              <w:t>Da</w:t>
            </w:r>
            <w:r w:rsidRPr="00FB7FAE">
              <w:rPr>
                <w:rFonts w:asciiTheme="minorHAnsi" w:hAnsiTheme="minorHAnsi"/>
                <w:color w:val="auto"/>
                <w:sz w:val="18"/>
                <w:szCs w:val="18"/>
                <w:lang w:val="en-US"/>
              </w:rPr>
              <w:t xml:space="preserve">ys before the application </w:t>
            </w:r>
            <w:r>
              <w:rPr>
                <w:rFonts w:asciiTheme="minorHAnsi" w:hAnsiTheme="minorHAnsi"/>
                <w:color w:val="auto"/>
                <w:sz w:val="18"/>
                <w:szCs w:val="18"/>
                <w:lang w:val="en-US"/>
              </w:rPr>
              <w:t>for admission to trading</w:t>
            </w:r>
            <w:r w:rsidRPr="00FB7FAE">
              <w:rPr>
                <w:rFonts w:asciiTheme="minorHAnsi" w:hAnsiTheme="minorHAnsi"/>
                <w:color w:val="auto"/>
                <w:sz w:val="18"/>
                <w:szCs w:val="18"/>
                <w:lang w:val="en-US"/>
              </w:rPr>
              <w:t xml:space="preserve"> is submitted. Due diligence must for all practical purposes be completed by this time. Any matters that may be of significance for whether the </w:t>
            </w:r>
            <w:r>
              <w:rPr>
                <w:rFonts w:asciiTheme="minorHAnsi" w:hAnsiTheme="minorHAnsi"/>
                <w:color w:val="auto"/>
                <w:sz w:val="18"/>
                <w:szCs w:val="18"/>
                <w:lang w:val="en-US"/>
              </w:rPr>
              <w:t>Issuer</w:t>
            </w:r>
            <w:r w:rsidRPr="00FB7FAE">
              <w:rPr>
                <w:rFonts w:asciiTheme="minorHAnsi" w:hAnsiTheme="minorHAnsi"/>
                <w:color w:val="auto"/>
                <w:sz w:val="18"/>
                <w:szCs w:val="18"/>
                <w:lang w:val="en-US"/>
              </w:rPr>
              <w:t xml:space="preserve">'s </w:t>
            </w:r>
            <w:r>
              <w:rPr>
                <w:rFonts w:asciiTheme="minorHAnsi" w:hAnsiTheme="minorHAnsi"/>
                <w:color w:val="auto"/>
                <w:sz w:val="18"/>
                <w:szCs w:val="18"/>
                <w:lang w:val="en-US"/>
              </w:rPr>
              <w:t>S</w:t>
            </w:r>
            <w:r w:rsidRPr="00FB7FAE">
              <w:rPr>
                <w:rFonts w:asciiTheme="minorHAnsi" w:hAnsiTheme="minorHAnsi"/>
                <w:color w:val="auto"/>
                <w:sz w:val="18"/>
                <w:szCs w:val="18"/>
                <w:lang w:val="en-US"/>
              </w:rPr>
              <w:t>hares are suitable for</w:t>
            </w:r>
            <w:r>
              <w:rPr>
                <w:rFonts w:asciiTheme="minorHAnsi" w:hAnsiTheme="minorHAnsi"/>
                <w:color w:val="auto"/>
                <w:sz w:val="18"/>
                <w:szCs w:val="18"/>
                <w:lang w:val="en-US"/>
              </w:rPr>
              <w:t xml:space="preserve"> admission to</w:t>
            </w:r>
            <w:r w:rsidRPr="00FB7FAE">
              <w:rPr>
                <w:rFonts w:asciiTheme="minorHAnsi" w:hAnsiTheme="minorHAnsi"/>
                <w:color w:val="auto"/>
                <w:sz w:val="18"/>
                <w:szCs w:val="18"/>
                <w:lang w:val="en-US"/>
              </w:rPr>
              <w:t xml:space="preserve"> </w:t>
            </w:r>
            <w:r>
              <w:rPr>
                <w:rFonts w:asciiTheme="minorHAnsi" w:hAnsiTheme="minorHAnsi"/>
                <w:color w:val="auto"/>
                <w:sz w:val="18"/>
                <w:szCs w:val="18"/>
                <w:lang w:val="en-US"/>
              </w:rPr>
              <w:t>trading</w:t>
            </w:r>
            <w:r w:rsidRPr="00FB7FAE">
              <w:rPr>
                <w:rFonts w:asciiTheme="minorHAnsi" w:hAnsiTheme="minorHAnsi"/>
                <w:color w:val="auto"/>
                <w:sz w:val="18"/>
                <w:szCs w:val="18"/>
                <w:lang w:val="en-US"/>
              </w:rPr>
              <w:t xml:space="preserve"> must be presented at the meeting, including matters that may be of significance for whether the </w:t>
            </w:r>
            <w:r>
              <w:rPr>
                <w:rFonts w:asciiTheme="minorHAnsi" w:hAnsiTheme="minorHAnsi"/>
                <w:color w:val="auto"/>
                <w:sz w:val="18"/>
                <w:szCs w:val="18"/>
                <w:lang w:val="en-US"/>
              </w:rPr>
              <w:t>Issuer</w:t>
            </w:r>
            <w:r w:rsidRPr="00FB7FAE">
              <w:rPr>
                <w:rFonts w:asciiTheme="minorHAnsi" w:hAnsiTheme="minorHAnsi"/>
                <w:color w:val="auto"/>
                <w:sz w:val="18"/>
                <w:szCs w:val="18"/>
                <w:lang w:val="en-US"/>
              </w:rPr>
              <w:t xml:space="preserve"> satisfies the particular requirements </w:t>
            </w:r>
            <w:r>
              <w:rPr>
                <w:rFonts w:asciiTheme="minorHAnsi" w:hAnsiTheme="minorHAnsi"/>
                <w:color w:val="auto"/>
                <w:sz w:val="18"/>
                <w:szCs w:val="18"/>
                <w:lang w:val="en-US"/>
              </w:rPr>
              <w:t>for admission to trading</w:t>
            </w:r>
            <w:r w:rsidRPr="00FB7FAE">
              <w:rPr>
                <w:rFonts w:asciiTheme="minorHAnsi" w:hAnsiTheme="minorHAnsi"/>
                <w:color w:val="auto"/>
                <w:sz w:val="18"/>
                <w:szCs w:val="18"/>
                <w:lang w:val="en-US"/>
              </w:rPr>
              <w:t xml:space="preserve">. Oslo Børs shall, no later than at the time of the due diligence meeting, receive a concise report that includes any findings from due diligence that are of consequence for whether the </w:t>
            </w:r>
            <w:r>
              <w:rPr>
                <w:rFonts w:asciiTheme="minorHAnsi" w:hAnsiTheme="minorHAnsi"/>
                <w:color w:val="auto"/>
                <w:sz w:val="18"/>
                <w:szCs w:val="18"/>
                <w:lang w:val="en-US"/>
              </w:rPr>
              <w:t>Issuer</w:t>
            </w:r>
            <w:r w:rsidRPr="00FB7FAE">
              <w:rPr>
                <w:rFonts w:asciiTheme="minorHAnsi" w:hAnsiTheme="minorHAnsi"/>
                <w:color w:val="auto"/>
                <w:sz w:val="18"/>
                <w:szCs w:val="18"/>
                <w:lang w:val="en-US"/>
              </w:rPr>
              <w:t>'</w:t>
            </w:r>
            <w:r>
              <w:rPr>
                <w:rFonts w:asciiTheme="minorHAnsi" w:hAnsiTheme="minorHAnsi"/>
                <w:color w:val="auto"/>
                <w:sz w:val="18"/>
                <w:szCs w:val="18"/>
                <w:lang w:val="en-US"/>
              </w:rPr>
              <w:t>s</w:t>
            </w:r>
            <w:r w:rsidRPr="00FB7FAE">
              <w:rPr>
                <w:rFonts w:asciiTheme="minorHAnsi" w:hAnsiTheme="minorHAnsi"/>
                <w:color w:val="auto"/>
                <w:sz w:val="18"/>
                <w:szCs w:val="18"/>
                <w:lang w:val="en-US"/>
              </w:rPr>
              <w:t xml:space="preserve"> </w:t>
            </w:r>
            <w:r>
              <w:rPr>
                <w:rFonts w:asciiTheme="minorHAnsi" w:hAnsiTheme="minorHAnsi"/>
                <w:color w:val="auto"/>
                <w:sz w:val="18"/>
                <w:szCs w:val="18"/>
                <w:lang w:val="en-US"/>
              </w:rPr>
              <w:t>S</w:t>
            </w:r>
            <w:r w:rsidRPr="00FB7FAE">
              <w:rPr>
                <w:rFonts w:asciiTheme="minorHAnsi" w:hAnsiTheme="minorHAnsi"/>
                <w:color w:val="auto"/>
                <w:sz w:val="18"/>
                <w:szCs w:val="18"/>
                <w:lang w:val="en-US"/>
              </w:rPr>
              <w:t xml:space="preserve">hares are suitable for </w:t>
            </w:r>
            <w:r>
              <w:rPr>
                <w:rFonts w:asciiTheme="minorHAnsi" w:hAnsiTheme="minorHAnsi"/>
                <w:color w:val="auto"/>
                <w:sz w:val="18"/>
                <w:szCs w:val="18"/>
                <w:lang w:val="en-US"/>
              </w:rPr>
              <w:t>admission to trading</w:t>
            </w:r>
            <w:r w:rsidRPr="00FB7FAE">
              <w:rPr>
                <w:rFonts w:asciiTheme="minorHAnsi" w:hAnsiTheme="minorHAnsi"/>
                <w:color w:val="auto"/>
                <w:sz w:val="18"/>
                <w:szCs w:val="18"/>
                <w:lang w:val="en-US"/>
              </w:rPr>
              <w:t xml:space="preserve"> and for whether the individual requirements for admission to </w:t>
            </w:r>
            <w:r>
              <w:rPr>
                <w:rFonts w:asciiTheme="minorHAnsi" w:hAnsiTheme="minorHAnsi"/>
                <w:color w:val="auto"/>
                <w:sz w:val="18"/>
                <w:szCs w:val="18"/>
                <w:lang w:val="en-US"/>
              </w:rPr>
              <w:t>trading</w:t>
            </w:r>
            <w:r w:rsidRPr="00FB7FAE">
              <w:rPr>
                <w:rFonts w:asciiTheme="minorHAnsi" w:hAnsiTheme="minorHAnsi"/>
                <w:color w:val="auto"/>
                <w:sz w:val="18"/>
                <w:szCs w:val="18"/>
                <w:lang w:val="en-US"/>
              </w:rPr>
              <w:t xml:space="preserve"> are satisfied, and</w:t>
            </w:r>
            <w:r>
              <w:rPr>
                <w:rFonts w:asciiTheme="minorHAnsi" w:hAnsiTheme="minorHAnsi"/>
                <w:color w:val="auto"/>
                <w:sz w:val="18"/>
                <w:szCs w:val="18"/>
                <w:lang w:val="en-US"/>
              </w:rPr>
              <w:t xml:space="preserve"> </w:t>
            </w:r>
            <w:r w:rsidRPr="00FB7FAE">
              <w:rPr>
                <w:rFonts w:asciiTheme="minorHAnsi" w:hAnsiTheme="minorHAnsi"/>
                <w:color w:val="auto"/>
                <w:sz w:val="18"/>
                <w:szCs w:val="18"/>
                <w:lang w:val="en-US"/>
              </w:rPr>
              <w:t>shall, upon request, be given access to all the reports that have been prepared.</w:t>
            </w:r>
          </w:p>
          <w:p w14:paraId="35ED7D0E" w14:textId="2CA8B006" w:rsidR="00FB7FAE" w:rsidRPr="00FB7FAE" w:rsidRDefault="00FB7FAE" w:rsidP="00DD4EBE">
            <w:pPr>
              <w:pStyle w:val="Default"/>
              <w:numPr>
                <w:ilvl w:val="0"/>
                <w:numId w:val="48"/>
              </w:numPr>
              <w:spacing w:after="120"/>
              <w:rPr>
                <w:rFonts w:asciiTheme="minorHAnsi" w:hAnsiTheme="minorHAnsi"/>
                <w:color w:val="auto"/>
                <w:sz w:val="18"/>
                <w:szCs w:val="18"/>
                <w:lang w:val="en-US"/>
              </w:rPr>
            </w:pPr>
            <w:r>
              <w:rPr>
                <w:rFonts w:asciiTheme="minorHAnsi" w:hAnsiTheme="minorHAnsi"/>
                <w:color w:val="auto"/>
                <w:sz w:val="18"/>
                <w:szCs w:val="18"/>
                <w:lang w:val="en-US"/>
              </w:rPr>
              <w:t xml:space="preserve">Oslo Børs may require </w:t>
            </w:r>
            <w:r w:rsidRPr="00FB7FAE">
              <w:rPr>
                <w:rFonts w:asciiTheme="minorHAnsi" w:hAnsiTheme="minorHAnsi"/>
                <w:color w:val="auto"/>
                <w:sz w:val="18"/>
                <w:szCs w:val="18"/>
                <w:lang w:val="en-US"/>
              </w:rPr>
              <w:t xml:space="preserve">that the </w:t>
            </w:r>
            <w:r>
              <w:rPr>
                <w:rFonts w:asciiTheme="minorHAnsi" w:hAnsiTheme="minorHAnsi"/>
                <w:color w:val="auto"/>
                <w:sz w:val="18"/>
                <w:szCs w:val="18"/>
                <w:lang w:val="en-US"/>
              </w:rPr>
              <w:t>Issuer</w:t>
            </w:r>
            <w:r w:rsidRPr="00FB7FAE">
              <w:rPr>
                <w:rFonts w:asciiTheme="minorHAnsi" w:hAnsiTheme="minorHAnsi"/>
                <w:color w:val="auto"/>
                <w:sz w:val="18"/>
                <w:szCs w:val="18"/>
                <w:lang w:val="en-US"/>
              </w:rPr>
              <w:t xml:space="preserve"> must carry out further due diligence investigations, or that other parties carry out due diligence investigations, if it is apparent from the report that the </w:t>
            </w:r>
            <w:r>
              <w:rPr>
                <w:rFonts w:asciiTheme="minorHAnsi" w:hAnsiTheme="minorHAnsi"/>
                <w:color w:val="auto"/>
                <w:sz w:val="18"/>
                <w:szCs w:val="18"/>
                <w:lang w:val="en-US"/>
              </w:rPr>
              <w:t>Issuer</w:t>
            </w:r>
            <w:r w:rsidRPr="00FB7FAE">
              <w:rPr>
                <w:rFonts w:asciiTheme="minorHAnsi" w:hAnsiTheme="minorHAnsi"/>
                <w:color w:val="auto"/>
                <w:sz w:val="18"/>
                <w:szCs w:val="18"/>
                <w:lang w:val="en-US"/>
              </w:rPr>
              <w:t xml:space="preserve"> has not planned to carry out satisfactory due diligence pursuant to the first and second paragraphs, or if it is apparent from the presentation meeting held pursuant to the third paragraph that satisfactory due diligence has not been carried out pursuant to these provisions, or that due diligence has not been carried out in accordance with the plan set out in the report, or if Oslo Børs considers such steps necessary for other reasons.</w:t>
            </w:r>
          </w:p>
        </w:tc>
      </w:tr>
    </w:tbl>
    <w:p w14:paraId="1867065B" w14:textId="77777777" w:rsidR="005D73B5" w:rsidRPr="00FB7FAE" w:rsidRDefault="005D73B5" w:rsidP="005D73B5">
      <w:pPr>
        <w:pStyle w:val="Listeavsnitt"/>
        <w:spacing w:after="0"/>
        <w:ind w:left="360"/>
        <w:rPr>
          <w:rFonts w:asciiTheme="minorHAnsi" w:hAnsiTheme="minorHAnsi"/>
          <w:sz w:val="18"/>
          <w:lang w:val="en-US"/>
        </w:rPr>
      </w:pPr>
    </w:p>
    <w:p w14:paraId="4791164C" w14:textId="77777777" w:rsidR="005F2EA0" w:rsidRPr="003202E4" w:rsidRDefault="005F2EA0" w:rsidP="005F2EA0">
      <w:pPr>
        <w:pStyle w:val="Listeavsnitt"/>
        <w:numPr>
          <w:ilvl w:val="0"/>
          <w:numId w:val="21"/>
        </w:numPr>
        <w:spacing w:after="120" w:line="240" w:lineRule="auto"/>
        <w:ind w:left="714" w:hanging="357"/>
        <w:rPr>
          <w:rFonts w:cs="Verdana"/>
          <w:sz w:val="20"/>
          <w:szCs w:val="20"/>
          <w:lang w:val="en-GB"/>
        </w:rPr>
      </w:pPr>
      <w:r w:rsidRPr="003202E4">
        <w:rPr>
          <w:rFonts w:cs="Verdana"/>
          <w:sz w:val="20"/>
          <w:szCs w:val="20"/>
          <w:lang w:val="en-GB"/>
        </w:rPr>
        <w:t xml:space="preserve">Please provide a summarised account of which due diligence investigations the Issuer intends to carry out (cf. </w:t>
      </w:r>
      <w:r w:rsidRPr="00F9429F">
        <w:rPr>
          <w:rFonts w:asciiTheme="minorHAnsi" w:hAnsiTheme="minorHAnsi" w:cstheme="minorHAnsi"/>
          <w:sz w:val="20"/>
          <w:szCs w:val="20"/>
          <w:lang w:val="en-GB"/>
        </w:rPr>
        <w:t>Notice 3.4 section 1 (3) fifth sentence</w:t>
      </w:r>
      <w:r w:rsidRPr="00F9429F">
        <w:rPr>
          <w:rFonts w:cs="Verdana"/>
          <w:sz w:val="20"/>
          <w:szCs w:val="20"/>
          <w:lang w:val="en-GB"/>
        </w:rPr>
        <w:t>).</w:t>
      </w:r>
    </w:p>
    <w:p w14:paraId="24112C17" w14:textId="77777777" w:rsidR="005F2EA0" w:rsidRPr="003202E4" w:rsidRDefault="005F2EA0" w:rsidP="005F2EA0">
      <w:pPr>
        <w:pStyle w:val="Listeavsnitt"/>
        <w:numPr>
          <w:ilvl w:val="0"/>
          <w:numId w:val="21"/>
        </w:numPr>
        <w:spacing w:after="120" w:line="240" w:lineRule="auto"/>
        <w:ind w:left="714" w:hanging="357"/>
        <w:rPr>
          <w:rFonts w:cs="Verdana"/>
          <w:sz w:val="20"/>
          <w:szCs w:val="20"/>
          <w:lang w:val="en-GB"/>
        </w:rPr>
      </w:pPr>
      <w:r w:rsidRPr="003202E4">
        <w:rPr>
          <w:rFonts w:cs="Verdana"/>
          <w:sz w:val="20"/>
          <w:szCs w:val="20"/>
          <w:lang w:val="en-GB"/>
        </w:rPr>
        <w:t xml:space="preserve">Please state the identity </w:t>
      </w:r>
      <w:r w:rsidRPr="00F9429F">
        <w:rPr>
          <w:rFonts w:cs="Verdana"/>
          <w:sz w:val="20"/>
          <w:szCs w:val="20"/>
          <w:lang w:val="en-GB"/>
        </w:rPr>
        <w:t xml:space="preserve">of the parties that will carry out the due diligence (cf. </w:t>
      </w:r>
      <w:r w:rsidRPr="00F9429F">
        <w:rPr>
          <w:rFonts w:asciiTheme="minorHAnsi" w:hAnsiTheme="minorHAnsi" w:cstheme="minorHAnsi"/>
          <w:sz w:val="20"/>
          <w:szCs w:val="20"/>
          <w:lang w:val="en-GB"/>
        </w:rPr>
        <w:t>Notice 3.4 section 1 (3) fifth sentence</w:t>
      </w:r>
      <w:r w:rsidRPr="00F9429F">
        <w:rPr>
          <w:rFonts w:cs="Verdana"/>
          <w:sz w:val="20"/>
          <w:szCs w:val="20"/>
          <w:lang w:val="en-GB"/>
        </w:rPr>
        <w:t>).</w:t>
      </w:r>
    </w:p>
    <w:p w14:paraId="41D536F6" w14:textId="77777777" w:rsidR="005F2EA0" w:rsidRPr="003202E4" w:rsidRDefault="005F2EA0" w:rsidP="005F2EA0">
      <w:pPr>
        <w:pStyle w:val="Listeavsnitt"/>
        <w:numPr>
          <w:ilvl w:val="0"/>
          <w:numId w:val="21"/>
        </w:numPr>
        <w:spacing w:after="120" w:line="240" w:lineRule="auto"/>
        <w:ind w:left="714" w:hanging="357"/>
        <w:rPr>
          <w:rFonts w:cs="Verdana"/>
          <w:sz w:val="20"/>
          <w:szCs w:val="20"/>
          <w:lang w:val="en-GB"/>
        </w:rPr>
      </w:pPr>
      <w:r w:rsidRPr="003202E4">
        <w:rPr>
          <w:rFonts w:cs="Verdana"/>
          <w:sz w:val="20"/>
          <w:szCs w:val="20"/>
          <w:lang w:val="en-GB"/>
        </w:rPr>
        <w:t>Please describe any circumstances that are likely to create uncertainty over the independence of the advisers that will carry out the due diligence and any other matters that may be material to the question of whether satisfactory due dilige</w:t>
      </w:r>
      <w:r w:rsidRPr="00F9429F">
        <w:rPr>
          <w:rFonts w:cs="Verdana"/>
          <w:sz w:val="20"/>
          <w:szCs w:val="20"/>
          <w:lang w:val="en-GB"/>
        </w:rPr>
        <w:t xml:space="preserve">nce investigations are to be carried out (cf. </w:t>
      </w:r>
      <w:r w:rsidRPr="00F9429F">
        <w:rPr>
          <w:rFonts w:asciiTheme="minorHAnsi" w:hAnsiTheme="minorHAnsi" w:cstheme="minorHAnsi"/>
          <w:sz w:val="20"/>
          <w:szCs w:val="20"/>
          <w:lang w:val="en-GB"/>
        </w:rPr>
        <w:t>Notice 3.4 section 1 (3) fifth sentence and section 2</w:t>
      </w:r>
      <w:r w:rsidRPr="00F9429F">
        <w:rPr>
          <w:rFonts w:cs="Verdana"/>
          <w:sz w:val="20"/>
          <w:szCs w:val="20"/>
          <w:lang w:val="en-GB"/>
        </w:rPr>
        <w:t>).</w:t>
      </w:r>
    </w:p>
    <w:p w14:paraId="101B7E2F" w14:textId="124B7D03" w:rsidR="00F55C7D" w:rsidRPr="006A210E" w:rsidRDefault="00254D2D" w:rsidP="00C15BFA">
      <w:pPr>
        <w:pStyle w:val="Overskrift3"/>
        <w:rPr>
          <w:sz w:val="20"/>
          <w:szCs w:val="20"/>
        </w:rPr>
      </w:pPr>
      <w:r w:rsidRPr="006A210E">
        <w:rPr>
          <w:sz w:val="20"/>
          <w:szCs w:val="20"/>
        </w:rPr>
        <w:t>Other</w:t>
      </w:r>
    </w:p>
    <w:p w14:paraId="28F066D0" w14:textId="77777777" w:rsidR="005F2EA0" w:rsidRPr="003202E4" w:rsidRDefault="005F2EA0" w:rsidP="005F2EA0">
      <w:pPr>
        <w:pStyle w:val="Listeavsnitt"/>
        <w:numPr>
          <w:ilvl w:val="0"/>
          <w:numId w:val="21"/>
        </w:numPr>
        <w:spacing w:after="0" w:line="240" w:lineRule="auto"/>
        <w:ind w:left="714" w:hanging="357"/>
        <w:rPr>
          <w:rFonts w:cs="Verdana"/>
          <w:sz w:val="20"/>
          <w:szCs w:val="20"/>
          <w:lang w:val="en-GB"/>
        </w:rPr>
      </w:pPr>
      <w:r w:rsidRPr="003202E4">
        <w:rPr>
          <w:rFonts w:cs="Verdana"/>
          <w:sz w:val="20"/>
          <w:szCs w:val="20"/>
          <w:lang w:val="en-GB"/>
        </w:rPr>
        <w:t>Please describe any other special circumstances that can have consequences for the potential admission to trading of the Issuer’s Shares. In particular, details must be provided of any agreements of critical importance to the business.</w:t>
      </w:r>
    </w:p>
    <w:p w14:paraId="40E73F25" w14:textId="77777777" w:rsidR="00254D2D" w:rsidRPr="00254D2D" w:rsidRDefault="00254D2D" w:rsidP="00254D2D">
      <w:pPr>
        <w:rPr>
          <w:lang w:val="en-GB" w:eastAsia="nb-NO"/>
        </w:rPr>
      </w:pPr>
    </w:p>
    <w:tbl>
      <w:tblPr>
        <w:tblStyle w:val="Tabellrutenett"/>
        <w:tblW w:w="0" w:type="auto"/>
        <w:tblInd w:w="-34" w:type="dxa"/>
        <w:tblLook w:val="04A0" w:firstRow="1" w:lastRow="0" w:firstColumn="1" w:lastColumn="0" w:noHBand="0" w:noVBand="1"/>
      </w:tblPr>
      <w:tblGrid>
        <w:gridCol w:w="9094"/>
      </w:tblGrid>
      <w:tr w:rsidR="00F55C7D" w:rsidRPr="00B629EB" w14:paraId="71F28299" w14:textId="77777777" w:rsidTr="00F55C7D">
        <w:tc>
          <w:tcPr>
            <w:tcW w:w="9320" w:type="dxa"/>
            <w:shd w:val="clear" w:color="auto" w:fill="F2F2F2" w:themeFill="background1" w:themeFillShade="F2"/>
          </w:tcPr>
          <w:p w14:paraId="2DDC2BD1" w14:textId="0D445960" w:rsidR="00254D2D" w:rsidRPr="00161968" w:rsidRDefault="00254D2D" w:rsidP="00254D2D">
            <w:pPr>
              <w:rPr>
                <w:rFonts w:eastAsiaTheme="minorEastAsia"/>
                <w:b/>
                <w:sz w:val="18"/>
                <w:szCs w:val="18"/>
                <w:lang w:val="en-GB"/>
              </w:rPr>
            </w:pPr>
            <w:r w:rsidRPr="00161968">
              <w:rPr>
                <w:rFonts w:eastAsiaTheme="minorEastAsia"/>
                <w:b/>
                <w:sz w:val="18"/>
                <w:szCs w:val="18"/>
                <w:lang w:val="en-GB"/>
              </w:rPr>
              <w:t>Conclusion</w:t>
            </w:r>
            <w:r w:rsidR="006A210E" w:rsidRPr="00161968">
              <w:rPr>
                <w:rFonts w:eastAsiaTheme="minorEastAsia"/>
                <w:b/>
                <w:sz w:val="18"/>
                <w:szCs w:val="18"/>
                <w:lang w:val="en-GB"/>
              </w:rPr>
              <w:t xml:space="preserve"> – </w:t>
            </w:r>
            <w:r w:rsidR="0037722B" w:rsidRPr="00161968">
              <w:rPr>
                <w:rFonts w:eastAsiaTheme="minorEastAsia"/>
                <w:b/>
                <w:sz w:val="18"/>
                <w:szCs w:val="18"/>
                <w:lang w:val="en-GB"/>
              </w:rPr>
              <w:t>O</w:t>
            </w:r>
            <w:r w:rsidRPr="00161968">
              <w:rPr>
                <w:rFonts w:eastAsiaTheme="minorEastAsia"/>
                <w:b/>
                <w:sz w:val="18"/>
                <w:szCs w:val="18"/>
                <w:lang w:val="en-GB"/>
              </w:rPr>
              <w:t xml:space="preserve">ther </w:t>
            </w:r>
          </w:p>
          <w:p w14:paraId="7289B0C3" w14:textId="77777777" w:rsidR="00254D2D" w:rsidRPr="00161968" w:rsidRDefault="00254D2D" w:rsidP="00254D2D">
            <w:pPr>
              <w:rPr>
                <w:rFonts w:eastAsiaTheme="minorEastAsia"/>
                <w:b/>
                <w:sz w:val="18"/>
                <w:szCs w:val="18"/>
                <w:lang w:val="en-GB"/>
              </w:rPr>
            </w:pPr>
          </w:p>
          <w:p w14:paraId="5E6208A5" w14:textId="66676350" w:rsidR="003E4496" w:rsidRPr="00254D2D" w:rsidRDefault="00254D2D" w:rsidP="00161968">
            <w:pPr>
              <w:pStyle w:val="Default"/>
              <w:jc w:val="center"/>
              <w:rPr>
                <w:rFonts w:asciiTheme="minorHAnsi" w:hAnsiTheme="minorHAnsi" w:cstheme="minorHAnsi"/>
                <w:lang w:val="en-GB"/>
              </w:rPr>
            </w:pPr>
            <w:r w:rsidRPr="00161968">
              <w:rPr>
                <w:rFonts w:asciiTheme="minorHAnsi" w:hAnsiTheme="minorHAnsi" w:cstheme="minorHAnsi"/>
                <w:b/>
                <w:sz w:val="18"/>
                <w:szCs w:val="18"/>
                <w:lang w:val="en-GB"/>
              </w:rPr>
              <w:t>--------------------------- Reserved for Oslo Børs ---------------------------</w:t>
            </w:r>
          </w:p>
        </w:tc>
      </w:tr>
    </w:tbl>
    <w:p w14:paraId="7F890D8E" w14:textId="77777777" w:rsidR="00351C54" w:rsidRDefault="00351C54" w:rsidP="00351C54">
      <w:pPr>
        <w:rPr>
          <w:lang w:val="en-GB" w:eastAsia="nb-NO"/>
        </w:rPr>
      </w:pPr>
    </w:p>
    <w:p w14:paraId="129948E8" w14:textId="46CCBADD" w:rsidR="0090231C" w:rsidRPr="00A76040" w:rsidRDefault="00801A5C" w:rsidP="00254D2D">
      <w:pPr>
        <w:pStyle w:val="Overskrift2"/>
      </w:pPr>
      <w:r>
        <w:lastRenderedPageBreak/>
        <w:t>C</w:t>
      </w:r>
      <w:r w:rsidR="00254D2D">
        <w:t>onditions for admission to trading to be fulfilled immediately prior to the first day of admission to trading</w:t>
      </w:r>
    </w:p>
    <w:p w14:paraId="5E7F57B3" w14:textId="2B608898" w:rsidR="005F2EA0" w:rsidRPr="003202E4" w:rsidRDefault="005F2EA0" w:rsidP="005F2EA0">
      <w:pPr>
        <w:pStyle w:val="Listeavsnitt"/>
        <w:numPr>
          <w:ilvl w:val="0"/>
          <w:numId w:val="22"/>
        </w:numPr>
        <w:spacing w:after="120" w:line="240" w:lineRule="auto"/>
        <w:ind w:left="714" w:hanging="357"/>
        <w:rPr>
          <w:rFonts w:cs="Verdana"/>
          <w:sz w:val="20"/>
          <w:szCs w:val="20"/>
          <w:lang w:val="en-GB"/>
        </w:rPr>
      </w:pPr>
      <w:r w:rsidRPr="003202E4">
        <w:rPr>
          <w:rFonts w:cs="Verdana"/>
          <w:sz w:val="20"/>
          <w:szCs w:val="20"/>
          <w:lang w:val="en-GB"/>
        </w:rPr>
        <w:t>Oslo Børs may accept that some conditions for admission to trading are not fulfilled until after Oslo Børs has approved the admission and prior to the first day of trading. Typically, this would be an equity offering to provide sufficient liquidity to continue the business activities for at least 12 months from the planned admission to trading date, and/or an equity offering to provide a sufficient number of shareholders and free float, and/or the finalization of the listing prospectus. Oslo Børs will consider whether such admission to trading conditions can be satisfied just prior to the first day of trading, if so this would be reflected as a specific condition in the resolution on admission to trading passed by Oslo Børs</w:t>
      </w:r>
      <w:r w:rsidR="006F4472">
        <w:rPr>
          <w:rFonts w:cs="Verdana"/>
          <w:sz w:val="20"/>
          <w:szCs w:val="20"/>
          <w:lang w:val="en-GB"/>
        </w:rPr>
        <w:t xml:space="preserve"> to the Issuer</w:t>
      </w:r>
      <w:r w:rsidRPr="003202E4">
        <w:rPr>
          <w:rFonts w:cs="Verdana"/>
          <w:sz w:val="20"/>
          <w:szCs w:val="20"/>
          <w:lang w:val="en-GB"/>
        </w:rPr>
        <w:t xml:space="preserve">. </w:t>
      </w:r>
    </w:p>
    <w:p w14:paraId="5654550D" w14:textId="77777777" w:rsidR="005F2EA0" w:rsidRPr="003202E4" w:rsidRDefault="005F2EA0" w:rsidP="005F2EA0">
      <w:pPr>
        <w:pStyle w:val="Listeavsnitt"/>
        <w:numPr>
          <w:ilvl w:val="0"/>
          <w:numId w:val="22"/>
        </w:numPr>
        <w:spacing w:after="120" w:line="240" w:lineRule="auto"/>
        <w:ind w:left="714" w:hanging="357"/>
        <w:rPr>
          <w:rFonts w:cs="Verdana"/>
          <w:sz w:val="20"/>
          <w:szCs w:val="20"/>
          <w:lang w:val="en-GB"/>
        </w:rPr>
      </w:pPr>
      <w:r w:rsidRPr="003202E4">
        <w:rPr>
          <w:rFonts w:cs="Verdana"/>
          <w:sz w:val="20"/>
          <w:szCs w:val="20"/>
          <w:lang w:val="en-GB"/>
        </w:rPr>
        <w:t xml:space="preserve">Please state which admission to trading conditions that will not be satisfied until after Oslo Børs has approved the application for admission to trading, but prior to the first day of trading. Alternatively, provide a reference to the relevant section in this </w:t>
      </w:r>
      <w:r>
        <w:rPr>
          <w:rFonts w:cs="Verdana"/>
          <w:sz w:val="20"/>
          <w:szCs w:val="20"/>
          <w:lang w:val="en-GB"/>
        </w:rPr>
        <w:t>application</w:t>
      </w:r>
      <w:r w:rsidRPr="003202E4">
        <w:rPr>
          <w:rFonts w:cs="Verdana"/>
          <w:sz w:val="20"/>
          <w:szCs w:val="20"/>
          <w:lang w:val="en-GB"/>
        </w:rPr>
        <w:t xml:space="preserve"> where this is addressed</w:t>
      </w:r>
      <w:r>
        <w:rPr>
          <w:rFonts w:cs="Verdana"/>
          <w:sz w:val="20"/>
          <w:szCs w:val="20"/>
          <w:lang w:val="en-GB"/>
        </w:rPr>
        <w:t xml:space="preserve"> in more detail</w:t>
      </w:r>
      <w:r w:rsidRPr="003202E4">
        <w:rPr>
          <w:rFonts w:cs="Verdana"/>
          <w:sz w:val="20"/>
          <w:szCs w:val="20"/>
          <w:lang w:val="en-GB"/>
        </w:rPr>
        <w:t xml:space="preserve">. </w:t>
      </w:r>
    </w:p>
    <w:p w14:paraId="1ABDACD6" w14:textId="3EE20188" w:rsidR="0090231C" w:rsidRPr="00A76040" w:rsidRDefault="00164178" w:rsidP="0002001C">
      <w:pPr>
        <w:pStyle w:val="Overskrift2"/>
      </w:pPr>
      <w:r>
        <w:t>G</w:t>
      </w:r>
      <w:r w:rsidR="00254D2D">
        <w:t>eneral conditions</w:t>
      </w:r>
    </w:p>
    <w:p w14:paraId="7CBDB926" w14:textId="1BD7D75C" w:rsidR="0090231C" w:rsidRPr="006A210E" w:rsidRDefault="005F2EA0" w:rsidP="00254D2D">
      <w:pPr>
        <w:pStyle w:val="Overskrift3"/>
        <w:rPr>
          <w:sz w:val="20"/>
          <w:szCs w:val="20"/>
        </w:rPr>
      </w:pPr>
      <w:r w:rsidRPr="006A210E">
        <w:rPr>
          <w:sz w:val="20"/>
          <w:szCs w:val="20"/>
        </w:rPr>
        <w:t xml:space="preserve">Public interest, regular </w:t>
      </w:r>
      <w:r w:rsidR="006343B6" w:rsidRPr="006A210E">
        <w:rPr>
          <w:sz w:val="20"/>
          <w:szCs w:val="20"/>
        </w:rPr>
        <w:t>trading</w:t>
      </w:r>
      <w:r w:rsidRPr="006A210E">
        <w:rPr>
          <w:sz w:val="20"/>
          <w:szCs w:val="20"/>
        </w:rPr>
        <w:t xml:space="preserve"> and suitability for admission to trading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060"/>
      </w:tblGrid>
      <w:tr w:rsidR="0090231C" w:rsidRPr="00B629EB" w14:paraId="3BEF048C" w14:textId="77777777" w:rsidTr="001549E1">
        <w:tc>
          <w:tcPr>
            <w:tcW w:w="9212" w:type="dxa"/>
            <w:shd w:val="clear" w:color="auto" w:fill="F2F2F2" w:themeFill="background1" w:themeFillShade="F2"/>
          </w:tcPr>
          <w:p w14:paraId="0DB414D3" w14:textId="6FE40E64" w:rsidR="00892EA7" w:rsidRPr="00AE1EB0" w:rsidRDefault="00990400" w:rsidP="00892EA7">
            <w:pPr>
              <w:spacing w:after="120"/>
              <w:rPr>
                <w:b/>
                <w:sz w:val="18"/>
                <w:szCs w:val="20"/>
                <w:lang w:val="en-GB"/>
              </w:rPr>
            </w:pPr>
            <w:r w:rsidRPr="00AE1EB0">
              <w:rPr>
                <w:b/>
                <w:sz w:val="18"/>
                <w:szCs w:val="20"/>
                <w:lang w:val="en-GB"/>
              </w:rPr>
              <w:t>RULE BOOK I RULE 6205</w:t>
            </w:r>
          </w:p>
          <w:p w14:paraId="307C3648" w14:textId="4324A53E" w:rsidR="00892EA7" w:rsidRPr="00892EA7" w:rsidRDefault="00892EA7" w:rsidP="00892EA7">
            <w:pPr>
              <w:spacing w:after="120"/>
              <w:rPr>
                <w:sz w:val="18"/>
                <w:szCs w:val="20"/>
                <w:highlight w:val="magenta"/>
                <w:lang w:val="en-US"/>
              </w:rPr>
            </w:pPr>
            <w:r w:rsidRPr="00892EA7">
              <w:rPr>
                <w:sz w:val="18"/>
                <w:szCs w:val="20"/>
                <w:lang w:val="en-GB"/>
              </w:rPr>
              <w:t xml:space="preserve">The Issuer shall ensure that Securities are capable of being traded in a fair, orderly and efficient manner and, in the case of transferable securities, are freely negotiable. </w:t>
            </w:r>
            <w:r w:rsidRPr="00892EA7">
              <w:rPr>
                <w:sz w:val="18"/>
                <w:szCs w:val="20"/>
                <w:u w:val="single"/>
                <w:lang w:val="en-GB"/>
              </w:rPr>
              <w:t>The Relevant Euronext Market Undertaking will also attach importance to the Issuer’s financial condition and other factors of significance for whether the Securities are suitable for trading.</w:t>
            </w:r>
          </w:p>
          <w:p w14:paraId="61024FF5" w14:textId="4683A383" w:rsidR="00892EA7" w:rsidRPr="00AE1EB0" w:rsidRDefault="00990400" w:rsidP="00892EA7">
            <w:pPr>
              <w:spacing w:after="120"/>
              <w:rPr>
                <w:b/>
                <w:sz w:val="18"/>
                <w:szCs w:val="20"/>
                <w:lang w:val="en-GB"/>
              </w:rPr>
            </w:pPr>
            <w:r w:rsidRPr="00AE1EB0">
              <w:rPr>
                <w:b/>
                <w:sz w:val="18"/>
                <w:szCs w:val="20"/>
                <w:lang w:val="en-GB"/>
              </w:rPr>
              <w:t>RULE BOOK II SECTION 3.1.1</w:t>
            </w:r>
          </w:p>
          <w:p w14:paraId="43BCC56F" w14:textId="1B090E7D" w:rsidR="00323DC1" w:rsidRPr="00892EA7" w:rsidRDefault="00892EA7" w:rsidP="00892EA7">
            <w:pPr>
              <w:spacing w:after="120"/>
              <w:rPr>
                <w:sz w:val="18"/>
                <w:szCs w:val="20"/>
                <w:lang w:val="en-GB"/>
              </w:rPr>
            </w:pPr>
            <w:r>
              <w:rPr>
                <w:sz w:val="18"/>
                <w:szCs w:val="20"/>
                <w:lang w:val="en-GB"/>
              </w:rPr>
              <w:t xml:space="preserve">Shares issued </w:t>
            </w:r>
            <w:r w:rsidRPr="00892EA7">
              <w:rPr>
                <w:sz w:val="18"/>
                <w:szCs w:val="20"/>
                <w:lang w:val="en-GB"/>
              </w:rPr>
              <w:t>by a public limited liability company or an equivalent foreign company may be admitted</w:t>
            </w:r>
            <w:r>
              <w:rPr>
                <w:sz w:val="18"/>
                <w:szCs w:val="20"/>
                <w:lang w:val="en-GB"/>
              </w:rPr>
              <w:t xml:space="preserve"> </w:t>
            </w:r>
            <w:r w:rsidRPr="00892EA7">
              <w:rPr>
                <w:sz w:val="18"/>
                <w:szCs w:val="20"/>
                <w:lang w:val="en-GB"/>
              </w:rPr>
              <w:t>to trading provided the Shares are assumed to be of public interest and are likely to be subject to</w:t>
            </w:r>
            <w:r>
              <w:rPr>
                <w:sz w:val="18"/>
                <w:szCs w:val="20"/>
                <w:lang w:val="en-GB"/>
              </w:rPr>
              <w:t xml:space="preserve"> </w:t>
            </w:r>
            <w:r w:rsidRPr="00892EA7">
              <w:rPr>
                <w:sz w:val="18"/>
                <w:szCs w:val="20"/>
                <w:lang w:val="en-GB"/>
              </w:rPr>
              <w:t>regular trading.</w:t>
            </w:r>
          </w:p>
        </w:tc>
      </w:tr>
    </w:tbl>
    <w:p w14:paraId="26ECA450" w14:textId="77777777" w:rsidR="00254D2D" w:rsidRPr="009B4366" w:rsidRDefault="00254D2D" w:rsidP="00254D2D">
      <w:pPr>
        <w:rPr>
          <w:sz w:val="24"/>
          <w:lang w:val="en-GB"/>
        </w:rPr>
      </w:pPr>
      <w:bookmarkStart w:id="49" w:name="_Toc50730106"/>
    </w:p>
    <w:p w14:paraId="2562C949" w14:textId="5FA9EB8D" w:rsidR="00254D2D" w:rsidRPr="00990400" w:rsidRDefault="00990400" w:rsidP="00990400">
      <w:pPr>
        <w:pStyle w:val="Listeavsnitt"/>
        <w:numPr>
          <w:ilvl w:val="0"/>
          <w:numId w:val="24"/>
        </w:numPr>
        <w:spacing w:after="120" w:line="240" w:lineRule="auto"/>
        <w:ind w:left="714" w:hanging="357"/>
        <w:contextualSpacing/>
        <w:rPr>
          <w:rFonts w:cs="Verdana"/>
          <w:sz w:val="20"/>
          <w:szCs w:val="20"/>
          <w:lang w:val="en-GB"/>
        </w:rPr>
      </w:pPr>
      <w:r w:rsidRPr="003202E4">
        <w:rPr>
          <w:rFonts w:cs="Verdana"/>
          <w:sz w:val="20"/>
          <w:szCs w:val="20"/>
          <w:lang w:val="en-GB"/>
        </w:rPr>
        <w:t xml:space="preserve">Please comment briefly on whether the Shares of the Issuer would be of public interest, whether they would be expected to be subject to regular trading, and whether they are in general suitable for admission to trading. </w:t>
      </w:r>
    </w:p>
    <w:p w14:paraId="59D0B2A9" w14:textId="12AAC726" w:rsidR="00254D2D" w:rsidRPr="006A210E" w:rsidRDefault="00254D2D" w:rsidP="00254D2D">
      <w:pPr>
        <w:pStyle w:val="Overskrift3"/>
        <w:rPr>
          <w:sz w:val="20"/>
          <w:szCs w:val="20"/>
        </w:rPr>
      </w:pPr>
      <w:r w:rsidRPr="006A210E">
        <w:rPr>
          <w:sz w:val="20"/>
          <w:szCs w:val="20"/>
        </w:rPr>
        <w:t>The Issuers’ legal standing</w:t>
      </w:r>
      <w:r w:rsidR="006076D3">
        <w:rPr>
          <w:sz w:val="20"/>
          <w:szCs w:val="20"/>
        </w:rPr>
        <w:t xml:space="preserve"> and compliance </w:t>
      </w:r>
      <w:r w:rsidR="00E54A18">
        <w:rPr>
          <w:sz w:val="20"/>
          <w:szCs w:val="20"/>
        </w:rPr>
        <w:t>with the requirements of any Competent Authority</w:t>
      </w:r>
    </w:p>
    <w:tbl>
      <w:tblPr>
        <w:tblStyle w:val="Tabellrutenett"/>
        <w:tblW w:w="0" w:type="auto"/>
        <w:tblLook w:val="04A0" w:firstRow="1" w:lastRow="0" w:firstColumn="1" w:lastColumn="0" w:noHBand="0" w:noVBand="1"/>
      </w:tblPr>
      <w:tblGrid>
        <w:gridCol w:w="9060"/>
      </w:tblGrid>
      <w:tr w:rsidR="00254D2D" w:rsidRPr="00B629EB" w14:paraId="0E49FCB0" w14:textId="77777777" w:rsidTr="00254D2D">
        <w:tc>
          <w:tcPr>
            <w:tcW w:w="9060" w:type="dxa"/>
            <w:shd w:val="clear" w:color="auto" w:fill="F2F2F2" w:themeFill="background1" w:themeFillShade="F2"/>
          </w:tcPr>
          <w:p w14:paraId="7B430B6D" w14:textId="6BD6CF0E" w:rsidR="00990400" w:rsidRPr="00F074A2" w:rsidRDefault="00990400" w:rsidP="00892EA7">
            <w:pPr>
              <w:spacing w:after="120"/>
              <w:rPr>
                <w:b/>
                <w:sz w:val="18"/>
                <w:szCs w:val="20"/>
                <w:lang w:val="en-US"/>
              </w:rPr>
            </w:pPr>
            <w:r w:rsidRPr="00AE1EB0">
              <w:rPr>
                <w:b/>
                <w:sz w:val="18"/>
                <w:szCs w:val="20"/>
                <w:lang w:val="en-US"/>
              </w:rPr>
              <w:t>RULE BOOK I 6201 (i)</w:t>
            </w:r>
            <w:r w:rsidR="00F074A2" w:rsidRPr="00AE1EB0">
              <w:rPr>
                <w:b/>
                <w:sz w:val="18"/>
                <w:szCs w:val="20"/>
                <w:lang w:val="en-US"/>
              </w:rPr>
              <w:t xml:space="preserve"> and (ii)</w:t>
            </w:r>
          </w:p>
          <w:p w14:paraId="7E84D797" w14:textId="47F8CB2E" w:rsidR="00892EA7" w:rsidRDefault="00892EA7" w:rsidP="00892EA7">
            <w:pPr>
              <w:spacing w:after="120"/>
              <w:rPr>
                <w:sz w:val="18"/>
                <w:szCs w:val="18"/>
                <w:lang w:val="en-GB" w:eastAsia="nb-NO"/>
              </w:rPr>
            </w:pPr>
            <w:r w:rsidRPr="00892EA7">
              <w:rPr>
                <w:sz w:val="18"/>
                <w:szCs w:val="18"/>
                <w:lang w:val="en-GB" w:eastAsia="nb-NO"/>
              </w:rPr>
              <w:t>Upon admission to trading and for as long as the Securities are admitted:</w:t>
            </w:r>
          </w:p>
          <w:p w14:paraId="60864779" w14:textId="1A70DB41" w:rsidR="00892EA7" w:rsidRPr="00F074A2" w:rsidRDefault="00892EA7" w:rsidP="00F074A2">
            <w:pPr>
              <w:pStyle w:val="Listeavsnitt"/>
              <w:numPr>
                <w:ilvl w:val="5"/>
                <w:numId w:val="42"/>
              </w:numPr>
              <w:spacing w:after="120"/>
              <w:ind w:left="1156"/>
              <w:rPr>
                <w:sz w:val="18"/>
                <w:szCs w:val="18"/>
                <w:lang w:val="en-GB"/>
              </w:rPr>
            </w:pPr>
            <w:r w:rsidRPr="00F074A2">
              <w:rPr>
                <w:sz w:val="18"/>
                <w:szCs w:val="18"/>
                <w:lang w:val="en-GB"/>
              </w:rPr>
              <w:t xml:space="preserve">the Issuer must be validly incorporated and its legal form, structure and business activities must be in accordance with its articles of association and applicable laws and regulations; </w:t>
            </w:r>
          </w:p>
          <w:p w14:paraId="198494B7" w14:textId="0FA56F68" w:rsidR="00F074A2" w:rsidRPr="00F074A2" w:rsidRDefault="00F074A2" w:rsidP="00F074A2">
            <w:pPr>
              <w:pStyle w:val="Listeavsnitt"/>
              <w:numPr>
                <w:ilvl w:val="5"/>
                <w:numId w:val="42"/>
              </w:numPr>
              <w:spacing w:after="120"/>
              <w:ind w:left="1156"/>
              <w:rPr>
                <w:sz w:val="18"/>
                <w:szCs w:val="18"/>
                <w:lang w:val="en-GB"/>
              </w:rPr>
            </w:pPr>
            <w:r>
              <w:rPr>
                <w:sz w:val="18"/>
                <w:szCs w:val="18"/>
                <w:lang w:val="en-GB"/>
              </w:rPr>
              <w:t>the Issuer must comply with the requirements of any relevant Competent Authority;</w:t>
            </w:r>
          </w:p>
        </w:tc>
      </w:tr>
    </w:tbl>
    <w:p w14:paraId="6D4CEE03" w14:textId="77777777" w:rsidR="00254D2D" w:rsidRDefault="00254D2D" w:rsidP="00254D2D">
      <w:pPr>
        <w:pStyle w:val="Listeavsnitt"/>
        <w:spacing w:after="0" w:line="240" w:lineRule="auto"/>
        <w:ind w:left="720"/>
        <w:contextualSpacing/>
        <w:rPr>
          <w:rFonts w:cs="Verdana"/>
          <w:sz w:val="20"/>
          <w:szCs w:val="20"/>
          <w:lang w:val="en-GB"/>
        </w:rPr>
      </w:pPr>
    </w:p>
    <w:p w14:paraId="54842A05" w14:textId="0F3C3246" w:rsidR="00254D2D" w:rsidRDefault="00254D2D" w:rsidP="005F2EA0">
      <w:pPr>
        <w:pStyle w:val="Listeavsnitt"/>
        <w:numPr>
          <w:ilvl w:val="0"/>
          <w:numId w:val="24"/>
        </w:numPr>
        <w:spacing w:after="0" w:line="240" w:lineRule="auto"/>
        <w:contextualSpacing/>
        <w:rPr>
          <w:rFonts w:cs="Verdana"/>
          <w:sz w:val="20"/>
          <w:szCs w:val="20"/>
          <w:lang w:val="en-GB"/>
        </w:rPr>
      </w:pPr>
      <w:r w:rsidRPr="00117A98">
        <w:rPr>
          <w:rFonts w:cs="Verdana"/>
          <w:sz w:val="20"/>
          <w:szCs w:val="20"/>
          <w:lang w:val="en-GB"/>
        </w:rPr>
        <w:t>Please confirm that the Issuer is validly incorporated and operates its business activities in accordance with its articles of association and current legislation.</w:t>
      </w:r>
    </w:p>
    <w:p w14:paraId="1361513E" w14:textId="77777777" w:rsidR="00F074A2" w:rsidRDefault="00F074A2" w:rsidP="00F074A2">
      <w:pPr>
        <w:pStyle w:val="Listeavsnitt"/>
        <w:spacing w:after="0" w:line="240" w:lineRule="auto"/>
        <w:ind w:left="720"/>
        <w:contextualSpacing/>
        <w:rPr>
          <w:rFonts w:cs="Verdana"/>
          <w:sz w:val="20"/>
          <w:szCs w:val="20"/>
          <w:lang w:val="en-GB"/>
        </w:rPr>
      </w:pPr>
    </w:p>
    <w:p w14:paraId="661B49DA" w14:textId="7CF486D3" w:rsidR="00F074A2" w:rsidRPr="00117A98" w:rsidRDefault="00F074A2" w:rsidP="005F2EA0">
      <w:pPr>
        <w:pStyle w:val="Listeavsnitt"/>
        <w:numPr>
          <w:ilvl w:val="0"/>
          <w:numId w:val="24"/>
        </w:numPr>
        <w:spacing w:after="0" w:line="240" w:lineRule="auto"/>
        <w:contextualSpacing/>
        <w:rPr>
          <w:rFonts w:cs="Verdana"/>
          <w:sz w:val="20"/>
          <w:szCs w:val="20"/>
          <w:lang w:val="en-GB"/>
        </w:rPr>
      </w:pPr>
      <w:r>
        <w:rPr>
          <w:rFonts w:cs="Verdana"/>
          <w:sz w:val="20"/>
          <w:szCs w:val="20"/>
          <w:lang w:val="en-GB"/>
        </w:rPr>
        <w:t>Please confirm that the Issuer complies with the requirements of any relevant Competent Authority.</w:t>
      </w:r>
    </w:p>
    <w:p w14:paraId="0072A414" w14:textId="77777777" w:rsidR="00254D2D" w:rsidRDefault="00254D2D" w:rsidP="00254D2D">
      <w:pPr>
        <w:rPr>
          <w:sz w:val="20"/>
          <w:lang w:val="en-GB" w:eastAsia="nb-NO"/>
        </w:rPr>
      </w:pPr>
    </w:p>
    <w:tbl>
      <w:tblPr>
        <w:tblStyle w:val="Tabellrutenett"/>
        <w:tblW w:w="0" w:type="auto"/>
        <w:tblLook w:val="04A0" w:firstRow="1" w:lastRow="0" w:firstColumn="1" w:lastColumn="0" w:noHBand="0" w:noVBand="1"/>
      </w:tblPr>
      <w:tblGrid>
        <w:gridCol w:w="9060"/>
      </w:tblGrid>
      <w:tr w:rsidR="00254D2D" w:rsidRPr="00B629EB" w14:paraId="04FC7567" w14:textId="77777777" w:rsidTr="00254D2D">
        <w:tc>
          <w:tcPr>
            <w:tcW w:w="9060" w:type="dxa"/>
            <w:shd w:val="clear" w:color="auto" w:fill="F2F2F2" w:themeFill="background1" w:themeFillShade="F2"/>
          </w:tcPr>
          <w:p w14:paraId="58811DBF" w14:textId="075F63C2" w:rsidR="00254D2D" w:rsidRPr="00161968" w:rsidRDefault="00254D2D" w:rsidP="00254D2D">
            <w:pPr>
              <w:rPr>
                <w:rFonts w:eastAsiaTheme="minorEastAsia"/>
                <w:b/>
                <w:sz w:val="18"/>
                <w:szCs w:val="18"/>
                <w:lang w:val="en-GB"/>
              </w:rPr>
            </w:pPr>
            <w:r w:rsidRPr="00161968">
              <w:rPr>
                <w:rFonts w:eastAsiaTheme="minorEastAsia"/>
                <w:b/>
                <w:sz w:val="18"/>
                <w:szCs w:val="18"/>
                <w:lang w:val="en-GB"/>
              </w:rPr>
              <w:t xml:space="preserve">Conclusion </w:t>
            </w:r>
            <w:r w:rsidR="006A210E" w:rsidRPr="00161968">
              <w:rPr>
                <w:rFonts w:eastAsiaTheme="minorEastAsia"/>
                <w:b/>
                <w:sz w:val="18"/>
                <w:szCs w:val="18"/>
                <w:lang w:val="en-GB"/>
              </w:rPr>
              <w:t>–</w:t>
            </w:r>
            <w:r w:rsidRPr="00161968">
              <w:rPr>
                <w:rFonts w:eastAsiaTheme="minorEastAsia"/>
                <w:b/>
                <w:sz w:val="18"/>
                <w:szCs w:val="18"/>
                <w:lang w:val="en-GB"/>
              </w:rPr>
              <w:t xml:space="preserve"> General conditions</w:t>
            </w:r>
          </w:p>
          <w:p w14:paraId="6C5F0658" w14:textId="77777777" w:rsidR="00254D2D" w:rsidRPr="00161968" w:rsidRDefault="00254D2D" w:rsidP="00254D2D">
            <w:pPr>
              <w:rPr>
                <w:rFonts w:eastAsiaTheme="minorEastAsia"/>
                <w:b/>
                <w:sz w:val="18"/>
                <w:szCs w:val="18"/>
                <w:lang w:val="en-GB"/>
              </w:rPr>
            </w:pPr>
          </w:p>
          <w:p w14:paraId="45B67D94" w14:textId="54324994" w:rsidR="00254D2D" w:rsidRDefault="00254D2D" w:rsidP="00161968">
            <w:pPr>
              <w:jc w:val="center"/>
              <w:rPr>
                <w:sz w:val="20"/>
                <w:lang w:val="en-GB" w:eastAsia="nb-NO"/>
              </w:rPr>
            </w:pPr>
            <w:r w:rsidRPr="00161968">
              <w:rPr>
                <w:rFonts w:cstheme="minorHAnsi"/>
                <w:b/>
                <w:sz w:val="18"/>
                <w:szCs w:val="18"/>
                <w:lang w:val="en-GB"/>
              </w:rPr>
              <w:t>--------------------------- Reserved for Oslo Børs ---------------------------</w:t>
            </w:r>
          </w:p>
        </w:tc>
      </w:tr>
    </w:tbl>
    <w:p w14:paraId="365B9E4D" w14:textId="77777777" w:rsidR="00254D2D" w:rsidRDefault="00254D2D" w:rsidP="00254D2D">
      <w:pPr>
        <w:rPr>
          <w:sz w:val="20"/>
          <w:lang w:val="en-GB" w:eastAsia="nb-NO"/>
        </w:rPr>
      </w:pPr>
    </w:p>
    <w:p w14:paraId="0877B8EC" w14:textId="77777777" w:rsidR="00254D2D" w:rsidRDefault="00254D2D" w:rsidP="00254D2D">
      <w:pPr>
        <w:rPr>
          <w:sz w:val="20"/>
          <w:lang w:val="en-GB" w:eastAsia="nb-NO"/>
        </w:rPr>
      </w:pPr>
    </w:p>
    <w:tbl>
      <w:tblPr>
        <w:tblStyle w:val="Tabellrutenett"/>
        <w:tblW w:w="0" w:type="auto"/>
        <w:tblLook w:val="04A0" w:firstRow="1" w:lastRow="0" w:firstColumn="1" w:lastColumn="0" w:noHBand="0" w:noVBand="1"/>
      </w:tblPr>
      <w:tblGrid>
        <w:gridCol w:w="9060"/>
      </w:tblGrid>
      <w:tr w:rsidR="00254D2D" w:rsidRPr="00B629EB" w14:paraId="7DE4FE8E" w14:textId="77777777" w:rsidTr="00254D2D">
        <w:tc>
          <w:tcPr>
            <w:tcW w:w="9060" w:type="dxa"/>
            <w:shd w:val="clear" w:color="auto" w:fill="F2F2F2" w:themeFill="background1" w:themeFillShade="F2"/>
          </w:tcPr>
          <w:p w14:paraId="494F9AA3" w14:textId="198305A4" w:rsidR="00254D2D" w:rsidRPr="00161968" w:rsidRDefault="00254D2D" w:rsidP="00254D2D">
            <w:pPr>
              <w:rPr>
                <w:rFonts w:eastAsiaTheme="minorEastAsia"/>
                <w:b/>
                <w:sz w:val="18"/>
                <w:szCs w:val="18"/>
                <w:lang w:val="en-GB"/>
              </w:rPr>
            </w:pPr>
            <w:r w:rsidRPr="00161968">
              <w:rPr>
                <w:rFonts w:eastAsiaTheme="minorEastAsia"/>
                <w:b/>
                <w:sz w:val="18"/>
                <w:szCs w:val="18"/>
                <w:lang w:val="en-GB"/>
              </w:rPr>
              <w:t>Overall conclusion</w:t>
            </w:r>
          </w:p>
          <w:p w14:paraId="0DEC4E43" w14:textId="77777777" w:rsidR="00254D2D" w:rsidRPr="00161968" w:rsidRDefault="00254D2D" w:rsidP="00254D2D">
            <w:pPr>
              <w:rPr>
                <w:rFonts w:eastAsiaTheme="minorEastAsia"/>
                <w:b/>
                <w:sz w:val="18"/>
                <w:szCs w:val="18"/>
                <w:lang w:val="en-GB"/>
              </w:rPr>
            </w:pPr>
          </w:p>
          <w:p w14:paraId="31CC18ED" w14:textId="64BE0CB3" w:rsidR="00254D2D" w:rsidRDefault="00254D2D" w:rsidP="00161968">
            <w:pPr>
              <w:jc w:val="center"/>
              <w:rPr>
                <w:sz w:val="20"/>
                <w:lang w:val="en-GB" w:eastAsia="nb-NO"/>
              </w:rPr>
            </w:pPr>
            <w:r w:rsidRPr="00161968">
              <w:rPr>
                <w:rFonts w:cstheme="minorHAnsi"/>
                <w:b/>
                <w:sz w:val="18"/>
                <w:szCs w:val="18"/>
                <w:lang w:val="en-GB"/>
              </w:rPr>
              <w:lastRenderedPageBreak/>
              <w:t>--------------------------- Reserved for Oslo Børs ---------------------------</w:t>
            </w:r>
          </w:p>
        </w:tc>
      </w:tr>
    </w:tbl>
    <w:p w14:paraId="73FDDF2B" w14:textId="77777777" w:rsidR="00254D2D" w:rsidRPr="00254D2D" w:rsidRDefault="00254D2D" w:rsidP="00254D2D">
      <w:pPr>
        <w:rPr>
          <w:sz w:val="20"/>
          <w:lang w:val="en-GB" w:eastAsia="nb-NO"/>
        </w:rPr>
      </w:pPr>
    </w:p>
    <w:bookmarkEnd w:id="49"/>
    <w:p w14:paraId="5B8E44CD" w14:textId="7EDA4DD7" w:rsidR="0090231C" w:rsidRDefault="006B34DC" w:rsidP="0002001C">
      <w:pPr>
        <w:pStyle w:val="Overskrift2"/>
      </w:pPr>
      <w:r>
        <w:t>Ad</w:t>
      </w:r>
      <w:r w:rsidR="00990400">
        <w:t xml:space="preserve">ditional specific requirements for primary listing of foreign </w:t>
      </w:r>
      <w:r>
        <w:t>I</w:t>
      </w:r>
      <w:r w:rsidR="00990400">
        <w:t>ssuers and secondary listing</w:t>
      </w:r>
    </w:p>
    <w:p w14:paraId="644C34AC" w14:textId="5128CDD6" w:rsidR="00990400" w:rsidRPr="006A210E" w:rsidRDefault="00990400" w:rsidP="00990400">
      <w:pPr>
        <w:pStyle w:val="Overskrift3"/>
        <w:rPr>
          <w:sz w:val="20"/>
          <w:szCs w:val="20"/>
        </w:rPr>
      </w:pPr>
      <w:r w:rsidRPr="006A210E">
        <w:rPr>
          <w:sz w:val="20"/>
          <w:szCs w:val="20"/>
        </w:rPr>
        <w:t xml:space="preserve">Primary listing of foreign </w:t>
      </w:r>
      <w:r w:rsidR="00801A5C">
        <w:rPr>
          <w:sz w:val="20"/>
          <w:szCs w:val="20"/>
        </w:rPr>
        <w:t>I</w:t>
      </w:r>
      <w:r w:rsidRPr="006A210E">
        <w:rPr>
          <w:sz w:val="20"/>
          <w:szCs w:val="20"/>
        </w:rPr>
        <w:t>ssuers</w:t>
      </w:r>
    </w:p>
    <w:tbl>
      <w:tblPr>
        <w:tblpPr w:leftFromText="141" w:rightFromText="141"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060"/>
      </w:tblGrid>
      <w:tr w:rsidR="00725FD5" w:rsidRPr="00B629EB" w14:paraId="6CC934A0" w14:textId="77777777" w:rsidTr="00725FD5">
        <w:tc>
          <w:tcPr>
            <w:tcW w:w="9060" w:type="dxa"/>
            <w:shd w:val="clear" w:color="auto" w:fill="F2F2F2" w:themeFill="background1" w:themeFillShade="F2"/>
          </w:tcPr>
          <w:p w14:paraId="04CE1E39" w14:textId="42B21F6A" w:rsidR="00725FD5" w:rsidRPr="00AE1EB0" w:rsidRDefault="00990400" w:rsidP="00DD4EBE">
            <w:pPr>
              <w:spacing w:after="120"/>
              <w:rPr>
                <w:rFonts w:cstheme="minorHAnsi"/>
                <w:b/>
                <w:sz w:val="18"/>
                <w:szCs w:val="20"/>
              </w:rPr>
            </w:pPr>
            <w:r w:rsidRPr="00AE1EB0">
              <w:rPr>
                <w:rFonts w:cstheme="minorHAnsi"/>
                <w:b/>
                <w:sz w:val="18"/>
                <w:szCs w:val="20"/>
              </w:rPr>
              <w:t>RULE BOOK II SECTION 3.5.1</w:t>
            </w:r>
          </w:p>
          <w:p w14:paraId="2935579F" w14:textId="77777777" w:rsidR="00DD4EBE" w:rsidRDefault="00DD4EBE" w:rsidP="00DD4EBE">
            <w:pPr>
              <w:pStyle w:val="Default"/>
              <w:numPr>
                <w:ilvl w:val="0"/>
                <w:numId w:val="49"/>
              </w:numPr>
              <w:spacing w:after="120"/>
              <w:rPr>
                <w:rFonts w:asciiTheme="minorHAnsi" w:hAnsiTheme="minorHAnsi"/>
                <w:color w:val="auto"/>
                <w:sz w:val="18"/>
                <w:szCs w:val="20"/>
                <w:lang w:val="en-US"/>
              </w:rPr>
            </w:pPr>
            <w:r w:rsidRPr="00DD4EBE">
              <w:rPr>
                <w:rFonts w:asciiTheme="minorHAnsi" w:hAnsiTheme="minorHAnsi"/>
                <w:color w:val="auto"/>
                <w:sz w:val="18"/>
                <w:szCs w:val="20"/>
                <w:lang w:val="en-US"/>
              </w:rPr>
              <w:t>A foreign Issuer may a</w:t>
            </w:r>
            <w:r>
              <w:rPr>
                <w:rFonts w:asciiTheme="minorHAnsi" w:hAnsiTheme="minorHAnsi"/>
                <w:color w:val="auto"/>
                <w:sz w:val="18"/>
                <w:szCs w:val="20"/>
                <w:lang w:val="en-US"/>
              </w:rPr>
              <w:t>pply for a primary listing on Oslo Børs or Euronext Expand.</w:t>
            </w:r>
          </w:p>
          <w:p w14:paraId="236DCAE6" w14:textId="77777777" w:rsidR="00DD4EBE" w:rsidRDefault="00DD4EBE" w:rsidP="00DD4EBE">
            <w:pPr>
              <w:pStyle w:val="Default"/>
              <w:numPr>
                <w:ilvl w:val="0"/>
                <w:numId w:val="49"/>
              </w:numPr>
              <w:spacing w:after="120"/>
              <w:rPr>
                <w:rFonts w:asciiTheme="minorHAnsi" w:hAnsiTheme="minorHAnsi"/>
                <w:color w:val="auto"/>
                <w:sz w:val="18"/>
                <w:szCs w:val="20"/>
                <w:lang w:val="en-US"/>
              </w:rPr>
            </w:pPr>
            <w:r>
              <w:rPr>
                <w:rFonts w:asciiTheme="minorHAnsi" w:hAnsiTheme="minorHAnsi"/>
                <w:color w:val="auto"/>
                <w:sz w:val="18"/>
                <w:szCs w:val="20"/>
                <w:lang w:val="en-US"/>
              </w:rPr>
              <w:t>The admission rules shall apply similarly, subject to the following changes and additions:</w:t>
            </w:r>
          </w:p>
          <w:p w14:paraId="123CE514" w14:textId="77777777" w:rsidR="00DD4EBE" w:rsidRDefault="00DD4EBE" w:rsidP="00DD4EBE">
            <w:pPr>
              <w:pStyle w:val="Default"/>
              <w:numPr>
                <w:ilvl w:val="1"/>
                <w:numId w:val="49"/>
              </w:numPr>
              <w:spacing w:after="120"/>
              <w:rPr>
                <w:rFonts w:asciiTheme="minorHAnsi" w:hAnsiTheme="minorHAnsi"/>
                <w:color w:val="auto"/>
                <w:sz w:val="18"/>
                <w:szCs w:val="20"/>
                <w:lang w:val="en-US"/>
              </w:rPr>
            </w:pPr>
            <w:r>
              <w:rPr>
                <w:rFonts w:asciiTheme="minorHAnsi" w:hAnsiTheme="minorHAnsi"/>
                <w:color w:val="auto"/>
                <w:sz w:val="18"/>
                <w:szCs w:val="20"/>
                <w:lang w:val="en-US"/>
              </w:rPr>
              <w:t>The Issuer must</w:t>
            </w:r>
            <w:r w:rsidRPr="00DD4EBE">
              <w:rPr>
                <w:lang w:val="en-US"/>
              </w:rPr>
              <w:t xml:space="preserve"> </w:t>
            </w:r>
            <w:r w:rsidRPr="00DD4EBE">
              <w:rPr>
                <w:rFonts w:asciiTheme="minorHAnsi" w:hAnsiTheme="minorHAnsi"/>
                <w:color w:val="auto"/>
                <w:sz w:val="18"/>
                <w:szCs w:val="20"/>
                <w:lang w:val="en-US"/>
              </w:rPr>
              <w:t>have as large a proportion of the Share capital for which it is applying for</w:t>
            </w:r>
            <w:r>
              <w:rPr>
                <w:rFonts w:asciiTheme="minorHAnsi" w:hAnsiTheme="minorHAnsi"/>
                <w:color w:val="auto"/>
                <w:sz w:val="18"/>
                <w:szCs w:val="20"/>
                <w:lang w:val="en-US"/>
              </w:rPr>
              <w:t xml:space="preserve"> </w:t>
            </w:r>
            <w:r w:rsidRPr="00DD4EBE">
              <w:rPr>
                <w:rFonts w:asciiTheme="minorHAnsi" w:hAnsiTheme="minorHAnsi"/>
                <w:color w:val="auto"/>
                <w:sz w:val="18"/>
                <w:szCs w:val="20"/>
                <w:lang w:val="en-US"/>
              </w:rPr>
              <w:t>admission to trading on Oslo Børs / Euronext Expand registered in a duly licensed central security</w:t>
            </w:r>
            <w:r>
              <w:rPr>
                <w:rFonts w:asciiTheme="minorHAnsi" w:hAnsiTheme="minorHAnsi"/>
                <w:color w:val="auto"/>
                <w:sz w:val="18"/>
                <w:szCs w:val="20"/>
                <w:lang w:val="en-US"/>
              </w:rPr>
              <w:t xml:space="preserve"> </w:t>
            </w:r>
            <w:r w:rsidRPr="00DD4EBE">
              <w:rPr>
                <w:rFonts w:asciiTheme="minorHAnsi" w:hAnsiTheme="minorHAnsi"/>
                <w:color w:val="auto"/>
                <w:sz w:val="18"/>
                <w:szCs w:val="20"/>
                <w:lang w:val="en-US"/>
              </w:rPr>
              <w:t>depository whereby adequate procedures for clearing and settlement related to trading on Oslo</w:t>
            </w:r>
            <w:r>
              <w:rPr>
                <w:rFonts w:asciiTheme="minorHAnsi" w:hAnsiTheme="minorHAnsi"/>
                <w:color w:val="auto"/>
                <w:sz w:val="18"/>
                <w:szCs w:val="20"/>
                <w:lang w:val="en-US"/>
              </w:rPr>
              <w:t xml:space="preserve"> </w:t>
            </w:r>
            <w:r w:rsidRPr="00DD4EBE">
              <w:rPr>
                <w:rFonts w:asciiTheme="minorHAnsi" w:hAnsiTheme="minorHAnsi"/>
                <w:color w:val="auto"/>
                <w:sz w:val="18"/>
                <w:szCs w:val="20"/>
                <w:lang w:val="en-US"/>
              </w:rPr>
              <w:t>Børs/Euronext Expand are established pursuant to Rule 6201 (iii) of Rule Book I, so that the</w:t>
            </w:r>
            <w:r>
              <w:rPr>
                <w:rFonts w:asciiTheme="minorHAnsi" w:hAnsiTheme="minorHAnsi"/>
                <w:color w:val="auto"/>
                <w:sz w:val="18"/>
                <w:szCs w:val="20"/>
                <w:lang w:val="en-US"/>
              </w:rPr>
              <w:t xml:space="preserve"> </w:t>
            </w:r>
            <w:r w:rsidRPr="00DD4EBE">
              <w:rPr>
                <w:rFonts w:asciiTheme="minorHAnsi" w:hAnsiTheme="minorHAnsi"/>
                <w:color w:val="auto"/>
                <w:sz w:val="18"/>
                <w:szCs w:val="20"/>
                <w:lang w:val="en-US"/>
              </w:rPr>
              <w:t>requirements in section 3.1.2.1, 3.1.4.1 and 3.1.4.2 are fulfilled also for this proportion of its</w:t>
            </w:r>
            <w:r>
              <w:rPr>
                <w:rFonts w:asciiTheme="minorHAnsi" w:hAnsiTheme="minorHAnsi"/>
                <w:color w:val="auto"/>
                <w:sz w:val="18"/>
                <w:szCs w:val="20"/>
                <w:lang w:val="en-US"/>
              </w:rPr>
              <w:t xml:space="preserve"> </w:t>
            </w:r>
            <w:r w:rsidRPr="00DD4EBE">
              <w:rPr>
                <w:rFonts w:asciiTheme="minorHAnsi" w:hAnsiTheme="minorHAnsi"/>
                <w:color w:val="auto"/>
                <w:sz w:val="18"/>
                <w:szCs w:val="20"/>
                <w:lang w:val="en-US"/>
              </w:rPr>
              <w:t>Share capital.</w:t>
            </w:r>
          </w:p>
          <w:p w14:paraId="1A77461B" w14:textId="562514B8" w:rsidR="00DD4EBE" w:rsidRPr="00DD4EBE" w:rsidRDefault="00DD4EBE" w:rsidP="00DD4EBE">
            <w:pPr>
              <w:pStyle w:val="Default"/>
              <w:numPr>
                <w:ilvl w:val="1"/>
                <w:numId w:val="49"/>
              </w:numPr>
              <w:spacing w:after="120"/>
              <w:rPr>
                <w:rFonts w:asciiTheme="minorHAnsi" w:hAnsiTheme="minorHAnsi"/>
                <w:color w:val="auto"/>
                <w:sz w:val="18"/>
                <w:szCs w:val="20"/>
                <w:lang w:val="en-US"/>
              </w:rPr>
            </w:pPr>
            <w:r>
              <w:rPr>
                <w:rFonts w:asciiTheme="minorHAnsi" w:hAnsiTheme="minorHAnsi"/>
                <w:color w:val="auto"/>
                <w:sz w:val="18"/>
                <w:szCs w:val="20"/>
                <w:lang w:val="en-US"/>
              </w:rPr>
              <w:t xml:space="preserve">A separate Notice will be issued by Oslo Børs for additional documentation to be submitted for a foreign Issuer applying for primary listing. </w:t>
            </w:r>
          </w:p>
        </w:tc>
      </w:tr>
    </w:tbl>
    <w:p w14:paraId="7DF4CE84" w14:textId="77777777" w:rsidR="004E1FE0" w:rsidRPr="00DD4EBE" w:rsidRDefault="004E1FE0" w:rsidP="004E1FE0">
      <w:pPr>
        <w:rPr>
          <w:i/>
          <w:sz w:val="20"/>
          <w:lang w:val="en-US"/>
        </w:rPr>
      </w:pPr>
    </w:p>
    <w:p w14:paraId="72FE856D" w14:textId="77777777" w:rsidR="00990400" w:rsidRPr="006A210E" w:rsidRDefault="00990400" w:rsidP="00990400">
      <w:pPr>
        <w:rPr>
          <w:sz w:val="20"/>
          <w:szCs w:val="20"/>
          <w:u w:val="single"/>
          <w:lang w:val="en-US"/>
        </w:rPr>
      </w:pPr>
      <w:r w:rsidRPr="006A210E">
        <w:rPr>
          <w:sz w:val="20"/>
          <w:szCs w:val="20"/>
          <w:u w:val="single"/>
          <w:lang w:val="en-US"/>
        </w:rPr>
        <w:t>Optional for the introductory report (required for the application for admission to trading)</w:t>
      </w:r>
    </w:p>
    <w:p w14:paraId="2951AAEC" w14:textId="77777777" w:rsidR="00990400" w:rsidRPr="003202E4" w:rsidRDefault="00990400" w:rsidP="00990400">
      <w:pPr>
        <w:rPr>
          <w:sz w:val="20"/>
          <w:szCs w:val="20"/>
          <w:lang w:val="en-US"/>
        </w:rPr>
      </w:pPr>
    </w:p>
    <w:p w14:paraId="3D16F12F" w14:textId="4B2AAB92" w:rsidR="00990400" w:rsidRPr="003202E4" w:rsidRDefault="00990400" w:rsidP="00DD4EBE">
      <w:pPr>
        <w:pStyle w:val="Listeavsnitt"/>
        <w:numPr>
          <w:ilvl w:val="0"/>
          <w:numId w:val="34"/>
        </w:numPr>
        <w:spacing w:after="120" w:line="240" w:lineRule="auto"/>
        <w:ind w:left="714" w:hanging="357"/>
        <w:rPr>
          <w:rFonts w:cs="Verdana"/>
          <w:sz w:val="20"/>
          <w:szCs w:val="20"/>
          <w:lang w:val="en-GB"/>
        </w:rPr>
      </w:pPr>
      <w:bookmarkStart w:id="50" w:name="_Hlk55667548"/>
      <w:r w:rsidRPr="003202E4">
        <w:rPr>
          <w:rFonts w:cs="Verdana"/>
          <w:sz w:val="20"/>
          <w:szCs w:val="20"/>
          <w:lang w:val="en-GB"/>
        </w:rPr>
        <w:t>If the Issuer is registered outside the EEA, please state which EEA Member State</w:t>
      </w:r>
      <w:r w:rsidR="00E63807">
        <w:rPr>
          <w:rFonts w:cs="Verdana"/>
          <w:sz w:val="20"/>
          <w:szCs w:val="20"/>
          <w:lang w:val="en-GB"/>
        </w:rPr>
        <w:t xml:space="preserve"> that</w:t>
      </w:r>
      <w:r w:rsidRPr="003202E4">
        <w:rPr>
          <w:rFonts w:cs="Verdana"/>
          <w:sz w:val="20"/>
          <w:szCs w:val="20"/>
          <w:lang w:val="en-GB"/>
        </w:rPr>
        <w:t xml:space="preserve"> is the Issuer’s home member state pursuant to the Prospectus Regulation (cf. </w:t>
      </w:r>
      <w:r w:rsidRPr="00AE1EB0">
        <w:rPr>
          <w:rFonts w:cs="Verdana"/>
          <w:sz w:val="20"/>
          <w:szCs w:val="20"/>
          <w:lang w:val="en-GB"/>
        </w:rPr>
        <w:t>Notice 3.5.1).</w:t>
      </w:r>
    </w:p>
    <w:p w14:paraId="342F5C8F" w14:textId="504496FA" w:rsidR="00990400" w:rsidRPr="003202E4" w:rsidRDefault="00990400" w:rsidP="00DD4EBE">
      <w:pPr>
        <w:pStyle w:val="Listeavsnitt"/>
        <w:numPr>
          <w:ilvl w:val="0"/>
          <w:numId w:val="34"/>
        </w:numPr>
        <w:spacing w:after="120" w:line="240" w:lineRule="auto"/>
        <w:ind w:left="714" w:hanging="357"/>
        <w:rPr>
          <w:rFonts w:cs="Verdana"/>
          <w:sz w:val="20"/>
          <w:szCs w:val="20"/>
          <w:lang w:val="en-US"/>
        </w:rPr>
      </w:pPr>
      <w:r w:rsidRPr="003202E4">
        <w:rPr>
          <w:rFonts w:cs="Verdana"/>
          <w:sz w:val="20"/>
          <w:szCs w:val="20"/>
          <w:lang w:val="en-GB"/>
        </w:rPr>
        <w:t xml:space="preserve">Please confirm that the Issuer has entered into an admission to trading agreement and that a legal opinion from an external attorney is issued </w:t>
      </w:r>
      <w:r w:rsidR="001257C3">
        <w:rPr>
          <w:rFonts w:cs="Verdana"/>
          <w:sz w:val="20"/>
          <w:szCs w:val="20"/>
          <w:lang w:val="en-GB"/>
        </w:rPr>
        <w:t>in accordance with</w:t>
      </w:r>
      <w:r w:rsidRPr="003202E4">
        <w:rPr>
          <w:rFonts w:cs="Verdana"/>
          <w:sz w:val="20"/>
          <w:szCs w:val="20"/>
          <w:lang w:val="en-GB"/>
        </w:rPr>
        <w:t xml:space="preserve"> </w:t>
      </w:r>
      <w:r w:rsidRPr="00AE1EB0">
        <w:rPr>
          <w:rFonts w:cs="Verdana"/>
          <w:sz w:val="20"/>
          <w:szCs w:val="20"/>
          <w:lang w:val="en-GB"/>
        </w:rPr>
        <w:t>Notice 3.5.1,</w:t>
      </w:r>
      <w:r w:rsidRPr="003202E4">
        <w:rPr>
          <w:rFonts w:cs="Verdana"/>
          <w:sz w:val="20"/>
          <w:szCs w:val="20"/>
          <w:lang w:val="en-GB"/>
        </w:rPr>
        <w:t xml:space="preserve"> and that both are attached to the application for admission to trading. </w:t>
      </w:r>
    </w:p>
    <w:p w14:paraId="17FEB48A" w14:textId="2B816715" w:rsidR="00990400" w:rsidRPr="00AE1EB0" w:rsidRDefault="00990400" w:rsidP="00DD4EBE">
      <w:pPr>
        <w:pStyle w:val="Listeavsnitt"/>
        <w:numPr>
          <w:ilvl w:val="0"/>
          <w:numId w:val="34"/>
        </w:numPr>
        <w:spacing w:after="120" w:line="240" w:lineRule="auto"/>
        <w:ind w:left="714" w:hanging="357"/>
        <w:rPr>
          <w:rFonts w:cs="Verdana"/>
          <w:sz w:val="20"/>
          <w:szCs w:val="20"/>
          <w:lang w:val="en-GB"/>
        </w:rPr>
      </w:pPr>
      <w:r w:rsidRPr="003202E4">
        <w:rPr>
          <w:rFonts w:cs="Verdana"/>
          <w:sz w:val="20"/>
          <w:szCs w:val="20"/>
          <w:lang w:val="en-GB"/>
        </w:rPr>
        <w:t>Please confirm that a document equivalent to the company registration certificate issued for Norwegian companies by the Register of Business Enterprises or, if the Issuer is incorporated in a jurisdiction where such document is not issued, a draft statement from an external attorney which confirms that the Shares are validly and legally issued, fully paid-up and properly registered with the relevant register or equivalent body</w:t>
      </w:r>
      <w:r w:rsidR="00252B05">
        <w:rPr>
          <w:rFonts w:cs="Verdana"/>
          <w:sz w:val="20"/>
          <w:szCs w:val="20"/>
          <w:lang w:val="en-GB"/>
        </w:rPr>
        <w:t xml:space="preserve">, is attached to the application for admission to </w:t>
      </w:r>
      <w:r w:rsidR="00252B05" w:rsidRPr="00AE1EB0">
        <w:rPr>
          <w:rFonts w:cs="Verdana"/>
          <w:sz w:val="20"/>
          <w:szCs w:val="20"/>
          <w:lang w:val="en-GB"/>
        </w:rPr>
        <w:t>trading (cf.</w:t>
      </w:r>
      <w:r w:rsidRPr="00AE1EB0">
        <w:rPr>
          <w:rFonts w:cs="Verdana"/>
          <w:sz w:val="20"/>
          <w:szCs w:val="20"/>
          <w:lang w:val="en-GB"/>
        </w:rPr>
        <w:t xml:space="preserve"> Notice 3.5.1</w:t>
      </w:r>
      <w:r w:rsidR="00252B05" w:rsidRPr="00AE1EB0">
        <w:rPr>
          <w:rFonts w:cs="Verdana"/>
          <w:sz w:val="20"/>
          <w:szCs w:val="20"/>
          <w:lang w:val="en-GB"/>
        </w:rPr>
        <w:t>)</w:t>
      </w:r>
      <w:r w:rsidRPr="00AE1EB0">
        <w:rPr>
          <w:rFonts w:cs="Verdana"/>
          <w:sz w:val="20"/>
          <w:szCs w:val="20"/>
          <w:lang w:val="en-GB"/>
        </w:rPr>
        <w:t>.</w:t>
      </w:r>
    </w:p>
    <w:bookmarkEnd w:id="50"/>
    <w:p w14:paraId="2160DCC3" w14:textId="256D773E" w:rsidR="00990400" w:rsidRPr="006A210E" w:rsidRDefault="00990400" w:rsidP="00990400">
      <w:pPr>
        <w:pStyle w:val="Overskrift3"/>
        <w:rPr>
          <w:sz w:val="20"/>
          <w:szCs w:val="20"/>
        </w:rPr>
      </w:pPr>
      <w:r w:rsidRPr="006A210E">
        <w:rPr>
          <w:sz w:val="20"/>
          <w:szCs w:val="20"/>
        </w:rPr>
        <w:t>Specific</w:t>
      </w:r>
      <w:r w:rsidR="00801A5C">
        <w:rPr>
          <w:sz w:val="20"/>
          <w:szCs w:val="20"/>
        </w:rPr>
        <w:t xml:space="preserve"> </w:t>
      </w:r>
      <w:r w:rsidRPr="006A210E">
        <w:rPr>
          <w:sz w:val="20"/>
          <w:szCs w:val="20"/>
        </w:rPr>
        <w:t>requirements for secondary listing</w:t>
      </w:r>
    </w:p>
    <w:tbl>
      <w:tblPr>
        <w:tblStyle w:val="Tabellrutenett"/>
        <w:tblW w:w="0" w:type="auto"/>
        <w:tblLook w:val="04A0" w:firstRow="1" w:lastRow="0" w:firstColumn="1" w:lastColumn="0" w:noHBand="0" w:noVBand="1"/>
      </w:tblPr>
      <w:tblGrid>
        <w:gridCol w:w="9060"/>
      </w:tblGrid>
      <w:tr w:rsidR="00990400" w:rsidRPr="00B629EB" w14:paraId="004674F5" w14:textId="77777777" w:rsidTr="00990400">
        <w:tc>
          <w:tcPr>
            <w:tcW w:w="9060" w:type="dxa"/>
            <w:shd w:val="clear" w:color="auto" w:fill="F2F2F2" w:themeFill="background1" w:themeFillShade="F2"/>
          </w:tcPr>
          <w:p w14:paraId="358F2944" w14:textId="43014962" w:rsidR="00990400" w:rsidRPr="00AE1EB0" w:rsidRDefault="00990400" w:rsidP="00DD4EBE">
            <w:pPr>
              <w:rPr>
                <w:b/>
                <w:sz w:val="18"/>
                <w:szCs w:val="20"/>
              </w:rPr>
            </w:pPr>
            <w:r w:rsidRPr="00AE1EB0">
              <w:rPr>
                <w:b/>
                <w:sz w:val="18"/>
                <w:szCs w:val="20"/>
              </w:rPr>
              <w:t>RULE BOOK II SECTION 3.5.2</w:t>
            </w:r>
          </w:p>
          <w:p w14:paraId="236914A9" w14:textId="77777777" w:rsidR="00DD4EBE" w:rsidRPr="00DD4EBE" w:rsidRDefault="00DD4EBE" w:rsidP="00DD4EBE">
            <w:pPr>
              <w:rPr>
                <w:sz w:val="18"/>
                <w:szCs w:val="20"/>
                <w:highlight w:val="magenta"/>
              </w:rPr>
            </w:pPr>
          </w:p>
          <w:p w14:paraId="1FC1CEC8" w14:textId="77777777" w:rsidR="00DD4EBE" w:rsidRDefault="00DD4EBE" w:rsidP="00DD4EBE">
            <w:pPr>
              <w:pStyle w:val="Listeavsnitt"/>
              <w:numPr>
                <w:ilvl w:val="0"/>
                <w:numId w:val="50"/>
              </w:numPr>
              <w:spacing w:after="120" w:line="240" w:lineRule="auto"/>
              <w:rPr>
                <w:sz w:val="18"/>
                <w:szCs w:val="18"/>
                <w:lang w:val="en-US"/>
              </w:rPr>
            </w:pPr>
            <w:r w:rsidRPr="00DD4EBE">
              <w:rPr>
                <w:sz w:val="18"/>
                <w:szCs w:val="18"/>
                <w:lang w:val="en-US"/>
              </w:rPr>
              <w:t>A Norwegian or foreign I</w:t>
            </w:r>
            <w:r>
              <w:rPr>
                <w:sz w:val="18"/>
                <w:szCs w:val="18"/>
                <w:lang w:val="en-US"/>
              </w:rPr>
              <w:t>ssuer that has a primary listing on a stock exchange or Regulated Market recognized by Oslo Børs can apply for a secondary listing on Oslo Børs or Euronext Expand.</w:t>
            </w:r>
          </w:p>
          <w:p w14:paraId="2590EC94" w14:textId="6CC65F9D" w:rsidR="00DD4EBE" w:rsidRDefault="00DD4EBE" w:rsidP="00DD4EBE">
            <w:pPr>
              <w:pStyle w:val="Listeavsnitt"/>
              <w:numPr>
                <w:ilvl w:val="0"/>
                <w:numId w:val="50"/>
              </w:numPr>
              <w:spacing w:after="120" w:line="240" w:lineRule="auto"/>
              <w:rPr>
                <w:sz w:val="18"/>
                <w:szCs w:val="18"/>
                <w:lang w:val="en-US"/>
              </w:rPr>
            </w:pPr>
            <w:r>
              <w:rPr>
                <w:sz w:val="18"/>
                <w:szCs w:val="18"/>
                <w:lang w:val="en-US"/>
              </w:rPr>
              <w:t xml:space="preserve">The admission rules shall </w:t>
            </w:r>
            <w:r w:rsidR="006343B6">
              <w:rPr>
                <w:sz w:val="18"/>
                <w:szCs w:val="18"/>
                <w:lang w:val="en-US"/>
              </w:rPr>
              <w:t>apply</w:t>
            </w:r>
            <w:r>
              <w:rPr>
                <w:sz w:val="18"/>
                <w:szCs w:val="18"/>
                <w:lang w:val="en-US"/>
              </w:rPr>
              <w:t xml:space="preserve"> similarly, with the following changes and additions:</w:t>
            </w:r>
          </w:p>
          <w:p w14:paraId="59C0FFE4" w14:textId="77777777" w:rsidR="00DD4EBE" w:rsidRDefault="00DD4EBE" w:rsidP="00DD4EBE">
            <w:pPr>
              <w:pStyle w:val="Listeavsnitt"/>
              <w:numPr>
                <w:ilvl w:val="1"/>
                <w:numId w:val="50"/>
              </w:numPr>
              <w:spacing w:after="120" w:line="240" w:lineRule="auto"/>
              <w:rPr>
                <w:sz w:val="18"/>
                <w:szCs w:val="18"/>
                <w:lang w:val="en-US"/>
              </w:rPr>
            </w:pPr>
            <w:r>
              <w:rPr>
                <w:sz w:val="18"/>
                <w:szCs w:val="18"/>
                <w:lang w:val="en-US"/>
              </w:rPr>
              <w:t xml:space="preserve">A limited scope audit </w:t>
            </w:r>
            <w:r w:rsidRPr="00DD4EBE">
              <w:rPr>
                <w:sz w:val="18"/>
                <w:szCs w:val="18"/>
                <w:lang w:val="en-US"/>
              </w:rPr>
              <w:t>of the most recent interim report pursuant to section 3.1.2.4 will only be</w:t>
            </w:r>
            <w:r>
              <w:rPr>
                <w:sz w:val="18"/>
                <w:szCs w:val="18"/>
                <w:lang w:val="en-US"/>
              </w:rPr>
              <w:t xml:space="preserve"> </w:t>
            </w:r>
            <w:r w:rsidRPr="00DD4EBE">
              <w:rPr>
                <w:sz w:val="18"/>
                <w:szCs w:val="18"/>
                <w:lang w:val="en-US"/>
              </w:rPr>
              <w:t>required if Oslo Børs so requests. A request for a limited scope audit will be particularly relevant if</w:t>
            </w:r>
            <w:r>
              <w:rPr>
                <w:sz w:val="18"/>
                <w:szCs w:val="18"/>
                <w:lang w:val="en-US"/>
              </w:rPr>
              <w:t xml:space="preserve"> </w:t>
            </w:r>
            <w:r w:rsidRPr="00DD4EBE">
              <w:rPr>
                <w:sz w:val="18"/>
                <w:szCs w:val="18"/>
                <w:lang w:val="en-US"/>
              </w:rPr>
              <w:t>the Issuer has undergone major changes since the last published annual report, for example by</w:t>
            </w:r>
            <w:r>
              <w:rPr>
                <w:sz w:val="18"/>
                <w:szCs w:val="18"/>
                <w:lang w:val="en-US"/>
              </w:rPr>
              <w:t xml:space="preserve"> </w:t>
            </w:r>
            <w:r w:rsidRPr="00DD4EBE">
              <w:rPr>
                <w:sz w:val="18"/>
                <w:szCs w:val="18"/>
                <w:lang w:val="en-US"/>
              </w:rPr>
              <w:t>merger, demerger, or other material changes to its business activities.</w:t>
            </w:r>
          </w:p>
          <w:p w14:paraId="2C1525A8" w14:textId="77777777" w:rsidR="00DD4EBE" w:rsidRDefault="00DD4EBE" w:rsidP="00DD4EBE">
            <w:pPr>
              <w:pStyle w:val="Listeavsnitt"/>
              <w:numPr>
                <w:ilvl w:val="1"/>
                <w:numId w:val="50"/>
              </w:numPr>
              <w:spacing w:after="120" w:line="240" w:lineRule="auto"/>
              <w:rPr>
                <w:sz w:val="18"/>
                <w:szCs w:val="18"/>
                <w:lang w:val="en-US"/>
              </w:rPr>
            </w:pPr>
            <w:r>
              <w:rPr>
                <w:sz w:val="18"/>
                <w:szCs w:val="18"/>
                <w:lang w:val="en-US"/>
              </w:rPr>
              <w:t xml:space="preserve">The </w:t>
            </w:r>
            <w:r w:rsidRPr="00DD4EBE">
              <w:rPr>
                <w:sz w:val="18"/>
                <w:szCs w:val="18"/>
                <w:lang w:val="en-US"/>
              </w:rPr>
              <w:t>requirement for spread of Shares set out in section 3.1.4.1 and 3.1.4.2 shall apply to the</w:t>
            </w:r>
            <w:r>
              <w:rPr>
                <w:sz w:val="18"/>
                <w:szCs w:val="18"/>
                <w:lang w:val="en-US"/>
              </w:rPr>
              <w:t xml:space="preserve"> </w:t>
            </w:r>
            <w:r w:rsidRPr="00DD4EBE">
              <w:rPr>
                <w:sz w:val="18"/>
                <w:szCs w:val="18"/>
                <w:lang w:val="en-US"/>
              </w:rPr>
              <w:t>Issuer’s entire Share capital, but for secondary listing on Oslo Børs such that only a minimum of</w:t>
            </w:r>
            <w:r>
              <w:rPr>
                <w:sz w:val="18"/>
                <w:szCs w:val="18"/>
                <w:lang w:val="en-US"/>
              </w:rPr>
              <w:t xml:space="preserve"> </w:t>
            </w:r>
            <w:r w:rsidRPr="00DD4EBE">
              <w:rPr>
                <w:sz w:val="18"/>
                <w:szCs w:val="18"/>
                <w:lang w:val="en-US"/>
              </w:rPr>
              <w:t>200 shareholders holding Shares with a value of at least NOK 10,000 must have their Shares</w:t>
            </w:r>
            <w:r>
              <w:rPr>
                <w:sz w:val="18"/>
                <w:szCs w:val="18"/>
                <w:lang w:val="en-US"/>
              </w:rPr>
              <w:t xml:space="preserve"> </w:t>
            </w:r>
            <w:r w:rsidRPr="00DD4EBE">
              <w:rPr>
                <w:sz w:val="18"/>
                <w:szCs w:val="18"/>
                <w:lang w:val="en-US"/>
              </w:rPr>
              <w:t>registered in a duly licensed central securities depository where adequate procedures for clearing</w:t>
            </w:r>
            <w:r>
              <w:rPr>
                <w:sz w:val="18"/>
                <w:szCs w:val="18"/>
                <w:lang w:val="en-US"/>
              </w:rPr>
              <w:t xml:space="preserve"> </w:t>
            </w:r>
            <w:r w:rsidRPr="00DD4EBE">
              <w:rPr>
                <w:sz w:val="18"/>
                <w:szCs w:val="18"/>
                <w:lang w:val="en-US"/>
              </w:rPr>
              <w:t>and settlement related to trading on Oslo Børs / Euronext Expand are available in accordance</w:t>
            </w:r>
            <w:r>
              <w:rPr>
                <w:sz w:val="18"/>
                <w:szCs w:val="18"/>
                <w:lang w:val="en-US"/>
              </w:rPr>
              <w:t xml:space="preserve"> </w:t>
            </w:r>
            <w:r w:rsidRPr="00DD4EBE">
              <w:rPr>
                <w:sz w:val="18"/>
                <w:szCs w:val="18"/>
                <w:lang w:val="en-US"/>
              </w:rPr>
              <w:t>with Rule 6201 (iii) of Rule Book I.</w:t>
            </w:r>
          </w:p>
          <w:p w14:paraId="32A4AD1D" w14:textId="77777777" w:rsidR="00DD4EBE" w:rsidRDefault="00DD4EBE" w:rsidP="00DD4EBE">
            <w:pPr>
              <w:pStyle w:val="Listeavsnitt"/>
              <w:numPr>
                <w:ilvl w:val="1"/>
                <w:numId w:val="50"/>
              </w:numPr>
              <w:spacing w:after="120" w:line="240" w:lineRule="auto"/>
              <w:rPr>
                <w:sz w:val="18"/>
                <w:szCs w:val="18"/>
                <w:lang w:val="en-US"/>
              </w:rPr>
            </w:pPr>
            <w:r>
              <w:rPr>
                <w:sz w:val="18"/>
                <w:szCs w:val="18"/>
                <w:lang w:val="en-US"/>
              </w:rPr>
              <w:t>Section 3.1.4.5 shall not apply for secondary listing.</w:t>
            </w:r>
          </w:p>
          <w:p w14:paraId="57CA2050" w14:textId="3CF6AFE1" w:rsidR="00DD4EBE" w:rsidRPr="00DD4EBE" w:rsidRDefault="00DD4EBE" w:rsidP="00DD4EBE">
            <w:pPr>
              <w:pStyle w:val="Listeavsnitt"/>
              <w:numPr>
                <w:ilvl w:val="1"/>
                <w:numId w:val="50"/>
              </w:numPr>
              <w:spacing w:after="120" w:line="240" w:lineRule="auto"/>
              <w:rPr>
                <w:sz w:val="18"/>
                <w:szCs w:val="18"/>
                <w:lang w:val="en-US"/>
              </w:rPr>
            </w:pPr>
            <w:r>
              <w:rPr>
                <w:sz w:val="18"/>
                <w:szCs w:val="18"/>
                <w:lang w:val="en-US"/>
              </w:rPr>
              <w:lastRenderedPageBreak/>
              <w:t>A separate Notice will be issued by Oslo Børs for additional documentation to be submitted for an Issuer applying for secondary listing.</w:t>
            </w:r>
          </w:p>
        </w:tc>
      </w:tr>
    </w:tbl>
    <w:p w14:paraId="1589DE3B" w14:textId="77777777" w:rsidR="006A210E" w:rsidRPr="00DD4EBE" w:rsidRDefault="006A210E" w:rsidP="0041372B">
      <w:pPr>
        <w:rPr>
          <w:u w:val="single"/>
          <w:lang w:val="en-US"/>
        </w:rPr>
      </w:pPr>
    </w:p>
    <w:p w14:paraId="2795FC05" w14:textId="5236A5F7" w:rsidR="0041372B" w:rsidRPr="006A210E" w:rsidRDefault="0041372B" w:rsidP="0041372B">
      <w:pPr>
        <w:rPr>
          <w:sz w:val="20"/>
          <w:szCs w:val="20"/>
          <w:u w:val="single"/>
          <w:lang w:val="en-US"/>
        </w:rPr>
      </w:pPr>
      <w:r w:rsidRPr="006A210E">
        <w:rPr>
          <w:sz w:val="20"/>
          <w:szCs w:val="20"/>
          <w:u w:val="single"/>
          <w:lang w:val="en-US"/>
        </w:rPr>
        <w:t>Optional for the introductory report (required for the application for admission to trading)</w:t>
      </w:r>
    </w:p>
    <w:p w14:paraId="3FF2220F" w14:textId="77777777" w:rsidR="0041372B" w:rsidRPr="003202E4" w:rsidRDefault="0041372B" w:rsidP="0041372B">
      <w:pPr>
        <w:rPr>
          <w:sz w:val="20"/>
          <w:szCs w:val="20"/>
          <w:lang w:val="en-US"/>
        </w:rPr>
      </w:pPr>
    </w:p>
    <w:p w14:paraId="471175E9" w14:textId="2EB7F143" w:rsidR="0041372B" w:rsidRPr="00896C32" w:rsidRDefault="0041372B" w:rsidP="0041372B">
      <w:pPr>
        <w:pStyle w:val="Listeavsnitt"/>
        <w:numPr>
          <w:ilvl w:val="0"/>
          <w:numId w:val="7"/>
        </w:numPr>
        <w:spacing w:after="120" w:line="240" w:lineRule="auto"/>
        <w:ind w:left="714" w:hanging="357"/>
        <w:rPr>
          <w:rFonts w:cs="Verdana"/>
          <w:sz w:val="20"/>
          <w:szCs w:val="20"/>
          <w:lang w:val="en-GB"/>
        </w:rPr>
      </w:pPr>
      <w:bookmarkStart w:id="51" w:name="_Hlk53578302"/>
      <w:bookmarkStart w:id="52" w:name="_Hlk55729802"/>
      <w:r w:rsidRPr="003202E4">
        <w:rPr>
          <w:rFonts w:cs="Verdana"/>
          <w:sz w:val="20"/>
          <w:szCs w:val="20"/>
          <w:lang w:val="en-GB"/>
        </w:rPr>
        <w:t xml:space="preserve">If the Issuer is registered outside the EEA, </w:t>
      </w:r>
      <w:bookmarkEnd w:id="51"/>
      <w:r w:rsidRPr="003202E4">
        <w:rPr>
          <w:rFonts w:cs="Verdana"/>
          <w:sz w:val="20"/>
          <w:szCs w:val="20"/>
          <w:lang w:val="en-GB"/>
        </w:rPr>
        <w:t>please state which EEA Member State</w:t>
      </w:r>
      <w:r w:rsidR="00B712B2">
        <w:rPr>
          <w:rFonts w:cs="Verdana"/>
          <w:sz w:val="20"/>
          <w:szCs w:val="20"/>
          <w:lang w:val="en-GB"/>
        </w:rPr>
        <w:t xml:space="preserve"> that</w:t>
      </w:r>
      <w:r w:rsidRPr="003202E4">
        <w:rPr>
          <w:rFonts w:cs="Verdana"/>
          <w:sz w:val="20"/>
          <w:szCs w:val="20"/>
          <w:lang w:val="en-GB"/>
        </w:rPr>
        <w:t xml:space="preserve"> is the Issuer’s home member state </w:t>
      </w:r>
      <w:r w:rsidRPr="00896C32">
        <w:rPr>
          <w:rFonts w:cs="Verdana"/>
          <w:sz w:val="20"/>
          <w:szCs w:val="20"/>
          <w:lang w:val="en-GB"/>
        </w:rPr>
        <w:t>pursuant to the Prospectus Regulation (cf. Notice 3.5.2).</w:t>
      </w:r>
    </w:p>
    <w:p w14:paraId="03E54B08" w14:textId="50A9FAA6" w:rsidR="0041372B" w:rsidRPr="00896C32" w:rsidRDefault="0041372B" w:rsidP="0041372B">
      <w:pPr>
        <w:pStyle w:val="Listeavsnitt"/>
        <w:numPr>
          <w:ilvl w:val="0"/>
          <w:numId w:val="7"/>
        </w:numPr>
        <w:spacing w:after="120" w:line="240" w:lineRule="auto"/>
        <w:ind w:left="714" w:hanging="357"/>
        <w:rPr>
          <w:rFonts w:cs="Verdana"/>
          <w:sz w:val="20"/>
          <w:szCs w:val="20"/>
          <w:lang w:val="en-GB"/>
        </w:rPr>
      </w:pPr>
      <w:bookmarkStart w:id="53" w:name="_Hlk55729819"/>
      <w:bookmarkEnd w:id="52"/>
      <w:r w:rsidRPr="00896C32">
        <w:rPr>
          <w:rFonts w:cs="Verdana"/>
          <w:sz w:val="20"/>
          <w:szCs w:val="20"/>
          <w:lang w:val="en-GB"/>
        </w:rPr>
        <w:t>If the Issuer is registered outside the EEA, please state whether it is applying for exemption from the Norwegian takeover rules</w:t>
      </w:r>
      <w:r w:rsidR="002C7B1B" w:rsidRPr="00896C32">
        <w:rPr>
          <w:rFonts w:cs="Verdana"/>
          <w:sz w:val="20"/>
          <w:szCs w:val="20"/>
          <w:lang w:val="en-GB"/>
        </w:rPr>
        <w:t xml:space="preserve"> (cf. Notice 3.5.2)</w:t>
      </w:r>
      <w:r w:rsidRPr="00896C32">
        <w:rPr>
          <w:rFonts w:cs="Verdana"/>
          <w:sz w:val="20"/>
          <w:szCs w:val="20"/>
          <w:lang w:val="en-GB"/>
        </w:rPr>
        <w:t>.</w:t>
      </w:r>
    </w:p>
    <w:p w14:paraId="0E7C2E27" w14:textId="29F0A68B" w:rsidR="0041372B" w:rsidRPr="00896C32" w:rsidRDefault="0041372B" w:rsidP="0041372B">
      <w:pPr>
        <w:pStyle w:val="Listeavsnitt"/>
        <w:numPr>
          <w:ilvl w:val="0"/>
          <w:numId w:val="7"/>
        </w:numPr>
        <w:spacing w:after="120" w:line="240" w:lineRule="auto"/>
        <w:rPr>
          <w:rFonts w:cs="Verdana"/>
          <w:sz w:val="20"/>
          <w:szCs w:val="20"/>
          <w:lang w:val="en-US"/>
        </w:rPr>
      </w:pPr>
      <w:bookmarkStart w:id="54" w:name="_Hlk55729861"/>
      <w:bookmarkEnd w:id="53"/>
      <w:r w:rsidRPr="00896C32">
        <w:rPr>
          <w:rFonts w:cs="Verdana"/>
          <w:sz w:val="20"/>
          <w:szCs w:val="20"/>
          <w:lang w:val="en-GB"/>
        </w:rPr>
        <w:t xml:space="preserve">For foreign Issuers, please confirm that the Issuer has entered into an admission to trading agreement and that a legal opinion from an external attorney is issued </w:t>
      </w:r>
      <w:r w:rsidR="00784CAC" w:rsidRPr="00896C32">
        <w:rPr>
          <w:rFonts w:cs="Verdana"/>
          <w:sz w:val="20"/>
          <w:szCs w:val="20"/>
          <w:lang w:val="en-GB"/>
        </w:rPr>
        <w:t>in accordance with</w:t>
      </w:r>
      <w:r w:rsidRPr="00896C32">
        <w:rPr>
          <w:rFonts w:cs="Verdana"/>
          <w:sz w:val="20"/>
          <w:szCs w:val="20"/>
          <w:lang w:val="en-GB"/>
        </w:rPr>
        <w:t xml:space="preserve"> Notice 3.5.2, and that both are attached to the application for admission to trading. </w:t>
      </w:r>
    </w:p>
    <w:p w14:paraId="4D034324" w14:textId="7DC74408" w:rsidR="0041372B" w:rsidRPr="00896C32" w:rsidRDefault="0041372B" w:rsidP="0041372B">
      <w:pPr>
        <w:pStyle w:val="Listeavsnitt"/>
        <w:numPr>
          <w:ilvl w:val="0"/>
          <w:numId w:val="7"/>
        </w:numPr>
        <w:spacing w:after="120" w:line="240" w:lineRule="auto"/>
        <w:ind w:left="714" w:hanging="357"/>
        <w:rPr>
          <w:rFonts w:cs="Verdana"/>
          <w:sz w:val="20"/>
          <w:szCs w:val="20"/>
          <w:lang w:val="en-GB"/>
        </w:rPr>
      </w:pPr>
      <w:bookmarkStart w:id="55" w:name="_Hlk55729985"/>
      <w:bookmarkEnd w:id="54"/>
      <w:r w:rsidRPr="00896C32">
        <w:rPr>
          <w:rFonts w:cs="Verdana"/>
          <w:sz w:val="20"/>
          <w:szCs w:val="20"/>
          <w:lang w:val="en-GB"/>
        </w:rPr>
        <w:t>For foreign Issuers, please confirm that a document equivalent to the company registration certificate issued for Norwegian companies by the Register of Business Enterprises or, if the Issuer is incorporated in a jurisdiction where such document is not issued, a draft statement from an external attorney which confirms that the Shares are validly and legally issued, fully paid-up and properly registered with the relevant register or equivalent body</w:t>
      </w:r>
      <w:r w:rsidR="00F47F7E" w:rsidRPr="00896C32">
        <w:rPr>
          <w:rFonts w:cs="Verdana"/>
          <w:sz w:val="20"/>
          <w:szCs w:val="20"/>
          <w:lang w:val="en-GB"/>
        </w:rPr>
        <w:t>, is attached to the application for admission to trading (cf.</w:t>
      </w:r>
      <w:r w:rsidRPr="00896C32">
        <w:rPr>
          <w:rFonts w:cs="Verdana"/>
          <w:sz w:val="20"/>
          <w:szCs w:val="20"/>
          <w:lang w:val="en-GB"/>
        </w:rPr>
        <w:t xml:space="preserve"> Notice 3.5.2</w:t>
      </w:r>
      <w:r w:rsidR="00F47F7E" w:rsidRPr="00896C32">
        <w:rPr>
          <w:rFonts w:cs="Verdana"/>
          <w:sz w:val="20"/>
          <w:szCs w:val="20"/>
          <w:lang w:val="en-GB"/>
        </w:rPr>
        <w:t>)</w:t>
      </w:r>
      <w:r w:rsidRPr="00896C32">
        <w:rPr>
          <w:rFonts w:cs="Verdana"/>
          <w:sz w:val="20"/>
          <w:szCs w:val="20"/>
          <w:lang w:val="en-GB"/>
        </w:rPr>
        <w:t>.</w:t>
      </w:r>
    </w:p>
    <w:bookmarkEnd w:id="55"/>
    <w:p w14:paraId="38B820F7" w14:textId="79B299F6" w:rsidR="0041372B" w:rsidRDefault="00801A5C" w:rsidP="0041372B">
      <w:pPr>
        <w:pStyle w:val="Overskrift2"/>
      </w:pPr>
      <w:r>
        <w:t>A</w:t>
      </w:r>
      <w:r w:rsidR="0041372B">
        <w:t xml:space="preserve">dmission to trading of </w:t>
      </w:r>
      <w:r>
        <w:t>S</w:t>
      </w:r>
      <w:r w:rsidR="0041372B">
        <w:t>hares on an “if and when issued/delivered” basis</w:t>
      </w:r>
    </w:p>
    <w:tbl>
      <w:tblPr>
        <w:tblStyle w:val="Tabellrutenett"/>
        <w:tblW w:w="0" w:type="auto"/>
        <w:tblLook w:val="04A0" w:firstRow="1" w:lastRow="0" w:firstColumn="1" w:lastColumn="0" w:noHBand="0" w:noVBand="1"/>
      </w:tblPr>
      <w:tblGrid>
        <w:gridCol w:w="9060"/>
      </w:tblGrid>
      <w:tr w:rsidR="0041372B" w:rsidRPr="00B629EB" w14:paraId="32E500F5" w14:textId="77777777" w:rsidTr="0041372B">
        <w:tc>
          <w:tcPr>
            <w:tcW w:w="9060" w:type="dxa"/>
            <w:shd w:val="clear" w:color="auto" w:fill="F2F2F2" w:themeFill="background1" w:themeFillShade="F2"/>
          </w:tcPr>
          <w:p w14:paraId="5F86F7FD" w14:textId="071004C1" w:rsidR="0041372B" w:rsidRPr="0005705C" w:rsidRDefault="0041372B" w:rsidP="0005705C">
            <w:pPr>
              <w:spacing w:after="120"/>
              <w:rPr>
                <w:b/>
                <w:sz w:val="18"/>
                <w:szCs w:val="20"/>
              </w:rPr>
            </w:pPr>
            <w:r w:rsidRPr="00896C32">
              <w:rPr>
                <w:b/>
                <w:sz w:val="18"/>
                <w:szCs w:val="20"/>
              </w:rPr>
              <w:t>RULE BOOK II SECTION 3.1.5.2</w:t>
            </w:r>
          </w:p>
          <w:p w14:paraId="6CD875B2" w14:textId="7F35ABB9" w:rsidR="006312AE" w:rsidRDefault="006312AE" w:rsidP="0005705C">
            <w:pPr>
              <w:pStyle w:val="Listeavsnitt"/>
              <w:numPr>
                <w:ilvl w:val="0"/>
                <w:numId w:val="51"/>
              </w:numPr>
              <w:spacing w:after="120" w:line="240" w:lineRule="auto"/>
              <w:rPr>
                <w:sz w:val="18"/>
                <w:szCs w:val="18"/>
                <w:lang w:val="en-GB"/>
              </w:rPr>
            </w:pPr>
            <w:r>
              <w:rPr>
                <w:sz w:val="18"/>
                <w:szCs w:val="18"/>
                <w:lang w:val="en-GB"/>
              </w:rPr>
              <w:t xml:space="preserve">The </w:t>
            </w:r>
            <w:r w:rsidRPr="006312AE">
              <w:rPr>
                <w:sz w:val="18"/>
                <w:szCs w:val="18"/>
                <w:lang w:val="en-GB"/>
              </w:rPr>
              <w:t>requirements for admission to trading of Shares on an "If and When Issued/Delivered" basis</w:t>
            </w:r>
            <w:r>
              <w:rPr>
                <w:sz w:val="18"/>
                <w:szCs w:val="18"/>
                <w:lang w:val="en-GB"/>
              </w:rPr>
              <w:t xml:space="preserve"> </w:t>
            </w:r>
            <w:r w:rsidRPr="006312AE">
              <w:rPr>
                <w:sz w:val="18"/>
                <w:szCs w:val="18"/>
                <w:lang w:val="en-GB"/>
              </w:rPr>
              <w:t xml:space="preserve">outlined in this chapter apply in addition to Rules 6801/1 </w:t>
            </w:r>
            <w:r w:rsidR="006343B6">
              <w:rPr>
                <w:sz w:val="18"/>
                <w:szCs w:val="18"/>
                <w:lang w:val="en-GB"/>
              </w:rPr>
              <w:t>and</w:t>
            </w:r>
            <w:r w:rsidRPr="006312AE">
              <w:rPr>
                <w:sz w:val="18"/>
                <w:szCs w:val="18"/>
                <w:lang w:val="en-GB"/>
              </w:rPr>
              <w:t xml:space="preserve"> 6801/2 of Rule Book I.</w:t>
            </w:r>
          </w:p>
          <w:p w14:paraId="38D26CFB" w14:textId="77777777" w:rsidR="006312AE" w:rsidRDefault="006312AE" w:rsidP="0005705C">
            <w:pPr>
              <w:pStyle w:val="Listeavsnitt"/>
              <w:numPr>
                <w:ilvl w:val="0"/>
                <w:numId w:val="51"/>
              </w:numPr>
              <w:spacing w:after="120" w:line="240" w:lineRule="auto"/>
              <w:rPr>
                <w:sz w:val="18"/>
                <w:szCs w:val="18"/>
                <w:lang w:val="en-GB"/>
              </w:rPr>
            </w:pPr>
            <w:r>
              <w:rPr>
                <w:sz w:val="18"/>
                <w:szCs w:val="18"/>
                <w:lang w:val="en-GB"/>
              </w:rPr>
              <w:t xml:space="preserve">Oslo Børs </w:t>
            </w:r>
            <w:r w:rsidRPr="006312AE">
              <w:rPr>
                <w:sz w:val="18"/>
                <w:szCs w:val="18"/>
                <w:lang w:val="en-GB"/>
              </w:rPr>
              <w:t>may at the request of the Issuer in special circumstances decide to admit Shares to trading</w:t>
            </w:r>
            <w:r>
              <w:rPr>
                <w:sz w:val="18"/>
                <w:szCs w:val="18"/>
                <w:lang w:val="en-GB"/>
              </w:rPr>
              <w:t xml:space="preserve"> </w:t>
            </w:r>
            <w:r w:rsidRPr="006312AE">
              <w:rPr>
                <w:sz w:val="18"/>
                <w:szCs w:val="18"/>
                <w:lang w:val="en-GB"/>
              </w:rPr>
              <w:t>that have not yet been effectively issued and/or delivered ("If and When Issued/Delivered" trading).</w:t>
            </w:r>
          </w:p>
          <w:p w14:paraId="4FC3B997" w14:textId="7FC25DC1" w:rsidR="006312AE" w:rsidRDefault="006312AE" w:rsidP="0005705C">
            <w:pPr>
              <w:pStyle w:val="Listeavsnitt"/>
              <w:numPr>
                <w:ilvl w:val="0"/>
                <w:numId w:val="51"/>
              </w:numPr>
              <w:spacing w:after="120" w:line="240" w:lineRule="auto"/>
              <w:rPr>
                <w:sz w:val="18"/>
                <w:szCs w:val="18"/>
                <w:lang w:val="en-GB"/>
              </w:rPr>
            </w:pPr>
            <w:r>
              <w:rPr>
                <w:sz w:val="18"/>
                <w:szCs w:val="18"/>
                <w:lang w:val="en-GB"/>
              </w:rPr>
              <w:t>Admission to trading in such situation as mentioned in the first and second</w:t>
            </w:r>
            <w:r w:rsidR="0005705C">
              <w:rPr>
                <w:sz w:val="18"/>
                <w:szCs w:val="18"/>
                <w:lang w:val="en-GB"/>
              </w:rPr>
              <w:t xml:space="preserve"> paragraph is conditional on:</w:t>
            </w:r>
          </w:p>
          <w:p w14:paraId="5E93C43A" w14:textId="767D58CF" w:rsidR="0005705C" w:rsidRDefault="0005705C" w:rsidP="0005705C">
            <w:pPr>
              <w:pStyle w:val="Listeavsnitt"/>
              <w:numPr>
                <w:ilvl w:val="1"/>
                <w:numId w:val="51"/>
              </w:numPr>
              <w:spacing w:after="120" w:line="240" w:lineRule="auto"/>
              <w:rPr>
                <w:sz w:val="18"/>
                <w:szCs w:val="18"/>
                <w:lang w:val="en-GB"/>
              </w:rPr>
            </w:pPr>
            <w:r>
              <w:rPr>
                <w:sz w:val="18"/>
                <w:szCs w:val="18"/>
                <w:lang w:val="en-GB"/>
              </w:rPr>
              <w:t xml:space="preserve">Oslo Børs </w:t>
            </w:r>
            <w:r w:rsidRPr="0005705C">
              <w:rPr>
                <w:sz w:val="18"/>
                <w:szCs w:val="18"/>
                <w:lang w:val="en-GB"/>
              </w:rPr>
              <w:t>being satisfied that there is only a very small risk that the capital increase will not be</w:t>
            </w:r>
            <w:r>
              <w:rPr>
                <w:sz w:val="18"/>
                <w:szCs w:val="18"/>
                <w:lang w:val="en-GB"/>
              </w:rPr>
              <w:t xml:space="preserve"> </w:t>
            </w:r>
            <w:r w:rsidRPr="0005705C">
              <w:rPr>
                <w:sz w:val="18"/>
                <w:szCs w:val="18"/>
                <w:lang w:val="en-GB"/>
              </w:rPr>
              <w:t>successfully completed, and that admission to trading will be in the interest of investors.</w:t>
            </w:r>
          </w:p>
          <w:p w14:paraId="41C50040" w14:textId="63D4EFB2" w:rsidR="0005705C" w:rsidRDefault="0005705C" w:rsidP="0005705C">
            <w:pPr>
              <w:pStyle w:val="Listeavsnitt"/>
              <w:numPr>
                <w:ilvl w:val="1"/>
                <w:numId w:val="51"/>
              </w:numPr>
              <w:spacing w:after="120" w:line="240" w:lineRule="auto"/>
              <w:rPr>
                <w:sz w:val="18"/>
                <w:szCs w:val="18"/>
                <w:lang w:val="en-GB"/>
              </w:rPr>
            </w:pPr>
            <w:r>
              <w:rPr>
                <w:sz w:val="18"/>
                <w:szCs w:val="18"/>
                <w:lang w:val="en-GB"/>
              </w:rPr>
              <w:t xml:space="preserve">The entire </w:t>
            </w:r>
            <w:r w:rsidRPr="0005705C">
              <w:rPr>
                <w:sz w:val="18"/>
                <w:szCs w:val="18"/>
                <w:lang w:val="en-GB"/>
              </w:rPr>
              <w:t>amount to be raised by the capital increase must be fully underwritten. The underwriting</w:t>
            </w:r>
            <w:r>
              <w:rPr>
                <w:sz w:val="18"/>
                <w:szCs w:val="18"/>
                <w:lang w:val="en-GB"/>
              </w:rPr>
              <w:t xml:space="preserve"> </w:t>
            </w:r>
            <w:r w:rsidRPr="0005705C">
              <w:rPr>
                <w:sz w:val="18"/>
                <w:szCs w:val="18"/>
                <w:lang w:val="en-GB"/>
              </w:rPr>
              <w:t>guarantee must be unconditional save for normal force majeure exemptions.</w:t>
            </w:r>
          </w:p>
          <w:p w14:paraId="7AFC7932" w14:textId="7926D056" w:rsidR="0005705C" w:rsidRDefault="0005705C" w:rsidP="0005705C">
            <w:pPr>
              <w:pStyle w:val="Listeavsnitt"/>
              <w:numPr>
                <w:ilvl w:val="1"/>
                <w:numId w:val="51"/>
              </w:numPr>
              <w:spacing w:after="120" w:line="240" w:lineRule="auto"/>
              <w:rPr>
                <w:sz w:val="18"/>
                <w:szCs w:val="18"/>
                <w:lang w:val="en-GB"/>
              </w:rPr>
            </w:pPr>
            <w:r>
              <w:rPr>
                <w:sz w:val="18"/>
                <w:szCs w:val="18"/>
                <w:lang w:val="en-GB"/>
              </w:rPr>
              <w:t xml:space="preserve">The following </w:t>
            </w:r>
            <w:r w:rsidRPr="0005705C">
              <w:rPr>
                <w:sz w:val="18"/>
                <w:szCs w:val="18"/>
                <w:lang w:val="en-GB"/>
              </w:rPr>
              <w:t>information shall be provided in the prospectus produced in connection with the</w:t>
            </w:r>
            <w:r>
              <w:rPr>
                <w:sz w:val="18"/>
                <w:szCs w:val="18"/>
                <w:lang w:val="en-GB"/>
              </w:rPr>
              <w:t xml:space="preserve"> </w:t>
            </w:r>
            <w:r w:rsidRPr="0005705C">
              <w:rPr>
                <w:sz w:val="18"/>
                <w:szCs w:val="18"/>
                <w:lang w:val="en-GB"/>
              </w:rPr>
              <w:t>admission to trading:</w:t>
            </w:r>
          </w:p>
          <w:p w14:paraId="611376F7" w14:textId="4B090DE1" w:rsidR="0005705C" w:rsidRDefault="0005705C" w:rsidP="0005705C">
            <w:pPr>
              <w:pStyle w:val="Listeavsnitt"/>
              <w:numPr>
                <w:ilvl w:val="2"/>
                <w:numId w:val="51"/>
              </w:numPr>
              <w:spacing w:after="120" w:line="240" w:lineRule="auto"/>
              <w:rPr>
                <w:sz w:val="18"/>
                <w:szCs w:val="18"/>
                <w:lang w:val="en-GB"/>
              </w:rPr>
            </w:pPr>
            <w:r>
              <w:rPr>
                <w:sz w:val="18"/>
                <w:szCs w:val="18"/>
                <w:lang w:val="en-GB"/>
              </w:rPr>
              <w:t xml:space="preserve">When </w:t>
            </w:r>
            <w:r w:rsidRPr="0005705C">
              <w:rPr>
                <w:sz w:val="18"/>
                <w:szCs w:val="18"/>
                <w:lang w:val="en-GB"/>
              </w:rPr>
              <w:t>the transfer of Shares to the accounts of successful subscribers with the central securities</w:t>
            </w:r>
            <w:r>
              <w:rPr>
                <w:sz w:val="18"/>
                <w:szCs w:val="18"/>
                <w:lang w:val="en-GB"/>
              </w:rPr>
              <w:t xml:space="preserve"> </w:t>
            </w:r>
            <w:r w:rsidRPr="0005705C">
              <w:rPr>
                <w:sz w:val="18"/>
                <w:szCs w:val="18"/>
                <w:lang w:val="en-GB"/>
              </w:rPr>
              <w:t>depository will take place following payment subsequent to the date of admission to trading.</w:t>
            </w:r>
          </w:p>
          <w:p w14:paraId="356642A3" w14:textId="710E2785" w:rsidR="0005705C" w:rsidRDefault="0005705C" w:rsidP="0005705C">
            <w:pPr>
              <w:pStyle w:val="Listeavsnitt"/>
              <w:numPr>
                <w:ilvl w:val="2"/>
                <w:numId w:val="51"/>
              </w:numPr>
              <w:spacing w:after="120" w:line="240" w:lineRule="auto"/>
              <w:rPr>
                <w:sz w:val="18"/>
                <w:szCs w:val="18"/>
                <w:lang w:val="en-GB"/>
              </w:rPr>
            </w:pPr>
            <w:r>
              <w:rPr>
                <w:sz w:val="18"/>
                <w:szCs w:val="18"/>
                <w:lang w:val="en-GB"/>
              </w:rPr>
              <w:t xml:space="preserve">A </w:t>
            </w:r>
            <w:r w:rsidR="00B629EB" w:rsidRPr="0005705C">
              <w:rPr>
                <w:sz w:val="18"/>
                <w:szCs w:val="18"/>
                <w:lang w:val="en-GB"/>
              </w:rPr>
              <w:t>description of the main features of the underwriting guarantee mentioned in item 2</w:t>
            </w:r>
            <w:r w:rsidRPr="0005705C">
              <w:rPr>
                <w:sz w:val="18"/>
                <w:szCs w:val="18"/>
                <w:lang w:val="en-GB"/>
              </w:rPr>
              <w:t>.</w:t>
            </w:r>
          </w:p>
          <w:p w14:paraId="7084FDA7" w14:textId="648916D9" w:rsidR="0005705C" w:rsidRPr="0005705C" w:rsidRDefault="0005705C" w:rsidP="0005705C">
            <w:pPr>
              <w:pStyle w:val="Listeavsnitt"/>
              <w:numPr>
                <w:ilvl w:val="2"/>
                <w:numId w:val="51"/>
              </w:numPr>
              <w:spacing w:after="120" w:line="240" w:lineRule="auto"/>
              <w:rPr>
                <w:sz w:val="18"/>
                <w:szCs w:val="18"/>
                <w:lang w:val="en-GB"/>
              </w:rPr>
            </w:pPr>
            <w:r>
              <w:rPr>
                <w:sz w:val="18"/>
                <w:szCs w:val="18"/>
                <w:lang w:val="en-GB"/>
              </w:rPr>
              <w:t xml:space="preserve">A </w:t>
            </w:r>
            <w:r w:rsidR="00B629EB" w:rsidRPr="00B629EB">
              <w:rPr>
                <w:sz w:val="18"/>
                <w:szCs w:val="18"/>
                <w:lang w:val="en-GB"/>
              </w:rPr>
              <w:t>description of the risks associated in the event that agreed trades have to be reversed</w:t>
            </w:r>
            <w:r w:rsidRPr="0005705C">
              <w:rPr>
                <w:sz w:val="18"/>
                <w:szCs w:val="18"/>
                <w:lang w:val="en-GB"/>
              </w:rPr>
              <w:t>.</w:t>
            </w:r>
          </w:p>
          <w:p w14:paraId="46D1F3D0" w14:textId="0CB43A22" w:rsidR="0005705C" w:rsidRPr="0005705C" w:rsidRDefault="0005705C" w:rsidP="0005705C">
            <w:pPr>
              <w:pStyle w:val="Listeavsnitt"/>
              <w:numPr>
                <w:ilvl w:val="1"/>
                <w:numId w:val="51"/>
              </w:numPr>
              <w:spacing w:after="120" w:line="240" w:lineRule="auto"/>
              <w:rPr>
                <w:sz w:val="18"/>
                <w:szCs w:val="18"/>
                <w:lang w:val="en-GB"/>
              </w:rPr>
            </w:pPr>
            <w:r>
              <w:rPr>
                <w:sz w:val="18"/>
                <w:szCs w:val="18"/>
                <w:lang w:val="en-GB"/>
              </w:rPr>
              <w:t xml:space="preserve">Prior to </w:t>
            </w:r>
            <w:r w:rsidRPr="0005705C">
              <w:rPr>
                <w:sz w:val="18"/>
                <w:szCs w:val="18"/>
                <w:lang w:val="en-GB"/>
              </w:rPr>
              <w:t>the Shares being admitted to trading, the Issuer must publish an announcement that</w:t>
            </w:r>
            <w:r>
              <w:rPr>
                <w:sz w:val="18"/>
                <w:szCs w:val="18"/>
                <w:lang w:val="en-GB"/>
              </w:rPr>
              <w:t xml:space="preserve"> </w:t>
            </w:r>
            <w:r w:rsidRPr="0005705C">
              <w:rPr>
                <w:sz w:val="18"/>
                <w:szCs w:val="18"/>
                <w:lang w:val="en-GB"/>
              </w:rPr>
              <w:t>provides further details on technical settlement arrangements, including details of any differences in</w:t>
            </w:r>
            <w:r>
              <w:rPr>
                <w:sz w:val="18"/>
                <w:szCs w:val="18"/>
                <w:lang w:val="en-GB"/>
              </w:rPr>
              <w:t xml:space="preserve"> </w:t>
            </w:r>
            <w:r w:rsidRPr="0005705C">
              <w:rPr>
                <w:sz w:val="18"/>
                <w:szCs w:val="18"/>
                <w:lang w:val="en-GB"/>
              </w:rPr>
              <w:t>settlement arrangements for different types of investors and any other matt</w:t>
            </w:r>
            <w:bookmarkStart w:id="56" w:name="_GoBack"/>
            <w:bookmarkEnd w:id="56"/>
            <w:r w:rsidRPr="0005705C">
              <w:rPr>
                <w:sz w:val="18"/>
                <w:szCs w:val="18"/>
                <w:lang w:val="en-GB"/>
              </w:rPr>
              <w:t>ers of significance for the</w:t>
            </w:r>
            <w:r>
              <w:rPr>
                <w:sz w:val="18"/>
                <w:szCs w:val="18"/>
                <w:lang w:val="en-GB"/>
              </w:rPr>
              <w:t xml:space="preserve"> </w:t>
            </w:r>
            <w:r w:rsidRPr="0005705C">
              <w:rPr>
                <w:sz w:val="18"/>
                <w:szCs w:val="18"/>
                <w:lang w:val="en-GB"/>
              </w:rPr>
              <w:t>admission and trading of the Shares.</w:t>
            </w:r>
          </w:p>
          <w:p w14:paraId="498B2B19" w14:textId="30222EED" w:rsidR="0005705C" w:rsidRPr="0005705C" w:rsidRDefault="0005705C" w:rsidP="0005705C">
            <w:pPr>
              <w:pStyle w:val="Listeavsnitt"/>
              <w:numPr>
                <w:ilvl w:val="0"/>
                <w:numId w:val="51"/>
              </w:numPr>
              <w:spacing w:after="120" w:line="240" w:lineRule="auto"/>
              <w:rPr>
                <w:sz w:val="18"/>
                <w:szCs w:val="18"/>
                <w:lang w:val="en-GB"/>
              </w:rPr>
            </w:pPr>
            <w:r>
              <w:rPr>
                <w:sz w:val="18"/>
                <w:szCs w:val="18"/>
                <w:lang w:val="en-GB"/>
              </w:rPr>
              <w:t xml:space="preserve">An </w:t>
            </w:r>
            <w:r w:rsidRPr="0005705C">
              <w:rPr>
                <w:sz w:val="18"/>
                <w:szCs w:val="18"/>
                <w:lang w:val="en-GB"/>
              </w:rPr>
              <w:t>Issuer considering admission to trading on an "If and When Issued/Delivered" basis must consult</w:t>
            </w:r>
            <w:r>
              <w:rPr>
                <w:sz w:val="18"/>
                <w:szCs w:val="18"/>
                <w:lang w:val="en-GB"/>
              </w:rPr>
              <w:t xml:space="preserve"> </w:t>
            </w:r>
            <w:r w:rsidRPr="0005705C">
              <w:rPr>
                <w:sz w:val="18"/>
                <w:szCs w:val="18"/>
                <w:lang w:val="en-GB"/>
              </w:rPr>
              <w:t>Oslo Børs as early as possible in the admission process. Oslo Børs may grant exemptions from the</w:t>
            </w:r>
            <w:r>
              <w:rPr>
                <w:sz w:val="18"/>
                <w:szCs w:val="18"/>
                <w:lang w:val="en-GB"/>
              </w:rPr>
              <w:t xml:space="preserve"> </w:t>
            </w:r>
            <w:r w:rsidRPr="0005705C">
              <w:rPr>
                <w:sz w:val="18"/>
                <w:szCs w:val="18"/>
                <w:lang w:val="en-GB"/>
              </w:rPr>
              <w:t>conditions set out in the third paragraph in special circumstances.</w:t>
            </w:r>
          </w:p>
          <w:p w14:paraId="47548D86" w14:textId="1290A35B" w:rsidR="0005705C" w:rsidRDefault="0005705C" w:rsidP="0005705C">
            <w:pPr>
              <w:pStyle w:val="Listeavsnitt"/>
              <w:numPr>
                <w:ilvl w:val="0"/>
                <w:numId w:val="51"/>
              </w:numPr>
              <w:spacing w:after="120" w:line="240" w:lineRule="auto"/>
              <w:rPr>
                <w:sz w:val="18"/>
                <w:szCs w:val="18"/>
                <w:lang w:val="en-GB"/>
              </w:rPr>
            </w:pPr>
            <w:r>
              <w:rPr>
                <w:sz w:val="18"/>
                <w:szCs w:val="18"/>
                <w:lang w:val="en-GB"/>
              </w:rPr>
              <w:t xml:space="preserve">Application </w:t>
            </w:r>
            <w:r w:rsidRPr="0005705C">
              <w:rPr>
                <w:sz w:val="18"/>
                <w:szCs w:val="18"/>
                <w:lang w:val="en-GB"/>
              </w:rPr>
              <w:t>procedures and documentation requirements for trading on an "If and When</w:t>
            </w:r>
            <w:r>
              <w:rPr>
                <w:sz w:val="18"/>
                <w:szCs w:val="18"/>
                <w:lang w:val="en-GB"/>
              </w:rPr>
              <w:t xml:space="preserve"> </w:t>
            </w:r>
            <w:r w:rsidRPr="0005705C">
              <w:rPr>
                <w:sz w:val="18"/>
                <w:szCs w:val="18"/>
                <w:lang w:val="en-GB"/>
              </w:rPr>
              <w:t>Issued/Delivered" basis, including deadlines for submitting relevant information, will be set out in a</w:t>
            </w:r>
            <w:r>
              <w:rPr>
                <w:sz w:val="18"/>
                <w:szCs w:val="18"/>
                <w:lang w:val="en-GB"/>
              </w:rPr>
              <w:t xml:space="preserve"> </w:t>
            </w:r>
            <w:r w:rsidRPr="0005705C">
              <w:rPr>
                <w:sz w:val="18"/>
                <w:szCs w:val="18"/>
                <w:lang w:val="en-GB"/>
              </w:rPr>
              <w:t>separate Notice issued by Oslo Børs. The Issuer's certificate of registration</w:t>
            </w:r>
            <w:r>
              <w:rPr>
                <w:sz w:val="18"/>
                <w:szCs w:val="18"/>
                <w:lang w:val="en-GB"/>
              </w:rPr>
              <w:t xml:space="preserve"> </w:t>
            </w:r>
            <w:r w:rsidRPr="0005705C">
              <w:rPr>
                <w:sz w:val="18"/>
                <w:szCs w:val="18"/>
                <w:lang w:val="en-GB"/>
              </w:rPr>
              <w:t>must be submitted to Oslo Børs as soon as it is available.</w:t>
            </w:r>
          </w:p>
          <w:p w14:paraId="4E7A8845" w14:textId="77777777" w:rsidR="0005705C" w:rsidRDefault="0005705C" w:rsidP="0005705C">
            <w:pPr>
              <w:pStyle w:val="Listeavsnitt"/>
              <w:numPr>
                <w:ilvl w:val="0"/>
                <w:numId w:val="51"/>
              </w:numPr>
              <w:spacing w:after="120" w:line="240" w:lineRule="auto"/>
              <w:rPr>
                <w:sz w:val="18"/>
                <w:szCs w:val="18"/>
                <w:lang w:val="en-GB"/>
              </w:rPr>
            </w:pPr>
            <w:r>
              <w:rPr>
                <w:sz w:val="18"/>
                <w:szCs w:val="18"/>
                <w:lang w:val="en-GB"/>
              </w:rPr>
              <w:t xml:space="preserve">The Issuer </w:t>
            </w:r>
            <w:r w:rsidRPr="0005705C">
              <w:rPr>
                <w:sz w:val="18"/>
                <w:szCs w:val="18"/>
                <w:lang w:val="en-GB"/>
              </w:rPr>
              <w:t>must issue an announcement as soon as all the force majeure conditions for the</w:t>
            </w:r>
            <w:r>
              <w:rPr>
                <w:sz w:val="18"/>
                <w:szCs w:val="18"/>
                <w:lang w:val="en-GB"/>
              </w:rPr>
              <w:t xml:space="preserve"> </w:t>
            </w:r>
            <w:r w:rsidRPr="0005705C">
              <w:rPr>
                <w:sz w:val="18"/>
                <w:szCs w:val="18"/>
                <w:lang w:val="en-GB"/>
              </w:rPr>
              <w:t>underwriting guarantee have been satisfied.</w:t>
            </w:r>
          </w:p>
          <w:p w14:paraId="572EA10B" w14:textId="0599FE6D" w:rsidR="0005705C" w:rsidRPr="0005705C" w:rsidRDefault="0005705C" w:rsidP="0005705C">
            <w:pPr>
              <w:pStyle w:val="Listeavsnitt"/>
              <w:numPr>
                <w:ilvl w:val="0"/>
                <w:numId w:val="51"/>
              </w:numPr>
              <w:spacing w:after="120" w:line="240" w:lineRule="auto"/>
              <w:rPr>
                <w:sz w:val="18"/>
                <w:szCs w:val="18"/>
                <w:lang w:val="en-GB"/>
              </w:rPr>
            </w:pPr>
            <w:r>
              <w:rPr>
                <w:sz w:val="18"/>
                <w:szCs w:val="18"/>
                <w:lang w:val="en-GB"/>
              </w:rPr>
              <w:lastRenderedPageBreak/>
              <w:t xml:space="preserve">The first to </w:t>
            </w:r>
            <w:r w:rsidRPr="0005705C">
              <w:rPr>
                <w:sz w:val="18"/>
                <w:szCs w:val="18"/>
                <w:lang w:val="en-GB"/>
              </w:rPr>
              <w:t>sixth paragraph shall apply to the extent they are applicable to distribution sales.</w:t>
            </w:r>
          </w:p>
        </w:tc>
      </w:tr>
    </w:tbl>
    <w:p w14:paraId="31BDB5E4" w14:textId="77777777" w:rsidR="0041372B" w:rsidRDefault="0041372B" w:rsidP="0041372B">
      <w:pPr>
        <w:pStyle w:val="Listeavsnitt"/>
        <w:spacing w:after="120" w:line="240" w:lineRule="auto"/>
        <w:ind w:left="714"/>
        <w:contextualSpacing/>
        <w:rPr>
          <w:rFonts w:cs="Verdana"/>
          <w:sz w:val="20"/>
          <w:szCs w:val="20"/>
          <w:lang w:val="en-GB"/>
        </w:rPr>
      </w:pPr>
    </w:p>
    <w:p w14:paraId="29333751" w14:textId="01EE0529" w:rsidR="0041372B" w:rsidRPr="00E35C81" w:rsidRDefault="0041372B" w:rsidP="0041372B">
      <w:pPr>
        <w:pStyle w:val="Listeavsnitt"/>
        <w:numPr>
          <w:ilvl w:val="0"/>
          <w:numId w:val="25"/>
        </w:numPr>
        <w:spacing w:after="120" w:line="240" w:lineRule="auto"/>
        <w:ind w:left="714" w:hanging="357"/>
        <w:contextualSpacing/>
        <w:rPr>
          <w:rFonts w:cs="Verdana"/>
          <w:sz w:val="20"/>
          <w:szCs w:val="20"/>
          <w:lang w:val="en-GB"/>
        </w:rPr>
      </w:pPr>
      <w:r w:rsidRPr="003202E4">
        <w:rPr>
          <w:rFonts w:cs="Verdana"/>
          <w:sz w:val="20"/>
          <w:szCs w:val="20"/>
          <w:lang w:val="en-GB"/>
        </w:rPr>
        <w:t xml:space="preserve">Oslo Børs may in special circumstances agree to admit new Shares to trading after they have been allotted but before they are fully paid-up and registered with the Register of Business Enterprises and the central securities depository (“If and When Issued/Delivered” trading). Further details are given </w:t>
      </w:r>
      <w:r w:rsidRPr="00896C32">
        <w:rPr>
          <w:rFonts w:cs="Verdana"/>
          <w:sz w:val="20"/>
          <w:szCs w:val="20"/>
          <w:lang w:val="en-GB"/>
        </w:rPr>
        <w:t>Rule Book II section 3.1.5.2 and Notice 3.1.5.2.</w:t>
      </w:r>
      <w:r w:rsidRPr="003202E4">
        <w:rPr>
          <w:rFonts w:cs="Verdana"/>
          <w:sz w:val="20"/>
          <w:szCs w:val="20"/>
          <w:lang w:val="en-GB"/>
        </w:rPr>
        <w:t xml:space="preserve"> Please provide information if the Issuer intends the Shares to be admitted before the Shares are fully paid-up and registered with the Register of Business Enterprises and the central securities depository. If not relevant, state this.</w:t>
      </w:r>
    </w:p>
    <w:p w14:paraId="10FFF855" w14:textId="1A706E2A" w:rsidR="003439C2" w:rsidRDefault="00876273" w:rsidP="0002001C">
      <w:pPr>
        <w:pStyle w:val="Overskrift2"/>
      </w:pPr>
      <w:bookmarkStart w:id="57" w:name="_Toc50730107"/>
      <w:bookmarkStart w:id="58" w:name="_Hlk50642659"/>
      <w:r w:rsidRPr="00A76040">
        <w:t>Timetable and contact persons</w:t>
      </w:r>
      <w:bookmarkEnd w:id="57"/>
      <w:r w:rsidRPr="00A76040">
        <w:t xml:space="preserve"> </w:t>
      </w:r>
    </w:p>
    <w:p w14:paraId="59CD8E89" w14:textId="77777777" w:rsidR="0041372B" w:rsidRPr="003202E4" w:rsidRDefault="0041372B" w:rsidP="0041372B">
      <w:pPr>
        <w:pStyle w:val="test"/>
        <w:numPr>
          <w:ilvl w:val="0"/>
          <w:numId w:val="23"/>
        </w:numPr>
        <w:spacing w:after="120" w:line="240" w:lineRule="auto"/>
        <w:ind w:left="714" w:hanging="357"/>
        <w:rPr>
          <w:rFonts w:asciiTheme="minorHAnsi" w:hAnsiTheme="minorHAnsi"/>
          <w:sz w:val="20"/>
          <w:lang w:val="en-GB"/>
        </w:rPr>
      </w:pPr>
      <w:bookmarkStart w:id="59" w:name="_Toc50730108"/>
      <w:bookmarkEnd w:id="58"/>
      <w:r w:rsidRPr="003202E4">
        <w:rPr>
          <w:rFonts w:asciiTheme="minorHAnsi" w:hAnsiTheme="minorHAnsi"/>
          <w:sz w:val="20"/>
          <w:lang w:val="en-GB"/>
        </w:rPr>
        <w:t>Please identify the contact persons in relation to the admission to trading process (Issuer’s management and/or advisors).</w:t>
      </w:r>
    </w:p>
    <w:p w14:paraId="3DE2059F" w14:textId="77777777" w:rsidR="0041372B" w:rsidRPr="00E35C81" w:rsidRDefault="0041372B" w:rsidP="0041372B">
      <w:pPr>
        <w:rPr>
          <w:sz w:val="20"/>
          <w:szCs w:val="20"/>
          <w:u w:val="single"/>
          <w:lang w:val="en-US"/>
        </w:rPr>
      </w:pPr>
      <w:r w:rsidRPr="00E35C81">
        <w:rPr>
          <w:sz w:val="20"/>
          <w:szCs w:val="20"/>
          <w:u w:val="single"/>
          <w:lang w:val="en-US"/>
        </w:rPr>
        <w:t>Optional for the introductory report (required for the application for admission to trading)</w:t>
      </w:r>
    </w:p>
    <w:p w14:paraId="22FE7529" w14:textId="77777777" w:rsidR="0041372B" w:rsidRPr="003202E4" w:rsidRDefault="0041372B" w:rsidP="0041372B">
      <w:pPr>
        <w:rPr>
          <w:sz w:val="20"/>
          <w:szCs w:val="20"/>
          <w:lang w:val="en-US"/>
        </w:rPr>
      </w:pPr>
    </w:p>
    <w:p w14:paraId="16E17BEA" w14:textId="77777777" w:rsidR="0041372B" w:rsidRPr="00D34AA1" w:rsidRDefault="0041372B" w:rsidP="0041372B">
      <w:pPr>
        <w:pStyle w:val="test"/>
        <w:numPr>
          <w:ilvl w:val="0"/>
          <w:numId w:val="23"/>
        </w:numPr>
        <w:spacing w:after="120" w:line="240" w:lineRule="auto"/>
        <w:ind w:left="714" w:hanging="357"/>
        <w:rPr>
          <w:rFonts w:asciiTheme="minorHAnsi" w:hAnsiTheme="minorHAnsi"/>
          <w:sz w:val="20"/>
          <w:lang w:val="en-GB"/>
        </w:rPr>
      </w:pPr>
      <w:r w:rsidRPr="003202E4">
        <w:rPr>
          <w:rFonts w:asciiTheme="minorHAnsi" w:hAnsiTheme="minorHAnsi"/>
          <w:sz w:val="20"/>
          <w:lang w:val="en-GB"/>
        </w:rPr>
        <w:t xml:space="preserve">Please set out a timetable for the relevant activities related to the admission to trading (including any Share issues, preparation of listing prospectus, first day of trading etc). </w:t>
      </w:r>
      <w:r w:rsidRPr="00D34AA1">
        <w:rPr>
          <w:rFonts w:asciiTheme="minorHAnsi" w:hAnsiTheme="minorHAnsi"/>
          <w:sz w:val="20"/>
          <w:lang w:val="en-GB"/>
        </w:rPr>
        <w:t>If only preliminary dates can be provided, state this.</w:t>
      </w:r>
    </w:p>
    <w:p w14:paraId="635B8790" w14:textId="55782BDE" w:rsidR="0041372B" w:rsidRPr="003202E4" w:rsidRDefault="0041372B" w:rsidP="0041372B">
      <w:pPr>
        <w:pStyle w:val="test"/>
        <w:numPr>
          <w:ilvl w:val="0"/>
          <w:numId w:val="23"/>
        </w:numPr>
        <w:spacing w:after="120" w:line="240" w:lineRule="auto"/>
        <w:ind w:left="714" w:hanging="357"/>
        <w:rPr>
          <w:rFonts w:asciiTheme="minorHAnsi" w:hAnsiTheme="minorHAnsi"/>
          <w:sz w:val="20"/>
          <w:lang w:val="en-GB"/>
        </w:rPr>
      </w:pPr>
      <w:r w:rsidRPr="003202E4">
        <w:rPr>
          <w:rFonts w:asciiTheme="minorHAnsi" w:hAnsiTheme="minorHAnsi"/>
          <w:sz w:val="20"/>
          <w:lang w:val="en-GB"/>
        </w:rPr>
        <w:t>Please identify the Issu</w:t>
      </w:r>
      <w:r w:rsidRPr="00896C32">
        <w:rPr>
          <w:rFonts w:asciiTheme="minorHAnsi" w:hAnsiTheme="minorHAnsi"/>
          <w:sz w:val="20"/>
          <w:lang w:val="en-GB"/>
        </w:rPr>
        <w:t>er’s contact persons vis-à-vis Oslo Børs, cf. Rule Book II section 2.</w:t>
      </w:r>
      <w:r w:rsidR="00896C32" w:rsidRPr="00896C32">
        <w:rPr>
          <w:rFonts w:asciiTheme="minorHAnsi" w:hAnsiTheme="minorHAnsi"/>
          <w:sz w:val="20"/>
          <w:lang w:val="en-GB"/>
        </w:rPr>
        <w:t>4</w:t>
      </w:r>
      <w:r w:rsidRPr="00896C32">
        <w:rPr>
          <w:rFonts w:asciiTheme="minorHAnsi" w:hAnsiTheme="minorHAnsi"/>
          <w:sz w:val="20"/>
          <w:lang w:val="en-GB"/>
        </w:rPr>
        <w:t xml:space="preserve"> (cf. </w:t>
      </w:r>
      <w:r w:rsidRPr="00896C32">
        <w:rPr>
          <w:rFonts w:asciiTheme="minorHAnsi" w:hAnsiTheme="minorHAnsi" w:cstheme="minorHAnsi"/>
          <w:sz w:val="20"/>
          <w:lang w:val="en-GB"/>
        </w:rPr>
        <w:t>Notice 3.4 section 4 (3) item 4</w:t>
      </w:r>
      <w:r w:rsidRPr="00896C32">
        <w:rPr>
          <w:rFonts w:asciiTheme="minorHAnsi" w:hAnsiTheme="minorHAnsi"/>
          <w:sz w:val="20"/>
          <w:lang w:val="en-GB"/>
        </w:rPr>
        <w:t>).</w:t>
      </w:r>
    </w:p>
    <w:p w14:paraId="1A4FD66C" w14:textId="77777777" w:rsidR="0090231C" w:rsidRPr="00A76040" w:rsidRDefault="00876273" w:rsidP="0002001C">
      <w:pPr>
        <w:pStyle w:val="Overskrift2"/>
      </w:pPr>
      <w:r w:rsidRPr="00A76040">
        <w:t>Attachments</w:t>
      </w:r>
      <w:bookmarkEnd w:id="59"/>
    </w:p>
    <w:p w14:paraId="641F9FEE" w14:textId="77777777" w:rsidR="0041372B" w:rsidRPr="003202E4" w:rsidRDefault="0041372B" w:rsidP="0041372B">
      <w:pPr>
        <w:pStyle w:val="test"/>
        <w:numPr>
          <w:ilvl w:val="0"/>
          <w:numId w:val="23"/>
        </w:numPr>
        <w:spacing w:after="120" w:line="240" w:lineRule="auto"/>
        <w:ind w:left="714" w:hanging="357"/>
        <w:rPr>
          <w:rFonts w:asciiTheme="minorHAnsi" w:hAnsiTheme="minorHAnsi"/>
          <w:sz w:val="20"/>
          <w:lang w:val="en-GB"/>
        </w:rPr>
      </w:pPr>
      <w:bookmarkStart w:id="60" w:name="_Toc50730109"/>
      <w:r w:rsidRPr="003202E4">
        <w:rPr>
          <w:rFonts w:asciiTheme="minorHAnsi" w:hAnsiTheme="minorHAnsi"/>
          <w:sz w:val="20"/>
          <w:lang w:val="en-GB"/>
        </w:rPr>
        <w:t>Please see sections 2, 3 and 4 for relevant attachments, comment briefly that the relevant documentation has been attached.</w:t>
      </w:r>
    </w:p>
    <w:p w14:paraId="477C7920" w14:textId="706B71BC" w:rsidR="0090231C" w:rsidRPr="00A76040" w:rsidRDefault="00801A5C" w:rsidP="0002001C">
      <w:pPr>
        <w:pStyle w:val="Overskrift2"/>
      </w:pPr>
      <w:r>
        <w:t>C</w:t>
      </w:r>
      <w:r w:rsidR="0041372B">
        <w:t xml:space="preserve">oncluding remarks - </w:t>
      </w:r>
      <w:r w:rsidR="002A4EAA" w:rsidRPr="00A76040">
        <w:t>Signatur</w:t>
      </w:r>
      <w:r w:rsidR="00876273" w:rsidRPr="00A76040">
        <w:t>e</w:t>
      </w:r>
      <w:bookmarkEnd w:id="60"/>
    </w:p>
    <w:p w14:paraId="4CD1115B" w14:textId="77777777" w:rsidR="0041372B" w:rsidRPr="003202E4" w:rsidRDefault="0041372B" w:rsidP="0041372B">
      <w:pPr>
        <w:pStyle w:val="test"/>
        <w:numPr>
          <w:ilvl w:val="0"/>
          <w:numId w:val="23"/>
        </w:numPr>
        <w:spacing w:after="120" w:line="240" w:lineRule="auto"/>
        <w:ind w:left="714" w:hanging="357"/>
        <w:rPr>
          <w:rFonts w:asciiTheme="minorHAnsi" w:hAnsiTheme="minorHAnsi"/>
          <w:sz w:val="20"/>
          <w:lang w:val="en-GB"/>
        </w:rPr>
      </w:pPr>
      <w:bookmarkStart w:id="61" w:name="_Toc314484331"/>
      <w:bookmarkStart w:id="62" w:name="_Toc314486078"/>
      <w:bookmarkStart w:id="63" w:name="_Toc410720288"/>
      <w:bookmarkStart w:id="64" w:name="_Toc50730110"/>
      <w:r w:rsidRPr="003202E4">
        <w:rPr>
          <w:rFonts w:asciiTheme="minorHAnsi" w:hAnsiTheme="minorHAnsi"/>
          <w:sz w:val="20"/>
          <w:lang w:val="en-GB"/>
        </w:rPr>
        <w:t>If necessary, please include any concluding remarks (with regards to the introductory report and/or the application for admission to trading).</w:t>
      </w:r>
    </w:p>
    <w:p w14:paraId="0B93B118" w14:textId="77777777" w:rsidR="0041372B" w:rsidRPr="003202E4" w:rsidRDefault="0041372B" w:rsidP="0041372B">
      <w:pPr>
        <w:pStyle w:val="test"/>
        <w:numPr>
          <w:ilvl w:val="0"/>
          <w:numId w:val="23"/>
        </w:numPr>
        <w:spacing w:after="120" w:line="240" w:lineRule="auto"/>
        <w:ind w:left="714" w:hanging="357"/>
        <w:rPr>
          <w:rFonts w:asciiTheme="minorHAnsi" w:hAnsiTheme="minorHAnsi"/>
          <w:sz w:val="20"/>
          <w:lang w:val="en-GB"/>
        </w:rPr>
      </w:pPr>
      <w:r w:rsidRPr="003202E4">
        <w:rPr>
          <w:rFonts w:asciiTheme="minorHAnsi" w:hAnsiTheme="minorHAnsi"/>
          <w:sz w:val="20"/>
          <w:lang w:val="en-GB"/>
        </w:rPr>
        <w:t>When this document is filed as an application for admission to trading, please sign below.</w:t>
      </w:r>
      <w:r w:rsidRPr="003202E4">
        <w:rPr>
          <w:rStyle w:val="Fotnotereferanse"/>
          <w:sz w:val="20"/>
          <w:lang w:val="en-GB"/>
        </w:rPr>
        <w:footnoteReference w:id="1"/>
      </w:r>
    </w:p>
    <w:p w14:paraId="3BFDA1D0" w14:textId="77777777" w:rsidR="0041372B" w:rsidRPr="007321AB" w:rsidRDefault="0041372B" w:rsidP="0041372B">
      <w:pPr>
        <w:pStyle w:val="test"/>
        <w:rPr>
          <w:rFonts w:asciiTheme="minorHAnsi" w:hAnsiTheme="minorHAnsi"/>
          <w:szCs w:val="22"/>
          <w:lang w:val="en-GB"/>
        </w:rPr>
      </w:pPr>
    </w:p>
    <w:p w14:paraId="0C3575F8" w14:textId="77777777" w:rsidR="0041372B" w:rsidRPr="007321AB" w:rsidRDefault="0041372B" w:rsidP="0041372B">
      <w:pPr>
        <w:pStyle w:val="test"/>
        <w:rPr>
          <w:rFonts w:asciiTheme="minorHAnsi" w:hAnsiTheme="minorHAnsi" w:cs="Arial"/>
          <w:szCs w:val="22"/>
          <w:lang w:val="en-GB"/>
        </w:rPr>
      </w:pPr>
    </w:p>
    <w:p w14:paraId="79FB508E" w14:textId="34609977" w:rsidR="0041372B" w:rsidRDefault="0041372B" w:rsidP="0041372B">
      <w:pPr>
        <w:pStyle w:val="test"/>
        <w:rPr>
          <w:rFonts w:asciiTheme="minorHAnsi" w:hAnsiTheme="minorHAnsi" w:cs="Arial"/>
          <w:szCs w:val="22"/>
          <w:lang w:val="en-GB"/>
        </w:rPr>
      </w:pPr>
      <w:r>
        <w:rPr>
          <w:rFonts w:asciiTheme="minorHAnsi" w:hAnsiTheme="minorHAnsi" w:cs="Arial"/>
          <w:szCs w:val="22"/>
          <w:lang w:val="en-GB"/>
        </w:rPr>
        <w:t xml:space="preserve">Signature: </w:t>
      </w:r>
      <w:r>
        <w:rPr>
          <w:rFonts w:asciiTheme="minorHAnsi" w:hAnsiTheme="minorHAnsi" w:cs="Arial"/>
          <w:szCs w:val="22"/>
          <w:lang w:val="en-GB"/>
        </w:rPr>
        <w:tab/>
        <w:t>______________________________________________________</w:t>
      </w:r>
    </w:p>
    <w:p w14:paraId="78EC293E" w14:textId="77777777" w:rsidR="0041372B" w:rsidRDefault="0041372B">
      <w:pPr>
        <w:rPr>
          <w:rFonts w:eastAsia="Times New Roman" w:cs="Arial"/>
          <w:lang w:val="en-GB" w:eastAsia="nb-NO"/>
        </w:rPr>
      </w:pPr>
      <w:r>
        <w:rPr>
          <w:rFonts w:cs="Arial"/>
          <w:lang w:val="en-GB"/>
        </w:rPr>
        <w:br w:type="page"/>
      </w:r>
    </w:p>
    <w:p w14:paraId="7E9AF393" w14:textId="4FEE5247" w:rsidR="0090231C" w:rsidRPr="00A76040" w:rsidRDefault="00801A5C" w:rsidP="00254D2D">
      <w:pPr>
        <w:pStyle w:val="Overskrift1"/>
      </w:pPr>
      <w:r>
        <w:lastRenderedPageBreak/>
        <w:t>CHECKLIST TO BE ATTACHED TO THE INTRODUCTORY REPORT AND</w:t>
      </w:r>
      <w:r w:rsidR="0041372B">
        <w:t xml:space="preserve"> </w:t>
      </w:r>
      <w:r>
        <w:t xml:space="preserve">(UPDATED) TO THE UPDATED INTRODUCTORY REPORT / APPLICATION FOR </w:t>
      </w:r>
      <w:bookmarkEnd w:id="61"/>
      <w:bookmarkEnd w:id="62"/>
      <w:bookmarkEnd w:id="63"/>
      <w:bookmarkEnd w:id="64"/>
      <w:r>
        <w:t>ADMISSION TO TRADING</w:t>
      </w:r>
    </w:p>
    <w:p w14:paraId="04198AB2" w14:textId="77777777" w:rsidR="0041372B" w:rsidRPr="003202E4" w:rsidRDefault="0041372B" w:rsidP="0041372B">
      <w:pPr>
        <w:rPr>
          <w:sz w:val="20"/>
          <w:szCs w:val="20"/>
          <w:lang w:val="en-GB"/>
        </w:rPr>
      </w:pPr>
      <w:bookmarkStart w:id="65" w:name="_Toc314484332"/>
      <w:bookmarkStart w:id="66" w:name="_Toc314486079"/>
      <w:r w:rsidRPr="003202E4">
        <w:rPr>
          <w:sz w:val="20"/>
          <w:szCs w:val="20"/>
          <w:lang w:val="en-GB"/>
        </w:rPr>
        <w:t>This checklist (see next page) must be completed and attached to the introductory report. Tick off either column with “</w:t>
      </w:r>
      <w:r w:rsidRPr="003202E4">
        <w:rPr>
          <w:i/>
          <w:sz w:val="20"/>
          <w:szCs w:val="20"/>
          <w:lang w:val="en-GB"/>
        </w:rPr>
        <w:t>Admission to trading criteria fulfilled</w:t>
      </w:r>
      <w:r w:rsidRPr="003202E4">
        <w:rPr>
          <w:sz w:val="20"/>
          <w:szCs w:val="20"/>
          <w:lang w:val="en-GB"/>
        </w:rPr>
        <w:t>” or “</w:t>
      </w:r>
      <w:r w:rsidRPr="003202E4">
        <w:rPr>
          <w:i/>
          <w:sz w:val="20"/>
          <w:szCs w:val="20"/>
          <w:lang w:val="en-GB"/>
        </w:rPr>
        <w:t>Admission to trading criteria not fulfilled</w:t>
      </w:r>
      <w:r w:rsidRPr="003202E4">
        <w:rPr>
          <w:sz w:val="20"/>
          <w:szCs w:val="20"/>
          <w:lang w:val="en-GB"/>
        </w:rPr>
        <w:t>”. If an admission to trading criterion is not fulfilled, tick off either in the column for “</w:t>
      </w:r>
      <w:r w:rsidRPr="003202E4">
        <w:rPr>
          <w:i/>
          <w:sz w:val="20"/>
          <w:szCs w:val="20"/>
          <w:lang w:val="en-GB"/>
        </w:rPr>
        <w:t>an exemption is sought</w:t>
      </w:r>
      <w:r w:rsidRPr="003202E4">
        <w:rPr>
          <w:sz w:val="20"/>
          <w:szCs w:val="20"/>
          <w:lang w:val="en-GB"/>
        </w:rPr>
        <w:t>” for the specific admission to trading criterion, or in the column “</w:t>
      </w:r>
      <w:r w:rsidRPr="003202E4">
        <w:rPr>
          <w:i/>
          <w:sz w:val="20"/>
          <w:szCs w:val="20"/>
          <w:lang w:val="en-GB"/>
        </w:rPr>
        <w:t>condition for admission</w:t>
      </w:r>
      <w:r w:rsidRPr="003202E4">
        <w:rPr>
          <w:sz w:val="20"/>
          <w:szCs w:val="20"/>
          <w:lang w:val="en-GB"/>
        </w:rPr>
        <w:t>”. (</w:t>
      </w:r>
      <w:r w:rsidRPr="003202E4">
        <w:rPr>
          <w:i/>
          <w:sz w:val="20"/>
          <w:szCs w:val="20"/>
          <w:lang w:val="en-GB"/>
        </w:rPr>
        <w:t>“Condition for admission”: This means that some admission to trading criteria – for example number of shareholders or free float – will not be in place prior to Oslo Børs approving the admission to trading, but the intention is that this would be in place prior to the first day of trading. This is typically via an initial public offering</w:t>
      </w:r>
      <w:r w:rsidRPr="003202E4">
        <w:rPr>
          <w:sz w:val="20"/>
          <w:szCs w:val="20"/>
          <w:lang w:val="en-GB"/>
        </w:rPr>
        <w:t>).</w:t>
      </w:r>
    </w:p>
    <w:p w14:paraId="62EA91F3" w14:textId="77777777" w:rsidR="0041372B" w:rsidRPr="003202E4" w:rsidRDefault="0041372B" w:rsidP="0041372B">
      <w:pPr>
        <w:rPr>
          <w:sz w:val="20"/>
          <w:szCs w:val="20"/>
          <w:lang w:val="en-GB"/>
        </w:rPr>
      </w:pPr>
    </w:p>
    <w:p w14:paraId="5BEDF576" w14:textId="77777777" w:rsidR="0041372B" w:rsidRPr="003202E4" w:rsidRDefault="0041372B" w:rsidP="0041372B">
      <w:pPr>
        <w:rPr>
          <w:sz w:val="20"/>
          <w:szCs w:val="20"/>
          <w:lang w:val="en-GB"/>
        </w:rPr>
      </w:pPr>
      <w:r w:rsidRPr="003202E4">
        <w:rPr>
          <w:sz w:val="20"/>
          <w:szCs w:val="20"/>
          <w:lang w:val="en-GB"/>
        </w:rPr>
        <w:t>When the introductory report is updated and resubmitted as an application for admission to trading, the checklist must also be updated, reflecting new information and the new status of the Issuer’s compliance with the admission to trading criteria (taking into account exemptions and admission to trading conditions). The updated checklist is again submitted to Oslo Børs, as an attachment to the application.</w:t>
      </w:r>
    </w:p>
    <w:p w14:paraId="52EE9612" w14:textId="77777777" w:rsidR="0041372B" w:rsidRDefault="0041372B" w:rsidP="0041372B">
      <w:pPr>
        <w:rPr>
          <w:lang w:val="en-GB"/>
        </w:rPr>
      </w:pPr>
    </w:p>
    <w:tbl>
      <w:tblPr>
        <w:tblpPr w:leftFromText="141" w:rightFromText="141" w:vertAnchor="text" w:horzAnchor="margin" w:tblpXSpec="center" w:tblpY="-69"/>
        <w:tblW w:w="5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1961"/>
        <w:gridCol w:w="994"/>
        <w:gridCol w:w="1021"/>
        <w:gridCol w:w="1142"/>
        <w:gridCol w:w="2231"/>
      </w:tblGrid>
      <w:tr w:rsidR="0041372B" w:rsidRPr="00B629EB" w14:paraId="2061AB80" w14:textId="77777777" w:rsidTr="006A210E">
        <w:trPr>
          <w:trHeight w:val="278"/>
        </w:trPr>
        <w:tc>
          <w:tcPr>
            <w:tcW w:w="5000" w:type="pct"/>
            <w:gridSpan w:val="6"/>
            <w:tcBorders>
              <w:bottom w:val="single" w:sz="4" w:space="0" w:color="auto"/>
            </w:tcBorders>
          </w:tcPr>
          <w:p w14:paraId="6D8EF534" w14:textId="77777777" w:rsidR="0041372B" w:rsidRPr="00C22920" w:rsidRDefault="0041372B" w:rsidP="006A210E">
            <w:pPr>
              <w:jc w:val="center"/>
              <w:rPr>
                <w:b/>
                <w:lang w:val="en-GB"/>
              </w:rPr>
            </w:pPr>
            <w:bookmarkStart w:id="67" w:name="_Hlk53762708"/>
            <w:r w:rsidRPr="00C22920">
              <w:rPr>
                <w:b/>
                <w:lang w:val="en-GB"/>
              </w:rPr>
              <w:lastRenderedPageBreak/>
              <w:t>Compliance checklist - for fulfillment of admission to trading criteria</w:t>
            </w:r>
            <w:r w:rsidRPr="00C22920">
              <w:rPr>
                <w:rStyle w:val="Fotnotereferanse"/>
                <w:b/>
                <w:lang w:val="en-GB"/>
              </w:rPr>
              <w:footnoteReference w:id="2"/>
            </w:r>
          </w:p>
        </w:tc>
      </w:tr>
      <w:tr w:rsidR="0041372B" w:rsidRPr="00B629EB" w14:paraId="4F68F37A" w14:textId="77777777" w:rsidTr="006A210E">
        <w:trPr>
          <w:trHeight w:val="379"/>
        </w:trPr>
        <w:tc>
          <w:tcPr>
            <w:tcW w:w="1242" w:type="pct"/>
            <w:vMerge w:val="restart"/>
            <w:tcBorders>
              <w:top w:val="single" w:sz="4" w:space="0" w:color="auto"/>
            </w:tcBorders>
            <w:shd w:val="clear" w:color="auto" w:fill="A6A6A6"/>
          </w:tcPr>
          <w:p w14:paraId="5DFD1EA5" w14:textId="77777777" w:rsidR="0041372B" w:rsidRPr="00C22920" w:rsidRDefault="0041372B" w:rsidP="006A210E">
            <w:pPr>
              <w:rPr>
                <w:b/>
                <w:lang w:val="en-GB"/>
              </w:rPr>
            </w:pPr>
            <w:r w:rsidRPr="00C22920">
              <w:rPr>
                <w:b/>
                <w:lang w:val="en-GB"/>
              </w:rPr>
              <w:t xml:space="preserve">Admission to trading criteria – </w:t>
            </w:r>
          </w:p>
          <w:p w14:paraId="528D9547" w14:textId="77777777" w:rsidR="0041372B" w:rsidRPr="00C22920" w:rsidRDefault="0041372B" w:rsidP="006A210E">
            <w:pPr>
              <w:rPr>
                <w:b/>
                <w:lang w:val="en-GB"/>
              </w:rPr>
            </w:pPr>
            <w:r w:rsidRPr="00C22920">
              <w:rPr>
                <w:b/>
                <w:lang w:val="en-GB"/>
              </w:rPr>
              <w:t xml:space="preserve">in brief </w:t>
            </w:r>
            <w:r w:rsidRPr="00C22920">
              <w:rPr>
                <w:rStyle w:val="Fotnotereferanse"/>
                <w:b/>
                <w:lang w:val="en-GB"/>
              </w:rPr>
              <w:footnoteReference w:id="3"/>
            </w:r>
          </w:p>
        </w:tc>
        <w:tc>
          <w:tcPr>
            <w:tcW w:w="1003" w:type="pct"/>
            <w:vMerge w:val="restart"/>
            <w:tcBorders>
              <w:top w:val="single" w:sz="4" w:space="0" w:color="auto"/>
            </w:tcBorders>
            <w:shd w:val="clear" w:color="auto" w:fill="A6A6A6"/>
          </w:tcPr>
          <w:p w14:paraId="1CA4AFDE" w14:textId="77777777" w:rsidR="0041372B" w:rsidRPr="00C22920" w:rsidRDefault="0041372B" w:rsidP="006A210E">
            <w:pPr>
              <w:rPr>
                <w:b/>
                <w:lang w:val="en-GB"/>
              </w:rPr>
            </w:pPr>
            <w:r w:rsidRPr="00C22920">
              <w:rPr>
                <w:b/>
                <w:lang w:val="en-GB"/>
              </w:rPr>
              <w:t xml:space="preserve">Reference to relevant sections of admission to trading rules </w:t>
            </w:r>
          </w:p>
        </w:tc>
        <w:tc>
          <w:tcPr>
            <w:tcW w:w="1614" w:type="pct"/>
            <w:gridSpan w:val="3"/>
            <w:tcBorders>
              <w:top w:val="single" w:sz="4" w:space="0" w:color="auto"/>
              <w:right w:val="single" w:sz="4" w:space="0" w:color="auto"/>
            </w:tcBorders>
            <w:shd w:val="clear" w:color="auto" w:fill="A6A6A6"/>
          </w:tcPr>
          <w:p w14:paraId="74FBA0C7" w14:textId="77777777" w:rsidR="0041372B" w:rsidRPr="00C22920" w:rsidRDefault="0041372B" w:rsidP="006A210E">
            <w:pPr>
              <w:jc w:val="center"/>
              <w:rPr>
                <w:b/>
                <w:lang w:val="en-GB"/>
              </w:rPr>
            </w:pPr>
            <w:r w:rsidRPr="00C22920">
              <w:rPr>
                <w:b/>
                <w:lang w:val="en-GB"/>
              </w:rPr>
              <w:t>Admission criteria compliance</w:t>
            </w:r>
          </w:p>
        </w:tc>
        <w:tc>
          <w:tcPr>
            <w:tcW w:w="1141" w:type="pct"/>
            <w:vMerge w:val="restart"/>
            <w:tcBorders>
              <w:top w:val="single" w:sz="4" w:space="0" w:color="auto"/>
              <w:left w:val="single" w:sz="4" w:space="0" w:color="auto"/>
            </w:tcBorders>
            <w:shd w:val="clear" w:color="auto" w:fill="A6A6A6"/>
          </w:tcPr>
          <w:p w14:paraId="7453D6EB" w14:textId="77777777" w:rsidR="0041372B" w:rsidRPr="00C22920" w:rsidRDefault="0041372B" w:rsidP="006A210E">
            <w:pPr>
              <w:rPr>
                <w:b/>
                <w:lang w:val="en-GB"/>
              </w:rPr>
            </w:pPr>
            <w:r w:rsidRPr="00C22920">
              <w:rPr>
                <w:b/>
                <w:lang w:val="en-GB"/>
              </w:rPr>
              <w:t>Comments on compliance with the specific admission to trading criteria – if relevant</w:t>
            </w:r>
          </w:p>
        </w:tc>
      </w:tr>
      <w:tr w:rsidR="0041372B" w:rsidRPr="00B629EB" w14:paraId="401AB22F" w14:textId="77777777" w:rsidTr="006A210E">
        <w:trPr>
          <w:trHeight w:val="228"/>
        </w:trPr>
        <w:tc>
          <w:tcPr>
            <w:tcW w:w="1242" w:type="pct"/>
            <w:vMerge/>
            <w:shd w:val="clear" w:color="auto" w:fill="A6A6A6"/>
          </w:tcPr>
          <w:p w14:paraId="08515DC6" w14:textId="77777777" w:rsidR="0041372B" w:rsidRPr="0026581F" w:rsidRDefault="0041372B" w:rsidP="006A210E">
            <w:pPr>
              <w:rPr>
                <w:b/>
                <w:sz w:val="24"/>
                <w:lang w:val="en-GB"/>
              </w:rPr>
            </w:pPr>
          </w:p>
        </w:tc>
        <w:tc>
          <w:tcPr>
            <w:tcW w:w="1003" w:type="pct"/>
            <w:vMerge/>
            <w:shd w:val="clear" w:color="auto" w:fill="A6A6A6"/>
          </w:tcPr>
          <w:p w14:paraId="34872F3A" w14:textId="77777777" w:rsidR="0041372B" w:rsidRPr="0026581F" w:rsidRDefault="0041372B" w:rsidP="006A210E">
            <w:pPr>
              <w:rPr>
                <w:b/>
                <w:sz w:val="24"/>
                <w:lang w:val="en-GB"/>
              </w:rPr>
            </w:pPr>
          </w:p>
        </w:tc>
        <w:tc>
          <w:tcPr>
            <w:tcW w:w="508" w:type="pct"/>
            <w:vMerge w:val="restart"/>
            <w:tcBorders>
              <w:top w:val="single" w:sz="4" w:space="0" w:color="auto"/>
              <w:right w:val="single" w:sz="4" w:space="0" w:color="auto"/>
            </w:tcBorders>
            <w:shd w:val="clear" w:color="auto" w:fill="A6A6A6"/>
          </w:tcPr>
          <w:p w14:paraId="412B83AF" w14:textId="77777777" w:rsidR="0041372B" w:rsidRPr="0026581F" w:rsidRDefault="0041372B" w:rsidP="006A210E">
            <w:pPr>
              <w:rPr>
                <w:b/>
                <w:sz w:val="18"/>
                <w:szCs w:val="16"/>
                <w:lang w:val="en-GB"/>
              </w:rPr>
            </w:pPr>
            <w:r w:rsidRPr="00C22920">
              <w:rPr>
                <w:b/>
                <w:sz w:val="18"/>
                <w:szCs w:val="16"/>
                <w:lang w:val="en-GB"/>
              </w:rPr>
              <w:t>Admission to trading criteria</w:t>
            </w:r>
            <w:r w:rsidRPr="0026581F">
              <w:rPr>
                <w:b/>
                <w:sz w:val="18"/>
                <w:szCs w:val="16"/>
                <w:lang w:val="en-GB"/>
              </w:rPr>
              <w:t xml:space="preserve"> </w:t>
            </w:r>
            <w:r w:rsidRPr="0026581F">
              <w:rPr>
                <w:b/>
                <w:sz w:val="18"/>
                <w:szCs w:val="16"/>
                <w:u w:val="single"/>
                <w:lang w:val="en-GB"/>
              </w:rPr>
              <w:t>fulfilled</w:t>
            </w:r>
          </w:p>
        </w:tc>
        <w:tc>
          <w:tcPr>
            <w:tcW w:w="1106" w:type="pct"/>
            <w:gridSpan w:val="2"/>
            <w:tcBorders>
              <w:top w:val="single" w:sz="4" w:space="0" w:color="auto"/>
              <w:right w:val="single" w:sz="4" w:space="0" w:color="auto"/>
            </w:tcBorders>
            <w:shd w:val="clear" w:color="auto" w:fill="A6A6A6"/>
          </w:tcPr>
          <w:p w14:paraId="3D67B295" w14:textId="77777777" w:rsidR="0041372B" w:rsidRPr="0026581F" w:rsidRDefault="0041372B" w:rsidP="006A210E">
            <w:pPr>
              <w:jc w:val="center"/>
              <w:rPr>
                <w:b/>
                <w:sz w:val="24"/>
                <w:lang w:val="en-GB"/>
              </w:rPr>
            </w:pPr>
            <w:r w:rsidRPr="00C22920">
              <w:rPr>
                <w:b/>
                <w:sz w:val="18"/>
                <w:szCs w:val="16"/>
                <w:lang w:val="en-GB"/>
              </w:rPr>
              <w:t xml:space="preserve">Admission to trading criteria </w:t>
            </w:r>
            <w:r w:rsidRPr="00C22920">
              <w:rPr>
                <w:b/>
                <w:sz w:val="18"/>
                <w:szCs w:val="16"/>
                <w:u w:val="single"/>
                <w:lang w:val="en-GB"/>
              </w:rPr>
              <w:t>not fulfilled</w:t>
            </w:r>
            <w:r w:rsidRPr="00C22920">
              <w:rPr>
                <w:rStyle w:val="Fotnotereferanse"/>
                <w:b/>
                <w:sz w:val="18"/>
                <w:lang w:val="en-GB"/>
              </w:rPr>
              <w:t>3</w:t>
            </w:r>
          </w:p>
        </w:tc>
        <w:tc>
          <w:tcPr>
            <w:tcW w:w="1141" w:type="pct"/>
            <w:vMerge/>
            <w:tcBorders>
              <w:left w:val="single" w:sz="4" w:space="0" w:color="auto"/>
            </w:tcBorders>
            <w:shd w:val="clear" w:color="auto" w:fill="A6A6A6"/>
          </w:tcPr>
          <w:p w14:paraId="4E3AC815" w14:textId="77777777" w:rsidR="0041372B" w:rsidRPr="0026581F" w:rsidRDefault="0041372B" w:rsidP="006A210E">
            <w:pPr>
              <w:rPr>
                <w:b/>
                <w:sz w:val="24"/>
                <w:lang w:val="en-GB"/>
              </w:rPr>
            </w:pPr>
          </w:p>
        </w:tc>
      </w:tr>
      <w:tr w:rsidR="0041372B" w:rsidRPr="00B629EB" w14:paraId="378F8A41" w14:textId="77777777" w:rsidTr="006A210E">
        <w:trPr>
          <w:trHeight w:val="968"/>
        </w:trPr>
        <w:tc>
          <w:tcPr>
            <w:tcW w:w="1242" w:type="pct"/>
            <w:vMerge/>
            <w:shd w:val="clear" w:color="auto" w:fill="A6A6A6"/>
          </w:tcPr>
          <w:p w14:paraId="5B3285C5" w14:textId="77777777" w:rsidR="0041372B" w:rsidRPr="0026581F" w:rsidRDefault="0041372B" w:rsidP="006A210E">
            <w:pPr>
              <w:rPr>
                <w:b/>
                <w:sz w:val="24"/>
                <w:lang w:val="en-GB"/>
              </w:rPr>
            </w:pPr>
          </w:p>
        </w:tc>
        <w:tc>
          <w:tcPr>
            <w:tcW w:w="1003" w:type="pct"/>
            <w:vMerge/>
            <w:shd w:val="clear" w:color="auto" w:fill="A6A6A6"/>
          </w:tcPr>
          <w:p w14:paraId="3C42C875" w14:textId="77777777" w:rsidR="0041372B" w:rsidRPr="0026581F" w:rsidRDefault="0041372B" w:rsidP="006A210E">
            <w:pPr>
              <w:rPr>
                <w:b/>
                <w:sz w:val="24"/>
                <w:lang w:val="en-GB"/>
              </w:rPr>
            </w:pPr>
          </w:p>
        </w:tc>
        <w:tc>
          <w:tcPr>
            <w:tcW w:w="508" w:type="pct"/>
            <w:vMerge/>
            <w:tcBorders>
              <w:right w:val="single" w:sz="4" w:space="0" w:color="auto"/>
            </w:tcBorders>
            <w:shd w:val="clear" w:color="auto" w:fill="A6A6A6"/>
          </w:tcPr>
          <w:p w14:paraId="69110DF0" w14:textId="77777777" w:rsidR="0041372B" w:rsidRPr="0026581F" w:rsidRDefault="0041372B" w:rsidP="006A210E">
            <w:pPr>
              <w:rPr>
                <w:b/>
                <w:i/>
                <w:sz w:val="20"/>
                <w:szCs w:val="18"/>
                <w:lang w:val="en-GB"/>
              </w:rPr>
            </w:pPr>
          </w:p>
        </w:tc>
        <w:tc>
          <w:tcPr>
            <w:tcW w:w="522" w:type="pct"/>
            <w:tcBorders>
              <w:top w:val="single" w:sz="4" w:space="0" w:color="auto"/>
              <w:left w:val="single" w:sz="4" w:space="0" w:color="auto"/>
              <w:bottom w:val="single" w:sz="4" w:space="0" w:color="auto"/>
            </w:tcBorders>
            <w:shd w:val="clear" w:color="auto" w:fill="A6A6A6"/>
          </w:tcPr>
          <w:p w14:paraId="4E509D6F" w14:textId="77777777" w:rsidR="0041372B" w:rsidRPr="0026581F" w:rsidRDefault="0041372B" w:rsidP="006A210E">
            <w:pPr>
              <w:rPr>
                <w:b/>
                <w:i/>
                <w:sz w:val="20"/>
                <w:szCs w:val="18"/>
                <w:lang w:val="en-GB"/>
              </w:rPr>
            </w:pPr>
            <w:r w:rsidRPr="0026581F">
              <w:rPr>
                <w:b/>
                <w:sz w:val="18"/>
                <w:szCs w:val="16"/>
                <w:lang w:val="en-GB"/>
              </w:rPr>
              <w:t>Exemption is sought?</w:t>
            </w:r>
          </w:p>
        </w:tc>
        <w:tc>
          <w:tcPr>
            <w:tcW w:w="584" w:type="pct"/>
            <w:tcBorders>
              <w:top w:val="single" w:sz="4" w:space="0" w:color="auto"/>
              <w:right w:val="single" w:sz="4" w:space="0" w:color="auto"/>
            </w:tcBorders>
            <w:shd w:val="clear" w:color="auto" w:fill="A6A6A6"/>
          </w:tcPr>
          <w:p w14:paraId="05B47EB9" w14:textId="77777777" w:rsidR="0041372B" w:rsidRPr="0026581F" w:rsidRDefault="0041372B" w:rsidP="006A210E">
            <w:pPr>
              <w:jc w:val="center"/>
              <w:rPr>
                <w:b/>
                <w:sz w:val="24"/>
                <w:lang w:val="en-GB"/>
              </w:rPr>
            </w:pPr>
            <w:r w:rsidRPr="0026581F">
              <w:rPr>
                <w:b/>
                <w:sz w:val="18"/>
                <w:szCs w:val="16"/>
                <w:lang w:val="en-GB"/>
              </w:rPr>
              <w:t xml:space="preserve">Or a condition for </w:t>
            </w:r>
            <w:r>
              <w:rPr>
                <w:b/>
                <w:sz w:val="18"/>
                <w:szCs w:val="16"/>
                <w:lang w:val="en-GB"/>
              </w:rPr>
              <w:t>admission</w:t>
            </w:r>
            <w:r w:rsidRPr="0026581F">
              <w:rPr>
                <w:b/>
                <w:sz w:val="18"/>
                <w:szCs w:val="16"/>
                <w:lang w:val="en-GB"/>
              </w:rPr>
              <w:t>?</w:t>
            </w:r>
            <w:r w:rsidRPr="0026581F">
              <w:rPr>
                <w:rStyle w:val="Fotnotereferanse"/>
                <w:b/>
                <w:sz w:val="18"/>
                <w:lang w:val="en-GB"/>
              </w:rPr>
              <w:footnoteReference w:id="4"/>
            </w:r>
          </w:p>
        </w:tc>
        <w:tc>
          <w:tcPr>
            <w:tcW w:w="1141" w:type="pct"/>
            <w:vMerge/>
            <w:tcBorders>
              <w:left w:val="single" w:sz="4" w:space="0" w:color="auto"/>
            </w:tcBorders>
            <w:shd w:val="clear" w:color="auto" w:fill="A6A6A6"/>
          </w:tcPr>
          <w:p w14:paraId="786E390C" w14:textId="77777777" w:rsidR="0041372B" w:rsidRPr="0026581F" w:rsidRDefault="0041372B" w:rsidP="006A210E">
            <w:pPr>
              <w:rPr>
                <w:b/>
                <w:sz w:val="24"/>
                <w:lang w:val="en-GB"/>
              </w:rPr>
            </w:pPr>
          </w:p>
        </w:tc>
      </w:tr>
      <w:tr w:rsidR="0041372B" w:rsidRPr="0026581F" w14:paraId="5A83721F" w14:textId="77777777" w:rsidTr="006A210E">
        <w:tc>
          <w:tcPr>
            <w:tcW w:w="5000" w:type="pct"/>
            <w:gridSpan w:val="6"/>
            <w:shd w:val="clear" w:color="auto" w:fill="A6A6A6"/>
          </w:tcPr>
          <w:p w14:paraId="18B7B40F" w14:textId="77777777" w:rsidR="0041372B" w:rsidRPr="0026581F" w:rsidRDefault="0041372B" w:rsidP="006A210E">
            <w:pPr>
              <w:jc w:val="center"/>
              <w:rPr>
                <w:rFonts w:eastAsia="Calibri"/>
                <w:b/>
                <w:sz w:val="20"/>
                <w:szCs w:val="18"/>
                <w:lang w:val="en-GB"/>
              </w:rPr>
            </w:pPr>
            <w:r>
              <w:rPr>
                <w:rFonts w:eastAsia="Calibri"/>
                <w:b/>
                <w:sz w:val="20"/>
                <w:szCs w:val="18"/>
                <w:lang w:val="en-GB"/>
              </w:rPr>
              <w:t>Commercial</w:t>
            </w:r>
            <w:r w:rsidRPr="0026581F">
              <w:rPr>
                <w:rFonts w:eastAsia="Calibri"/>
                <w:b/>
                <w:sz w:val="20"/>
                <w:szCs w:val="18"/>
                <w:lang w:val="en-GB"/>
              </w:rPr>
              <w:t xml:space="preserve"> criteria</w:t>
            </w:r>
          </w:p>
        </w:tc>
      </w:tr>
      <w:tr w:rsidR="0041372B" w:rsidRPr="0026581F" w14:paraId="2943A4EF" w14:textId="77777777" w:rsidTr="006A210E">
        <w:tc>
          <w:tcPr>
            <w:tcW w:w="1242" w:type="pct"/>
            <w:shd w:val="clear" w:color="auto" w:fill="BFBFBF"/>
          </w:tcPr>
          <w:p w14:paraId="7FBE04D2" w14:textId="77777777" w:rsidR="0041372B" w:rsidRPr="0026581F" w:rsidRDefault="0041372B" w:rsidP="006A210E">
            <w:pPr>
              <w:rPr>
                <w:rFonts w:eastAsia="Calibri"/>
                <w:sz w:val="18"/>
                <w:szCs w:val="16"/>
              </w:rPr>
            </w:pPr>
            <w:r w:rsidRPr="0026581F">
              <w:rPr>
                <w:rFonts w:eastAsia="Calibri"/>
                <w:sz w:val="18"/>
                <w:szCs w:val="16"/>
              </w:rPr>
              <w:t>Market cap</w:t>
            </w:r>
            <w:r w:rsidRPr="0055447D">
              <w:rPr>
                <w:rFonts w:eastAsia="Calibri"/>
                <w:sz w:val="18"/>
                <w:szCs w:val="16"/>
              </w:rPr>
              <w:t xml:space="preserve">. </w:t>
            </w:r>
            <w:r w:rsidRPr="0055447D">
              <w:rPr>
                <w:rFonts w:eastAsia="Calibri"/>
                <w:sz w:val="14"/>
                <w:szCs w:val="12"/>
              </w:rPr>
              <w:t>(NOK 8 mill Euronext Expand, NOK 300 mill Oslo Børs)</w:t>
            </w:r>
          </w:p>
        </w:tc>
        <w:tc>
          <w:tcPr>
            <w:tcW w:w="1003" w:type="pct"/>
            <w:shd w:val="clear" w:color="auto" w:fill="BFBFBF"/>
          </w:tcPr>
          <w:p w14:paraId="37CBEC44" w14:textId="77777777" w:rsidR="0041372B" w:rsidRPr="003D1C7D" w:rsidRDefault="0041372B" w:rsidP="006A210E">
            <w:pPr>
              <w:rPr>
                <w:rFonts w:eastAsia="Calibri"/>
                <w:sz w:val="18"/>
                <w:szCs w:val="16"/>
                <w:lang w:val="en-GB"/>
              </w:rPr>
            </w:pPr>
            <w:r w:rsidRPr="003D1C7D">
              <w:rPr>
                <w:rFonts w:eastAsia="Calibri"/>
                <w:sz w:val="18"/>
                <w:szCs w:val="16"/>
                <w:lang w:val="en-GB"/>
              </w:rPr>
              <w:t>RB II 3.1.2.1</w:t>
            </w:r>
          </w:p>
        </w:tc>
        <w:tc>
          <w:tcPr>
            <w:tcW w:w="508" w:type="pct"/>
            <w:shd w:val="clear" w:color="auto" w:fill="FFFFFF"/>
          </w:tcPr>
          <w:p w14:paraId="2533CFD6" w14:textId="77777777" w:rsidR="0041372B" w:rsidRPr="0026581F" w:rsidRDefault="0041372B" w:rsidP="003D1C7D">
            <w:pPr>
              <w:jc w:val="center"/>
              <w:rPr>
                <w:rFonts w:eastAsia="Calibri"/>
                <w:sz w:val="20"/>
                <w:szCs w:val="18"/>
                <w:lang w:val="en-GB"/>
              </w:rPr>
            </w:pPr>
          </w:p>
        </w:tc>
        <w:tc>
          <w:tcPr>
            <w:tcW w:w="522" w:type="pct"/>
            <w:shd w:val="clear" w:color="auto" w:fill="D9D9D9"/>
          </w:tcPr>
          <w:p w14:paraId="4FB90422" w14:textId="77777777" w:rsidR="0041372B" w:rsidRPr="0026581F" w:rsidRDefault="0041372B" w:rsidP="003D1C7D">
            <w:pPr>
              <w:jc w:val="center"/>
              <w:rPr>
                <w:rFonts w:eastAsia="Calibri"/>
                <w:sz w:val="20"/>
                <w:szCs w:val="18"/>
                <w:lang w:val="en-GB"/>
              </w:rPr>
            </w:pPr>
          </w:p>
        </w:tc>
        <w:tc>
          <w:tcPr>
            <w:tcW w:w="584" w:type="pct"/>
          </w:tcPr>
          <w:p w14:paraId="07E05975" w14:textId="77777777" w:rsidR="0041372B" w:rsidRPr="0026581F" w:rsidRDefault="0041372B" w:rsidP="003D1C7D">
            <w:pPr>
              <w:jc w:val="center"/>
              <w:rPr>
                <w:rFonts w:eastAsia="Calibri"/>
                <w:sz w:val="20"/>
                <w:szCs w:val="18"/>
                <w:lang w:val="en-GB"/>
              </w:rPr>
            </w:pPr>
          </w:p>
        </w:tc>
        <w:tc>
          <w:tcPr>
            <w:tcW w:w="1141" w:type="pct"/>
          </w:tcPr>
          <w:p w14:paraId="44D48D75" w14:textId="77777777" w:rsidR="0041372B" w:rsidRPr="0026581F" w:rsidRDefault="0041372B" w:rsidP="003D1C7D">
            <w:pPr>
              <w:jc w:val="center"/>
              <w:rPr>
                <w:rFonts w:eastAsia="Calibri"/>
                <w:sz w:val="20"/>
                <w:szCs w:val="18"/>
                <w:lang w:val="en-GB"/>
              </w:rPr>
            </w:pPr>
          </w:p>
        </w:tc>
      </w:tr>
      <w:tr w:rsidR="0041372B" w:rsidRPr="0026581F" w14:paraId="654289C8" w14:textId="77777777" w:rsidTr="006A210E">
        <w:tc>
          <w:tcPr>
            <w:tcW w:w="1242" w:type="pct"/>
            <w:shd w:val="clear" w:color="auto" w:fill="BFBFBF"/>
          </w:tcPr>
          <w:p w14:paraId="231B4017" w14:textId="77777777" w:rsidR="0041372B" w:rsidRPr="0026581F" w:rsidRDefault="0041372B" w:rsidP="006A210E">
            <w:pPr>
              <w:rPr>
                <w:rFonts w:eastAsia="Calibri"/>
                <w:sz w:val="18"/>
                <w:szCs w:val="16"/>
                <w:lang w:val="en-GB"/>
              </w:rPr>
            </w:pPr>
            <w:r>
              <w:rPr>
                <w:rFonts w:eastAsia="Calibri"/>
                <w:sz w:val="18"/>
                <w:szCs w:val="16"/>
                <w:lang w:val="en-GB"/>
              </w:rPr>
              <w:t>Equity capital</w:t>
            </w:r>
          </w:p>
        </w:tc>
        <w:tc>
          <w:tcPr>
            <w:tcW w:w="1003" w:type="pct"/>
            <w:shd w:val="clear" w:color="auto" w:fill="BFBFBF"/>
          </w:tcPr>
          <w:p w14:paraId="67766EF8" w14:textId="77777777" w:rsidR="0041372B" w:rsidRPr="003D1C7D" w:rsidRDefault="0041372B" w:rsidP="006A210E">
            <w:pPr>
              <w:rPr>
                <w:rFonts w:eastAsia="Calibri"/>
                <w:sz w:val="18"/>
                <w:szCs w:val="16"/>
                <w:lang w:val="en-GB"/>
              </w:rPr>
            </w:pPr>
            <w:r w:rsidRPr="003D1C7D">
              <w:rPr>
                <w:rFonts w:eastAsia="Calibri"/>
                <w:sz w:val="18"/>
                <w:szCs w:val="16"/>
                <w:lang w:val="en-GB"/>
              </w:rPr>
              <w:t>RB II 3.1.2.2</w:t>
            </w:r>
          </w:p>
        </w:tc>
        <w:tc>
          <w:tcPr>
            <w:tcW w:w="508" w:type="pct"/>
            <w:shd w:val="clear" w:color="auto" w:fill="FFFFFF"/>
          </w:tcPr>
          <w:p w14:paraId="458C1E46" w14:textId="77777777" w:rsidR="0041372B" w:rsidRPr="0026581F" w:rsidRDefault="0041372B" w:rsidP="003D1C7D">
            <w:pPr>
              <w:jc w:val="center"/>
              <w:rPr>
                <w:rFonts w:eastAsia="Calibri"/>
                <w:sz w:val="20"/>
                <w:szCs w:val="18"/>
                <w:lang w:val="en-GB"/>
              </w:rPr>
            </w:pPr>
          </w:p>
        </w:tc>
        <w:tc>
          <w:tcPr>
            <w:tcW w:w="522" w:type="pct"/>
            <w:shd w:val="clear" w:color="auto" w:fill="D9D9D9"/>
          </w:tcPr>
          <w:p w14:paraId="2B7238C6" w14:textId="77777777" w:rsidR="0041372B" w:rsidRPr="0026581F" w:rsidRDefault="0041372B" w:rsidP="003D1C7D">
            <w:pPr>
              <w:jc w:val="center"/>
              <w:rPr>
                <w:rFonts w:eastAsia="Calibri"/>
                <w:sz w:val="20"/>
                <w:szCs w:val="18"/>
                <w:lang w:val="en-GB"/>
              </w:rPr>
            </w:pPr>
          </w:p>
        </w:tc>
        <w:tc>
          <w:tcPr>
            <w:tcW w:w="584" w:type="pct"/>
          </w:tcPr>
          <w:p w14:paraId="57F8D97F" w14:textId="77777777" w:rsidR="0041372B" w:rsidRPr="0026581F" w:rsidRDefault="0041372B" w:rsidP="003D1C7D">
            <w:pPr>
              <w:jc w:val="center"/>
              <w:rPr>
                <w:rFonts w:eastAsia="Calibri"/>
                <w:sz w:val="20"/>
                <w:szCs w:val="18"/>
                <w:lang w:val="en-GB"/>
              </w:rPr>
            </w:pPr>
          </w:p>
        </w:tc>
        <w:tc>
          <w:tcPr>
            <w:tcW w:w="1141" w:type="pct"/>
          </w:tcPr>
          <w:p w14:paraId="00BCC79D" w14:textId="77777777" w:rsidR="0041372B" w:rsidRPr="0026581F" w:rsidRDefault="0041372B" w:rsidP="003D1C7D">
            <w:pPr>
              <w:jc w:val="center"/>
              <w:rPr>
                <w:rFonts w:eastAsia="Calibri"/>
                <w:sz w:val="20"/>
                <w:szCs w:val="18"/>
                <w:lang w:val="en-GB"/>
              </w:rPr>
            </w:pPr>
          </w:p>
        </w:tc>
      </w:tr>
      <w:tr w:rsidR="0041372B" w:rsidRPr="0026581F" w14:paraId="67B40B74" w14:textId="77777777" w:rsidTr="006A210E">
        <w:tc>
          <w:tcPr>
            <w:tcW w:w="1242" w:type="pct"/>
            <w:shd w:val="clear" w:color="auto" w:fill="BFBFBF"/>
          </w:tcPr>
          <w:p w14:paraId="44AC9CE4" w14:textId="77777777" w:rsidR="0041372B" w:rsidRPr="0026581F" w:rsidRDefault="0041372B" w:rsidP="006A210E">
            <w:pPr>
              <w:rPr>
                <w:rFonts w:eastAsia="Calibri"/>
                <w:sz w:val="18"/>
                <w:szCs w:val="16"/>
                <w:lang w:val="en-GB"/>
              </w:rPr>
            </w:pPr>
            <w:r w:rsidRPr="0026581F">
              <w:rPr>
                <w:rFonts w:eastAsia="Calibri"/>
                <w:sz w:val="18"/>
                <w:szCs w:val="16"/>
                <w:lang w:val="en-GB"/>
              </w:rPr>
              <w:t xml:space="preserve">Sufficient liquidity for </w:t>
            </w:r>
            <w:r w:rsidRPr="009B29B7">
              <w:rPr>
                <w:rFonts w:eastAsia="Calibri"/>
                <w:sz w:val="18"/>
                <w:szCs w:val="16"/>
                <w:lang w:val="en-GB"/>
              </w:rPr>
              <w:t>12</w:t>
            </w:r>
            <w:r w:rsidRPr="0026581F">
              <w:rPr>
                <w:rFonts w:eastAsia="Calibri"/>
                <w:sz w:val="18"/>
                <w:szCs w:val="16"/>
                <w:lang w:val="en-GB"/>
              </w:rPr>
              <w:t xml:space="preserve"> months</w:t>
            </w:r>
          </w:p>
        </w:tc>
        <w:tc>
          <w:tcPr>
            <w:tcW w:w="1003" w:type="pct"/>
            <w:shd w:val="clear" w:color="auto" w:fill="BFBFBF"/>
          </w:tcPr>
          <w:p w14:paraId="2D0BB6F6" w14:textId="77777777" w:rsidR="0041372B" w:rsidRPr="003D1C7D" w:rsidRDefault="0041372B" w:rsidP="006A210E">
            <w:pPr>
              <w:rPr>
                <w:rFonts w:eastAsia="Calibri"/>
                <w:sz w:val="18"/>
                <w:szCs w:val="16"/>
                <w:lang w:val="en-GB"/>
              </w:rPr>
            </w:pPr>
            <w:r w:rsidRPr="003D1C7D">
              <w:rPr>
                <w:rFonts w:eastAsia="Calibri"/>
                <w:sz w:val="18"/>
                <w:szCs w:val="16"/>
                <w:lang w:val="en-GB"/>
              </w:rPr>
              <w:t>RB II 3.1.2.3</w:t>
            </w:r>
          </w:p>
        </w:tc>
        <w:tc>
          <w:tcPr>
            <w:tcW w:w="508" w:type="pct"/>
            <w:shd w:val="clear" w:color="auto" w:fill="FFFFFF"/>
          </w:tcPr>
          <w:p w14:paraId="3576D6EE" w14:textId="77777777" w:rsidR="0041372B" w:rsidRPr="0026581F" w:rsidRDefault="0041372B" w:rsidP="003D1C7D">
            <w:pPr>
              <w:jc w:val="center"/>
              <w:rPr>
                <w:rFonts w:eastAsia="Calibri"/>
                <w:sz w:val="20"/>
                <w:szCs w:val="18"/>
                <w:lang w:val="en-GB"/>
              </w:rPr>
            </w:pPr>
          </w:p>
        </w:tc>
        <w:tc>
          <w:tcPr>
            <w:tcW w:w="522" w:type="pct"/>
            <w:shd w:val="clear" w:color="auto" w:fill="D9D9D9"/>
          </w:tcPr>
          <w:p w14:paraId="2B2040F4" w14:textId="77777777" w:rsidR="0041372B" w:rsidRPr="0026581F" w:rsidRDefault="0041372B" w:rsidP="003D1C7D">
            <w:pPr>
              <w:jc w:val="center"/>
              <w:rPr>
                <w:rFonts w:eastAsia="Calibri"/>
                <w:sz w:val="20"/>
                <w:szCs w:val="18"/>
                <w:lang w:val="en-GB"/>
              </w:rPr>
            </w:pPr>
          </w:p>
        </w:tc>
        <w:tc>
          <w:tcPr>
            <w:tcW w:w="584" w:type="pct"/>
          </w:tcPr>
          <w:p w14:paraId="0F6897FA" w14:textId="77777777" w:rsidR="0041372B" w:rsidRPr="0026581F" w:rsidRDefault="0041372B" w:rsidP="003D1C7D">
            <w:pPr>
              <w:jc w:val="center"/>
              <w:rPr>
                <w:rFonts w:eastAsia="Calibri"/>
                <w:sz w:val="20"/>
                <w:szCs w:val="18"/>
                <w:lang w:val="en-GB"/>
              </w:rPr>
            </w:pPr>
          </w:p>
        </w:tc>
        <w:tc>
          <w:tcPr>
            <w:tcW w:w="1141" w:type="pct"/>
          </w:tcPr>
          <w:p w14:paraId="3A9B024D" w14:textId="77777777" w:rsidR="0041372B" w:rsidRPr="0026581F" w:rsidRDefault="0041372B" w:rsidP="003D1C7D">
            <w:pPr>
              <w:jc w:val="center"/>
              <w:rPr>
                <w:rFonts w:eastAsia="Calibri"/>
                <w:sz w:val="20"/>
                <w:szCs w:val="18"/>
                <w:lang w:val="en-GB"/>
              </w:rPr>
            </w:pPr>
          </w:p>
        </w:tc>
      </w:tr>
      <w:tr w:rsidR="0041372B" w:rsidRPr="0026581F" w14:paraId="05DDA106" w14:textId="77777777" w:rsidTr="006A210E">
        <w:tc>
          <w:tcPr>
            <w:tcW w:w="1242" w:type="pct"/>
            <w:shd w:val="clear" w:color="auto" w:fill="BFBFBF"/>
          </w:tcPr>
          <w:p w14:paraId="012845EC" w14:textId="77777777" w:rsidR="0041372B" w:rsidRPr="0026581F" w:rsidRDefault="0041372B" w:rsidP="006A210E">
            <w:pPr>
              <w:rPr>
                <w:rFonts w:eastAsia="Calibri"/>
                <w:sz w:val="18"/>
                <w:szCs w:val="16"/>
                <w:lang w:val="en-GB"/>
              </w:rPr>
            </w:pPr>
            <w:r w:rsidRPr="0026581F">
              <w:rPr>
                <w:rFonts w:eastAsia="Calibri"/>
                <w:sz w:val="18"/>
                <w:szCs w:val="16"/>
                <w:lang w:val="en-GB"/>
              </w:rPr>
              <w:t xml:space="preserve">Financial accounts </w:t>
            </w:r>
          </w:p>
        </w:tc>
        <w:tc>
          <w:tcPr>
            <w:tcW w:w="1003" w:type="pct"/>
            <w:shd w:val="clear" w:color="auto" w:fill="BFBFBF"/>
          </w:tcPr>
          <w:p w14:paraId="010F2DFA" w14:textId="6CD205E4" w:rsidR="0041372B" w:rsidRPr="003D1C7D" w:rsidRDefault="0041372B" w:rsidP="006A210E">
            <w:pPr>
              <w:rPr>
                <w:rFonts w:eastAsia="Calibri"/>
                <w:sz w:val="18"/>
                <w:szCs w:val="16"/>
                <w:lang w:val="en-GB"/>
              </w:rPr>
            </w:pPr>
            <w:r w:rsidRPr="003D1C7D">
              <w:rPr>
                <w:rFonts w:eastAsia="Calibri"/>
                <w:sz w:val="18"/>
                <w:szCs w:val="16"/>
                <w:lang w:val="en-GB"/>
              </w:rPr>
              <w:t>RB I 6302/1 (ii), RB II 3.1.2.</w:t>
            </w:r>
            <w:r w:rsidR="003D1C7D" w:rsidRPr="003D1C7D">
              <w:rPr>
                <w:rFonts w:eastAsia="Calibri"/>
                <w:sz w:val="18"/>
                <w:szCs w:val="16"/>
                <w:lang w:val="en-GB"/>
              </w:rPr>
              <w:t>4</w:t>
            </w:r>
          </w:p>
        </w:tc>
        <w:tc>
          <w:tcPr>
            <w:tcW w:w="508" w:type="pct"/>
            <w:shd w:val="clear" w:color="auto" w:fill="FFFFFF"/>
          </w:tcPr>
          <w:p w14:paraId="3E638EFD" w14:textId="77777777" w:rsidR="0041372B" w:rsidRPr="0026581F" w:rsidRDefault="0041372B" w:rsidP="003D1C7D">
            <w:pPr>
              <w:jc w:val="center"/>
              <w:rPr>
                <w:rFonts w:eastAsia="Calibri"/>
                <w:sz w:val="20"/>
                <w:szCs w:val="18"/>
                <w:lang w:val="en-GB"/>
              </w:rPr>
            </w:pPr>
          </w:p>
        </w:tc>
        <w:tc>
          <w:tcPr>
            <w:tcW w:w="522" w:type="pct"/>
            <w:shd w:val="clear" w:color="auto" w:fill="D9D9D9"/>
          </w:tcPr>
          <w:p w14:paraId="0C71439C" w14:textId="77777777" w:rsidR="0041372B" w:rsidRPr="0026581F" w:rsidRDefault="0041372B" w:rsidP="003D1C7D">
            <w:pPr>
              <w:jc w:val="center"/>
              <w:rPr>
                <w:rFonts w:eastAsia="Calibri"/>
                <w:sz w:val="20"/>
                <w:szCs w:val="18"/>
                <w:lang w:val="en-GB"/>
              </w:rPr>
            </w:pPr>
          </w:p>
        </w:tc>
        <w:tc>
          <w:tcPr>
            <w:tcW w:w="584" w:type="pct"/>
            <w:shd w:val="clear" w:color="auto" w:fill="D9D9D9"/>
          </w:tcPr>
          <w:p w14:paraId="703B6BAB" w14:textId="77777777" w:rsidR="0041372B" w:rsidRPr="0026581F" w:rsidRDefault="0041372B" w:rsidP="003D1C7D">
            <w:pPr>
              <w:jc w:val="center"/>
              <w:rPr>
                <w:rFonts w:eastAsia="Calibri"/>
                <w:sz w:val="20"/>
                <w:szCs w:val="18"/>
                <w:lang w:val="en-GB"/>
              </w:rPr>
            </w:pPr>
          </w:p>
        </w:tc>
        <w:tc>
          <w:tcPr>
            <w:tcW w:w="1141" w:type="pct"/>
          </w:tcPr>
          <w:p w14:paraId="329E8193" w14:textId="77777777" w:rsidR="0041372B" w:rsidRPr="0026581F" w:rsidRDefault="0041372B" w:rsidP="003D1C7D">
            <w:pPr>
              <w:jc w:val="center"/>
              <w:rPr>
                <w:rFonts w:eastAsia="Calibri"/>
                <w:sz w:val="20"/>
                <w:szCs w:val="18"/>
                <w:lang w:val="en-GB"/>
              </w:rPr>
            </w:pPr>
          </w:p>
        </w:tc>
      </w:tr>
      <w:tr w:rsidR="0041372B" w:rsidRPr="00B629EB" w14:paraId="4D5F6032" w14:textId="77777777" w:rsidTr="006A210E">
        <w:tc>
          <w:tcPr>
            <w:tcW w:w="5000" w:type="pct"/>
            <w:gridSpan w:val="6"/>
            <w:shd w:val="clear" w:color="auto" w:fill="A6A6A6"/>
          </w:tcPr>
          <w:p w14:paraId="227714A2" w14:textId="77777777" w:rsidR="0041372B" w:rsidRPr="00E44402" w:rsidRDefault="0041372B" w:rsidP="006A210E">
            <w:pPr>
              <w:jc w:val="center"/>
              <w:rPr>
                <w:rFonts w:eastAsia="Calibri"/>
                <w:b/>
                <w:sz w:val="20"/>
                <w:szCs w:val="18"/>
                <w:lang w:val="en-GB"/>
              </w:rPr>
            </w:pPr>
            <w:r w:rsidRPr="00E44402">
              <w:rPr>
                <w:rFonts w:eastAsia="Calibri"/>
                <w:b/>
                <w:sz w:val="20"/>
                <w:szCs w:val="18"/>
                <w:lang w:val="en-GB"/>
              </w:rPr>
              <w:t>Requirements to the Issuer’s activities and management</w:t>
            </w:r>
          </w:p>
        </w:tc>
      </w:tr>
      <w:tr w:rsidR="0041372B" w:rsidRPr="0026581F" w14:paraId="3CA9879D" w14:textId="77777777" w:rsidTr="006A210E">
        <w:tc>
          <w:tcPr>
            <w:tcW w:w="1242" w:type="pct"/>
            <w:shd w:val="clear" w:color="auto" w:fill="BFBFBF"/>
          </w:tcPr>
          <w:p w14:paraId="5EFA33BB" w14:textId="77777777" w:rsidR="0041372B" w:rsidRPr="0026581F" w:rsidRDefault="0041372B" w:rsidP="006A210E">
            <w:pPr>
              <w:rPr>
                <w:rFonts w:eastAsia="Calibri"/>
                <w:sz w:val="18"/>
                <w:szCs w:val="16"/>
                <w:lang w:val="en-GB"/>
              </w:rPr>
            </w:pPr>
            <w:r w:rsidRPr="0026581F">
              <w:rPr>
                <w:rFonts w:eastAsia="Calibri"/>
                <w:sz w:val="18"/>
                <w:szCs w:val="16"/>
                <w:lang w:val="en-GB"/>
              </w:rPr>
              <w:t xml:space="preserve">Three years of existence </w:t>
            </w:r>
            <w:r w:rsidRPr="0026581F">
              <w:rPr>
                <w:rFonts w:eastAsia="Calibri"/>
                <w:sz w:val="14"/>
                <w:szCs w:val="12"/>
                <w:lang w:val="en-GB"/>
              </w:rPr>
              <w:t>(only</w:t>
            </w:r>
            <w:r>
              <w:rPr>
                <w:rFonts w:eastAsia="Calibri"/>
                <w:sz w:val="14"/>
                <w:szCs w:val="12"/>
                <w:lang w:val="en-GB"/>
              </w:rPr>
              <w:t xml:space="preserve"> </w:t>
            </w:r>
            <w:r w:rsidRPr="0026581F">
              <w:rPr>
                <w:rFonts w:eastAsia="Calibri"/>
                <w:sz w:val="14"/>
                <w:szCs w:val="12"/>
                <w:lang w:val="en-GB"/>
              </w:rPr>
              <w:t>Oslo Børs)</w:t>
            </w:r>
          </w:p>
        </w:tc>
        <w:tc>
          <w:tcPr>
            <w:tcW w:w="1003" w:type="pct"/>
            <w:shd w:val="clear" w:color="auto" w:fill="BFBFBF"/>
          </w:tcPr>
          <w:p w14:paraId="3F9F7768" w14:textId="77777777" w:rsidR="0041372B" w:rsidRPr="003D1C7D" w:rsidRDefault="0041372B" w:rsidP="006A210E">
            <w:pPr>
              <w:rPr>
                <w:rFonts w:eastAsia="Calibri"/>
                <w:sz w:val="18"/>
                <w:szCs w:val="16"/>
                <w:lang w:val="en-GB"/>
              </w:rPr>
            </w:pPr>
            <w:r w:rsidRPr="003D1C7D">
              <w:rPr>
                <w:rFonts w:eastAsia="Calibri"/>
                <w:sz w:val="18"/>
                <w:szCs w:val="16"/>
                <w:lang w:val="en-GB"/>
              </w:rPr>
              <w:t>RB II 3.1.3.1 + 3.1.3.2</w:t>
            </w:r>
          </w:p>
        </w:tc>
        <w:tc>
          <w:tcPr>
            <w:tcW w:w="508" w:type="pct"/>
            <w:shd w:val="clear" w:color="auto" w:fill="FFFFFF"/>
          </w:tcPr>
          <w:p w14:paraId="63B4AEE4" w14:textId="77777777" w:rsidR="0041372B" w:rsidRPr="0026581F" w:rsidRDefault="0041372B" w:rsidP="003D1C7D">
            <w:pPr>
              <w:jc w:val="center"/>
              <w:rPr>
                <w:rFonts w:eastAsia="Calibri"/>
                <w:sz w:val="20"/>
                <w:szCs w:val="18"/>
                <w:lang w:val="en-GB"/>
              </w:rPr>
            </w:pPr>
          </w:p>
        </w:tc>
        <w:tc>
          <w:tcPr>
            <w:tcW w:w="522" w:type="pct"/>
          </w:tcPr>
          <w:p w14:paraId="25A64010" w14:textId="77777777" w:rsidR="0041372B" w:rsidRPr="0026581F" w:rsidRDefault="0041372B" w:rsidP="003D1C7D">
            <w:pPr>
              <w:jc w:val="center"/>
              <w:rPr>
                <w:rFonts w:eastAsia="Calibri"/>
                <w:sz w:val="20"/>
                <w:szCs w:val="18"/>
                <w:lang w:val="en-GB"/>
              </w:rPr>
            </w:pPr>
          </w:p>
        </w:tc>
        <w:tc>
          <w:tcPr>
            <w:tcW w:w="584" w:type="pct"/>
            <w:shd w:val="clear" w:color="auto" w:fill="D9D9D9"/>
          </w:tcPr>
          <w:p w14:paraId="75F47A7A" w14:textId="77777777" w:rsidR="0041372B" w:rsidRPr="0026581F" w:rsidRDefault="0041372B" w:rsidP="003D1C7D">
            <w:pPr>
              <w:jc w:val="center"/>
              <w:rPr>
                <w:rFonts w:eastAsia="Calibri"/>
                <w:sz w:val="20"/>
                <w:szCs w:val="18"/>
                <w:lang w:val="en-GB"/>
              </w:rPr>
            </w:pPr>
          </w:p>
        </w:tc>
        <w:tc>
          <w:tcPr>
            <w:tcW w:w="1141" w:type="pct"/>
          </w:tcPr>
          <w:p w14:paraId="3F0BA444" w14:textId="77777777" w:rsidR="0041372B" w:rsidRPr="0026581F" w:rsidRDefault="0041372B" w:rsidP="003D1C7D">
            <w:pPr>
              <w:jc w:val="center"/>
              <w:rPr>
                <w:rFonts w:eastAsia="Calibri"/>
                <w:sz w:val="20"/>
                <w:szCs w:val="18"/>
                <w:lang w:val="en-GB"/>
              </w:rPr>
            </w:pPr>
          </w:p>
        </w:tc>
      </w:tr>
      <w:tr w:rsidR="0041372B" w:rsidRPr="0026581F" w14:paraId="7B8A6156" w14:textId="77777777" w:rsidTr="006A210E">
        <w:tc>
          <w:tcPr>
            <w:tcW w:w="1242" w:type="pct"/>
            <w:shd w:val="clear" w:color="auto" w:fill="BFBFBF"/>
          </w:tcPr>
          <w:p w14:paraId="4EC473BE" w14:textId="77777777" w:rsidR="0041372B" w:rsidRPr="0026581F" w:rsidRDefault="0041372B" w:rsidP="006A210E">
            <w:pPr>
              <w:rPr>
                <w:rFonts w:eastAsia="Calibri"/>
                <w:sz w:val="18"/>
                <w:szCs w:val="16"/>
                <w:lang w:val="en-GB"/>
              </w:rPr>
            </w:pPr>
            <w:r w:rsidRPr="0026581F">
              <w:rPr>
                <w:rFonts w:eastAsia="Calibri"/>
                <w:sz w:val="18"/>
                <w:szCs w:val="16"/>
                <w:lang w:val="en-GB"/>
              </w:rPr>
              <w:t xml:space="preserve">Three years of activity </w:t>
            </w:r>
            <w:r w:rsidRPr="0026581F">
              <w:rPr>
                <w:rFonts w:eastAsia="Calibri"/>
                <w:sz w:val="14"/>
                <w:szCs w:val="12"/>
                <w:lang w:val="en-GB"/>
              </w:rPr>
              <w:t>(only Oslo Børs)</w:t>
            </w:r>
          </w:p>
        </w:tc>
        <w:tc>
          <w:tcPr>
            <w:tcW w:w="1003" w:type="pct"/>
            <w:shd w:val="clear" w:color="auto" w:fill="BFBFBF"/>
          </w:tcPr>
          <w:p w14:paraId="61991477" w14:textId="77777777" w:rsidR="0041372B" w:rsidRPr="003D1C7D" w:rsidRDefault="0041372B" w:rsidP="006A210E">
            <w:pPr>
              <w:rPr>
                <w:rFonts w:eastAsia="Calibri"/>
                <w:sz w:val="18"/>
                <w:szCs w:val="16"/>
                <w:lang w:val="en-GB"/>
              </w:rPr>
            </w:pPr>
            <w:r w:rsidRPr="003D1C7D">
              <w:rPr>
                <w:rFonts w:eastAsia="Calibri"/>
                <w:sz w:val="18"/>
                <w:szCs w:val="16"/>
                <w:lang w:val="en-GB"/>
              </w:rPr>
              <w:t>RB II 3.1.3.1 + 3.1.3.3</w:t>
            </w:r>
          </w:p>
        </w:tc>
        <w:tc>
          <w:tcPr>
            <w:tcW w:w="508" w:type="pct"/>
            <w:shd w:val="clear" w:color="auto" w:fill="FFFFFF"/>
          </w:tcPr>
          <w:p w14:paraId="48B30E45" w14:textId="77777777" w:rsidR="0041372B" w:rsidRPr="0026581F" w:rsidRDefault="0041372B" w:rsidP="003D1C7D">
            <w:pPr>
              <w:jc w:val="center"/>
              <w:rPr>
                <w:rFonts w:eastAsia="Calibri"/>
                <w:sz w:val="20"/>
                <w:szCs w:val="18"/>
                <w:lang w:val="en-GB"/>
              </w:rPr>
            </w:pPr>
          </w:p>
        </w:tc>
        <w:tc>
          <w:tcPr>
            <w:tcW w:w="522" w:type="pct"/>
          </w:tcPr>
          <w:p w14:paraId="18373C45" w14:textId="77777777" w:rsidR="0041372B" w:rsidRPr="0026581F" w:rsidRDefault="0041372B" w:rsidP="003D1C7D">
            <w:pPr>
              <w:jc w:val="center"/>
              <w:rPr>
                <w:rFonts w:eastAsia="Calibri"/>
                <w:sz w:val="20"/>
                <w:szCs w:val="18"/>
                <w:lang w:val="en-GB"/>
              </w:rPr>
            </w:pPr>
          </w:p>
        </w:tc>
        <w:tc>
          <w:tcPr>
            <w:tcW w:w="584" w:type="pct"/>
            <w:tcBorders>
              <w:bottom w:val="single" w:sz="4" w:space="0" w:color="auto"/>
            </w:tcBorders>
            <w:shd w:val="clear" w:color="auto" w:fill="D9D9D9"/>
          </w:tcPr>
          <w:p w14:paraId="1A0FD652" w14:textId="77777777" w:rsidR="0041372B" w:rsidRPr="0026581F" w:rsidRDefault="0041372B" w:rsidP="003D1C7D">
            <w:pPr>
              <w:jc w:val="center"/>
              <w:rPr>
                <w:rFonts w:eastAsia="Calibri"/>
                <w:sz w:val="20"/>
                <w:szCs w:val="18"/>
                <w:lang w:val="en-GB"/>
              </w:rPr>
            </w:pPr>
          </w:p>
        </w:tc>
        <w:tc>
          <w:tcPr>
            <w:tcW w:w="1141" w:type="pct"/>
          </w:tcPr>
          <w:p w14:paraId="6C9DC48E" w14:textId="77777777" w:rsidR="0041372B" w:rsidRPr="0026581F" w:rsidRDefault="0041372B" w:rsidP="003D1C7D">
            <w:pPr>
              <w:jc w:val="center"/>
              <w:rPr>
                <w:rFonts w:eastAsia="Calibri"/>
                <w:sz w:val="20"/>
                <w:szCs w:val="18"/>
                <w:lang w:val="en-GB"/>
              </w:rPr>
            </w:pPr>
          </w:p>
        </w:tc>
      </w:tr>
      <w:tr w:rsidR="0041372B" w:rsidRPr="0026581F" w14:paraId="3571FC56" w14:textId="77777777" w:rsidTr="006A210E">
        <w:tc>
          <w:tcPr>
            <w:tcW w:w="1242" w:type="pct"/>
            <w:shd w:val="clear" w:color="auto" w:fill="BFBFBF"/>
          </w:tcPr>
          <w:p w14:paraId="06C513DC" w14:textId="77777777" w:rsidR="0041372B" w:rsidRPr="0026581F" w:rsidRDefault="0041372B" w:rsidP="006A210E">
            <w:pPr>
              <w:rPr>
                <w:rFonts w:eastAsia="Calibri"/>
                <w:sz w:val="18"/>
                <w:szCs w:val="16"/>
                <w:lang w:val="en-GB"/>
              </w:rPr>
            </w:pPr>
            <w:r w:rsidRPr="0026581F">
              <w:rPr>
                <w:rFonts w:eastAsia="Calibri"/>
                <w:sz w:val="18"/>
                <w:szCs w:val="16"/>
                <w:lang w:val="en-GB"/>
              </w:rPr>
              <w:t>Managemen</w:t>
            </w:r>
            <w:r w:rsidRPr="006B6C46">
              <w:rPr>
                <w:rFonts w:eastAsia="Calibri"/>
                <w:sz w:val="18"/>
                <w:szCs w:val="16"/>
                <w:lang w:val="en-GB"/>
              </w:rPr>
              <w:t>t</w:t>
            </w:r>
          </w:p>
        </w:tc>
        <w:tc>
          <w:tcPr>
            <w:tcW w:w="1003" w:type="pct"/>
            <w:shd w:val="clear" w:color="auto" w:fill="BFBFBF"/>
          </w:tcPr>
          <w:p w14:paraId="51979CE3" w14:textId="77777777" w:rsidR="0041372B" w:rsidRPr="003D1C7D" w:rsidRDefault="0041372B" w:rsidP="006A210E">
            <w:pPr>
              <w:rPr>
                <w:rFonts w:eastAsia="Calibri"/>
                <w:sz w:val="18"/>
                <w:szCs w:val="16"/>
                <w:lang w:val="en-GB"/>
              </w:rPr>
            </w:pPr>
            <w:r w:rsidRPr="003D1C7D">
              <w:rPr>
                <w:rFonts w:eastAsia="Calibri"/>
                <w:sz w:val="18"/>
                <w:szCs w:val="16"/>
                <w:lang w:val="en-GB"/>
              </w:rPr>
              <w:t>RB II 3.1.3.4</w:t>
            </w:r>
          </w:p>
        </w:tc>
        <w:tc>
          <w:tcPr>
            <w:tcW w:w="508" w:type="pct"/>
            <w:shd w:val="clear" w:color="auto" w:fill="FFFFFF"/>
          </w:tcPr>
          <w:p w14:paraId="406A929F" w14:textId="77777777" w:rsidR="0041372B" w:rsidRPr="0026581F" w:rsidRDefault="0041372B" w:rsidP="003D1C7D">
            <w:pPr>
              <w:jc w:val="center"/>
              <w:rPr>
                <w:rFonts w:eastAsia="Calibri"/>
                <w:sz w:val="20"/>
                <w:szCs w:val="18"/>
                <w:lang w:val="en-GB"/>
              </w:rPr>
            </w:pPr>
          </w:p>
        </w:tc>
        <w:tc>
          <w:tcPr>
            <w:tcW w:w="522" w:type="pct"/>
            <w:shd w:val="clear" w:color="auto" w:fill="D9D9D9"/>
          </w:tcPr>
          <w:p w14:paraId="5387B5A7" w14:textId="77777777" w:rsidR="0041372B" w:rsidRPr="0026581F" w:rsidRDefault="0041372B" w:rsidP="003D1C7D">
            <w:pPr>
              <w:jc w:val="center"/>
              <w:rPr>
                <w:rFonts w:eastAsia="Calibri"/>
                <w:sz w:val="20"/>
                <w:szCs w:val="18"/>
                <w:lang w:val="en-GB"/>
              </w:rPr>
            </w:pPr>
          </w:p>
        </w:tc>
        <w:tc>
          <w:tcPr>
            <w:tcW w:w="584" w:type="pct"/>
            <w:tcBorders>
              <w:bottom w:val="single" w:sz="4" w:space="0" w:color="auto"/>
            </w:tcBorders>
            <w:shd w:val="pct15" w:color="auto" w:fill="auto"/>
          </w:tcPr>
          <w:p w14:paraId="1850A3FB" w14:textId="77777777" w:rsidR="0041372B" w:rsidRPr="0026581F" w:rsidRDefault="0041372B" w:rsidP="003D1C7D">
            <w:pPr>
              <w:jc w:val="center"/>
              <w:rPr>
                <w:rFonts w:eastAsia="Calibri"/>
                <w:sz w:val="20"/>
                <w:szCs w:val="18"/>
                <w:lang w:val="en-GB"/>
              </w:rPr>
            </w:pPr>
          </w:p>
        </w:tc>
        <w:tc>
          <w:tcPr>
            <w:tcW w:w="1141" w:type="pct"/>
          </w:tcPr>
          <w:p w14:paraId="68AFA5A1" w14:textId="77777777" w:rsidR="0041372B" w:rsidRPr="0026581F" w:rsidRDefault="0041372B" w:rsidP="003D1C7D">
            <w:pPr>
              <w:jc w:val="center"/>
              <w:rPr>
                <w:rFonts w:eastAsia="Calibri"/>
                <w:sz w:val="20"/>
                <w:szCs w:val="18"/>
                <w:lang w:val="en-GB"/>
              </w:rPr>
            </w:pPr>
          </w:p>
        </w:tc>
      </w:tr>
      <w:tr w:rsidR="0041372B" w:rsidRPr="0026581F" w14:paraId="10D09CCA" w14:textId="77777777" w:rsidTr="006A210E">
        <w:tc>
          <w:tcPr>
            <w:tcW w:w="1242" w:type="pct"/>
            <w:shd w:val="clear" w:color="auto" w:fill="BFBFBF"/>
          </w:tcPr>
          <w:p w14:paraId="70EA49D4" w14:textId="77777777" w:rsidR="0041372B" w:rsidRPr="0026581F" w:rsidRDefault="0041372B" w:rsidP="006A210E">
            <w:pPr>
              <w:rPr>
                <w:rFonts w:eastAsia="Calibri"/>
                <w:sz w:val="18"/>
                <w:szCs w:val="16"/>
                <w:lang w:val="en-GB"/>
              </w:rPr>
            </w:pPr>
            <w:r w:rsidRPr="0026581F">
              <w:rPr>
                <w:rFonts w:eastAsia="Calibri"/>
                <w:sz w:val="18"/>
                <w:szCs w:val="16"/>
                <w:lang w:val="en-GB"/>
              </w:rPr>
              <w:t xml:space="preserve">Board </w:t>
            </w:r>
            <w:r>
              <w:rPr>
                <w:rFonts w:eastAsia="Calibri"/>
                <w:sz w:val="18"/>
                <w:szCs w:val="16"/>
                <w:lang w:val="en-GB"/>
              </w:rPr>
              <w:t>of directors</w:t>
            </w:r>
          </w:p>
        </w:tc>
        <w:tc>
          <w:tcPr>
            <w:tcW w:w="1003" w:type="pct"/>
            <w:shd w:val="clear" w:color="auto" w:fill="BFBFBF"/>
          </w:tcPr>
          <w:p w14:paraId="671F3B01" w14:textId="77777777" w:rsidR="0041372B" w:rsidRPr="003D1C7D" w:rsidRDefault="0041372B" w:rsidP="006A210E">
            <w:pPr>
              <w:rPr>
                <w:rFonts w:eastAsia="Calibri"/>
                <w:sz w:val="18"/>
                <w:szCs w:val="16"/>
              </w:rPr>
            </w:pPr>
            <w:r w:rsidRPr="003D1C7D">
              <w:rPr>
                <w:rFonts w:eastAsia="Calibri"/>
                <w:sz w:val="18"/>
                <w:szCs w:val="16"/>
                <w:lang w:val="en-GB"/>
              </w:rPr>
              <w:t>RB I 6208, RB II 3.1.3.5</w:t>
            </w:r>
          </w:p>
        </w:tc>
        <w:tc>
          <w:tcPr>
            <w:tcW w:w="508" w:type="pct"/>
            <w:shd w:val="clear" w:color="auto" w:fill="FFFFFF"/>
          </w:tcPr>
          <w:p w14:paraId="34279245" w14:textId="77777777" w:rsidR="0041372B" w:rsidRPr="0026581F" w:rsidRDefault="0041372B" w:rsidP="003D1C7D">
            <w:pPr>
              <w:jc w:val="center"/>
              <w:rPr>
                <w:rFonts w:eastAsia="Calibri"/>
                <w:sz w:val="20"/>
                <w:szCs w:val="18"/>
              </w:rPr>
            </w:pPr>
          </w:p>
        </w:tc>
        <w:tc>
          <w:tcPr>
            <w:tcW w:w="522" w:type="pct"/>
            <w:shd w:val="clear" w:color="auto" w:fill="FFFFFF" w:themeFill="background1"/>
          </w:tcPr>
          <w:p w14:paraId="6D233309" w14:textId="77777777" w:rsidR="0041372B" w:rsidRPr="0026581F" w:rsidRDefault="0041372B" w:rsidP="003D1C7D">
            <w:pPr>
              <w:jc w:val="center"/>
              <w:rPr>
                <w:rFonts w:eastAsia="Calibri"/>
                <w:sz w:val="20"/>
                <w:szCs w:val="18"/>
              </w:rPr>
            </w:pPr>
          </w:p>
        </w:tc>
        <w:tc>
          <w:tcPr>
            <w:tcW w:w="584" w:type="pct"/>
            <w:shd w:val="clear" w:color="auto" w:fill="FFFFFF" w:themeFill="background1"/>
          </w:tcPr>
          <w:p w14:paraId="7A69D587" w14:textId="77777777" w:rsidR="0041372B" w:rsidRPr="0026581F" w:rsidRDefault="0041372B" w:rsidP="003D1C7D">
            <w:pPr>
              <w:jc w:val="center"/>
              <w:rPr>
                <w:rFonts w:eastAsia="Calibri"/>
                <w:sz w:val="20"/>
                <w:szCs w:val="18"/>
              </w:rPr>
            </w:pPr>
          </w:p>
        </w:tc>
        <w:tc>
          <w:tcPr>
            <w:tcW w:w="1141" w:type="pct"/>
          </w:tcPr>
          <w:p w14:paraId="4931A696" w14:textId="77777777" w:rsidR="0041372B" w:rsidRPr="0026581F" w:rsidRDefault="0041372B" w:rsidP="003D1C7D">
            <w:pPr>
              <w:jc w:val="center"/>
              <w:rPr>
                <w:rFonts w:eastAsia="Calibri"/>
                <w:sz w:val="20"/>
                <w:szCs w:val="18"/>
              </w:rPr>
            </w:pPr>
          </w:p>
        </w:tc>
      </w:tr>
      <w:tr w:rsidR="0041372B" w:rsidRPr="0026581F" w14:paraId="26FCC75E" w14:textId="77777777" w:rsidTr="006A210E">
        <w:tc>
          <w:tcPr>
            <w:tcW w:w="1242" w:type="pct"/>
            <w:shd w:val="clear" w:color="auto" w:fill="BFBFBF"/>
          </w:tcPr>
          <w:p w14:paraId="2E1BB21F" w14:textId="77777777" w:rsidR="0041372B" w:rsidRPr="0026581F" w:rsidRDefault="0041372B" w:rsidP="006A210E">
            <w:pPr>
              <w:rPr>
                <w:rFonts w:eastAsia="Calibri"/>
                <w:sz w:val="18"/>
                <w:szCs w:val="16"/>
                <w:lang w:val="en-GB"/>
              </w:rPr>
            </w:pPr>
            <w:r w:rsidRPr="0026581F">
              <w:rPr>
                <w:rFonts w:eastAsia="Calibri"/>
                <w:sz w:val="18"/>
                <w:szCs w:val="16"/>
                <w:lang w:val="en-GB"/>
              </w:rPr>
              <w:t xml:space="preserve">Audit </w:t>
            </w:r>
            <w:r>
              <w:rPr>
                <w:rFonts w:eastAsia="Calibri"/>
                <w:sz w:val="18"/>
                <w:szCs w:val="16"/>
                <w:lang w:val="en-GB"/>
              </w:rPr>
              <w:t>C</w:t>
            </w:r>
            <w:r w:rsidRPr="0026581F">
              <w:rPr>
                <w:rFonts w:eastAsia="Calibri"/>
                <w:sz w:val="18"/>
                <w:szCs w:val="16"/>
                <w:lang w:val="en-GB"/>
              </w:rPr>
              <w:t>ommittee</w:t>
            </w:r>
          </w:p>
        </w:tc>
        <w:tc>
          <w:tcPr>
            <w:tcW w:w="1003" w:type="pct"/>
            <w:shd w:val="clear" w:color="auto" w:fill="BFBFBF"/>
          </w:tcPr>
          <w:p w14:paraId="778D26B3" w14:textId="77777777" w:rsidR="0041372B" w:rsidRPr="003D1C7D" w:rsidRDefault="0041372B" w:rsidP="006A210E">
            <w:pPr>
              <w:rPr>
                <w:rFonts w:eastAsia="Calibri"/>
                <w:sz w:val="18"/>
                <w:szCs w:val="16"/>
                <w:lang w:val="en-GB"/>
              </w:rPr>
            </w:pPr>
            <w:r w:rsidRPr="003D1C7D">
              <w:rPr>
                <w:rFonts w:eastAsia="Calibri"/>
                <w:sz w:val="18"/>
                <w:szCs w:val="16"/>
                <w:lang w:val="en-GB"/>
              </w:rPr>
              <w:t>RB II 3.1.3.6</w:t>
            </w:r>
          </w:p>
        </w:tc>
        <w:tc>
          <w:tcPr>
            <w:tcW w:w="508" w:type="pct"/>
            <w:shd w:val="clear" w:color="auto" w:fill="FFFFFF"/>
          </w:tcPr>
          <w:p w14:paraId="7D12A041" w14:textId="77777777" w:rsidR="0041372B" w:rsidRPr="0026581F" w:rsidRDefault="0041372B" w:rsidP="003D1C7D">
            <w:pPr>
              <w:jc w:val="center"/>
              <w:rPr>
                <w:rFonts w:eastAsia="Calibri"/>
                <w:sz w:val="20"/>
                <w:szCs w:val="18"/>
                <w:lang w:val="en-GB"/>
              </w:rPr>
            </w:pPr>
          </w:p>
        </w:tc>
        <w:tc>
          <w:tcPr>
            <w:tcW w:w="522" w:type="pct"/>
            <w:shd w:val="clear" w:color="auto" w:fill="D9D9D9"/>
          </w:tcPr>
          <w:p w14:paraId="4E9AC7F0" w14:textId="77777777" w:rsidR="0041372B" w:rsidRPr="0026581F" w:rsidRDefault="0041372B" w:rsidP="003D1C7D">
            <w:pPr>
              <w:jc w:val="center"/>
              <w:rPr>
                <w:rFonts w:eastAsia="Calibri"/>
                <w:sz w:val="20"/>
                <w:szCs w:val="18"/>
                <w:lang w:val="en-GB"/>
              </w:rPr>
            </w:pPr>
          </w:p>
        </w:tc>
        <w:tc>
          <w:tcPr>
            <w:tcW w:w="584" w:type="pct"/>
            <w:shd w:val="pct15" w:color="auto" w:fill="auto"/>
          </w:tcPr>
          <w:p w14:paraId="22F51270" w14:textId="77777777" w:rsidR="0041372B" w:rsidRPr="0026581F" w:rsidRDefault="0041372B" w:rsidP="003D1C7D">
            <w:pPr>
              <w:jc w:val="center"/>
              <w:rPr>
                <w:rFonts w:eastAsia="Calibri"/>
                <w:sz w:val="20"/>
                <w:szCs w:val="18"/>
                <w:lang w:val="en-GB"/>
              </w:rPr>
            </w:pPr>
          </w:p>
        </w:tc>
        <w:tc>
          <w:tcPr>
            <w:tcW w:w="1141" w:type="pct"/>
          </w:tcPr>
          <w:p w14:paraId="2ED11AC5" w14:textId="77777777" w:rsidR="0041372B" w:rsidRPr="0026581F" w:rsidRDefault="0041372B" w:rsidP="003D1C7D">
            <w:pPr>
              <w:jc w:val="center"/>
              <w:rPr>
                <w:rFonts w:eastAsia="Calibri"/>
                <w:sz w:val="20"/>
                <w:szCs w:val="18"/>
                <w:lang w:val="en-GB"/>
              </w:rPr>
            </w:pPr>
          </w:p>
        </w:tc>
      </w:tr>
      <w:tr w:rsidR="0041372B" w:rsidRPr="0026581F" w14:paraId="2317EF51" w14:textId="77777777" w:rsidTr="006A210E">
        <w:tc>
          <w:tcPr>
            <w:tcW w:w="1242" w:type="pct"/>
            <w:shd w:val="clear" w:color="auto" w:fill="BFBFBF"/>
          </w:tcPr>
          <w:p w14:paraId="4A7925C8" w14:textId="77777777" w:rsidR="0041372B" w:rsidRPr="0026581F" w:rsidRDefault="0041372B" w:rsidP="006A210E">
            <w:pPr>
              <w:rPr>
                <w:rFonts w:eastAsia="Calibri"/>
                <w:sz w:val="18"/>
                <w:szCs w:val="16"/>
                <w:lang w:val="en-GB"/>
              </w:rPr>
            </w:pPr>
            <w:r w:rsidRPr="0026581F">
              <w:rPr>
                <w:rFonts w:eastAsia="Calibri"/>
                <w:sz w:val="18"/>
                <w:szCs w:val="16"/>
                <w:lang w:val="en-GB"/>
              </w:rPr>
              <w:t xml:space="preserve">Management </w:t>
            </w:r>
            <w:r>
              <w:rPr>
                <w:rFonts w:eastAsia="Calibri"/>
                <w:sz w:val="18"/>
                <w:szCs w:val="16"/>
                <w:lang w:val="en-GB"/>
              </w:rPr>
              <w:t>Companies</w:t>
            </w:r>
          </w:p>
        </w:tc>
        <w:tc>
          <w:tcPr>
            <w:tcW w:w="1003" w:type="pct"/>
            <w:shd w:val="clear" w:color="auto" w:fill="BFBFBF"/>
          </w:tcPr>
          <w:p w14:paraId="24AB522F" w14:textId="77777777" w:rsidR="0041372B" w:rsidRPr="003D1C7D" w:rsidRDefault="0041372B" w:rsidP="006A210E">
            <w:pPr>
              <w:rPr>
                <w:rFonts w:eastAsia="Calibri"/>
                <w:sz w:val="18"/>
                <w:szCs w:val="16"/>
                <w:lang w:val="en-GB"/>
              </w:rPr>
            </w:pPr>
            <w:r w:rsidRPr="003D1C7D">
              <w:rPr>
                <w:rFonts w:eastAsia="Calibri"/>
                <w:sz w:val="18"/>
                <w:szCs w:val="16"/>
                <w:lang w:val="en-GB"/>
              </w:rPr>
              <w:t>RB II 3.1.3.7</w:t>
            </w:r>
          </w:p>
        </w:tc>
        <w:tc>
          <w:tcPr>
            <w:tcW w:w="508" w:type="pct"/>
            <w:shd w:val="clear" w:color="auto" w:fill="FFFFFF"/>
          </w:tcPr>
          <w:p w14:paraId="5B7C9776" w14:textId="77777777" w:rsidR="0041372B" w:rsidRPr="0026581F" w:rsidRDefault="0041372B" w:rsidP="003D1C7D">
            <w:pPr>
              <w:jc w:val="center"/>
              <w:rPr>
                <w:rFonts w:eastAsia="Calibri"/>
                <w:sz w:val="20"/>
                <w:szCs w:val="18"/>
                <w:lang w:val="en-GB"/>
              </w:rPr>
            </w:pPr>
          </w:p>
        </w:tc>
        <w:tc>
          <w:tcPr>
            <w:tcW w:w="522" w:type="pct"/>
            <w:shd w:val="clear" w:color="auto" w:fill="D9D9D9"/>
          </w:tcPr>
          <w:p w14:paraId="55CB6128" w14:textId="77777777" w:rsidR="0041372B" w:rsidRPr="0026581F" w:rsidRDefault="0041372B" w:rsidP="003D1C7D">
            <w:pPr>
              <w:jc w:val="center"/>
              <w:rPr>
                <w:rFonts w:eastAsia="Calibri"/>
                <w:sz w:val="20"/>
                <w:szCs w:val="18"/>
                <w:lang w:val="en-GB"/>
              </w:rPr>
            </w:pPr>
          </w:p>
        </w:tc>
        <w:tc>
          <w:tcPr>
            <w:tcW w:w="584" w:type="pct"/>
            <w:shd w:val="pct15" w:color="auto" w:fill="auto"/>
          </w:tcPr>
          <w:p w14:paraId="765B2CD2" w14:textId="77777777" w:rsidR="0041372B" w:rsidRPr="0026581F" w:rsidRDefault="0041372B" w:rsidP="003D1C7D">
            <w:pPr>
              <w:jc w:val="center"/>
              <w:rPr>
                <w:rFonts w:eastAsia="Calibri"/>
                <w:sz w:val="20"/>
                <w:szCs w:val="18"/>
                <w:lang w:val="en-GB"/>
              </w:rPr>
            </w:pPr>
          </w:p>
        </w:tc>
        <w:tc>
          <w:tcPr>
            <w:tcW w:w="1141" w:type="pct"/>
          </w:tcPr>
          <w:p w14:paraId="22D366B5" w14:textId="77777777" w:rsidR="0041372B" w:rsidRPr="0026581F" w:rsidRDefault="0041372B" w:rsidP="003D1C7D">
            <w:pPr>
              <w:jc w:val="center"/>
              <w:rPr>
                <w:rFonts w:eastAsia="Calibri"/>
                <w:sz w:val="20"/>
                <w:szCs w:val="18"/>
                <w:lang w:val="en-GB"/>
              </w:rPr>
            </w:pPr>
          </w:p>
        </w:tc>
      </w:tr>
      <w:tr w:rsidR="0041372B" w:rsidRPr="004D6E16" w14:paraId="3297B6A5" w14:textId="77777777" w:rsidTr="006A210E">
        <w:tc>
          <w:tcPr>
            <w:tcW w:w="5000" w:type="pct"/>
            <w:gridSpan w:val="6"/>
            <w:shd w:val="clear" w:color="auto" w:fill="A6A6A6"/>
          </w:tcPr>
          <w:p w14:paraId="6844CDCA" w14:textId="77777777" w:rsidR="0041372B" w:rsidRPr="00E44402" w:rsidRDefault="0041372B" w:rsidP="006A210E">
            <w:pPr>
              <w:jc w:val="center"/>
              <w:rPr>
                <w:rFonts w:eastAsia="Calibri"/>
                <w:b/>
                <w:sz w:val="20"/>
                <w:szCs w:val="18"/>
                <w:lang w:val="en-GB"/>
              </w:rPr>
            </w:pPr>
            <w:r w:rsidRPr="00E44402">
              <w:rPr>
                <w:rFonts w:eastAsia="Calibri"/>
                <w:b/>
                <w:sz w:val="20"/>
                <w:szCs w:val="18"/>
                <w:lang w:val="en-GB"/>
              </w:rPr>
              <w:t>Shares</w:t>
            </w:r>
          </w:p>
        </w:tc>
      </w:tr>
      <w:tr w:rsidR="0041372B" w:rsidRPr="0026581F" w14:paraId="4AF906EC" w14:textId="77777777" w:rsidTr="006A210E">
        <w:tc>
          <w:tcPr>
            <w:tcW w:w="1242" w:type="pct"/>
            <w:shd w:val="clear" w:color="auto" w:fill="BFBFBF"/>
          </w:tcPr>
          <w:p w14:paraId="01469FE0" w14:textId="77777777" w:rsidR="0041372B" w:rsidRPr="0026581F" w:rsidRDefault="0041372B" w:rsidP="006A210E">
            <w:pPr>
              <w:rPr>
                <w:rFonts w:eastAsia="Calibri"/>
                <w:sz w:val="18"/>
                <w:szCs w:val="16"/>
                <w:lang w:val="en-GB"/>
              </w:rPr>
            </w:pPr>
            <w:r w:rsidRPr="0026581F">
              <w:rPr>
                <w:rFonts w:eastAsia="Calibri"/>
                <w:sz w:val="18"/>
                <w:szCs w:val="16"/>
                <w:lang w:val="en-GB"/>
              </w:rPr>
              <w:t>25 %</w:t>
            </w:r>
            <w:r>
              <w:rPr>
                <w:rFonts w:eastAsia="Calibri"/>
                <w:sz w:val="18"/>
                <w:szCs w:val="16"/>
                <w:lang w:val="en-GB"/>
              </w:rPr>
              <w:t xml:space="preserve"> spread of Share ownership</w:t>
            </w:r>
          </w:p>
        </w:tc>
        <w:tc>
          <w:tcPr>
            <w:tcW w:w="1003" w:type="pct"/>
            <w:shd w:val="clear" w:color="auto" w:fill="BFBFBF"/>
          </w:tcPr>
          <w:p w14:paraId="0D70163E" w14:textId="77777777" w:rsidR="0041372B" w:rsidRPr="003D1C7D" w:rsidRDefault="0041372B" w:rsidP="006A210E">
            <w:pPr>
              <w:rPr>
                <w:rFonts w:eastAsia="Calibri"/>
                <w:sz w:val="18"/>
                <w:szCs w:val="16"/>
                <w:lang w:val="en-GB"/>
              </w:rPr>
            </w:pPr>
            <w:r w:rsidRPr="003D1C7D">
              <w:rPr>
                <w:rFonts w:eastAsia="Calibri"/>
                <w:sz w:val="18"/>
                <w:szCs w:val="16"/>
                <w:lang w:val="en-GB"/>
              </w:rPr>
              <w:t>RB I 6302/1 (i), RB II 3.1.4.1</w:t>
            </w:r>
          </w:p>
        </w:tc>
        <w:tc>
          <w:tcPr>
            <w:tcW w:w="508" w:type="pct"/>
            <w:shd w:val="clear" w:color="auto" w:fill="FFFFFF"/>
          </w:tcPr>
          <w:p w14:paraId="2011EF0A" w14:textId="77777777" w:rsidR="0041372B" w:rsidRPr="0026581F" w:rsidRDefault="0041372B" w:rsidP="003D1C7D">
            <w:pPr>
              <w:jc w:val="center"/>
              <w:rPr>
                <w:rFonts w:eastAsia="Calibri"/>
                <w:sz w:val="20"/>
                <w:szCs w:val="18"/>
                <w:lang w:val="en-GB"/>
              </w:rPr>
            </w:pPr>
          </w:p>
        </w:tc>
        <w:tc>
          <w:tcPr>
            <w:tcW w:w="522" w:type="pct"/>
          </w:tcPr>
          <w:p w14:paraId="6B0C1F8B" w14:textId="77777777" w:rsidR="0041372B" w:rsidRPr="0026581F" w:rsidRDefault="0041372B" w:rsidP="003D1C7D">
            <w:pPr>
              <w:jc w:val="center"/>
              <w:rPr>
                <w:rFonts w:eastAsia="Calibri"/>
                <w:sz w:val="20"/>
                <w:szCs w:val="18"/>
                <w:lang w:val="en-GB"/>
              </w:rPr>
            </w:pPr>
          </w:p>
        </w:tc>
        <w:tc>
          <w:tcPr>
            <w:tcW w:w="584" w:type="pct"/>
          </w:tcPr>
          <w:p w14:paraId="4B2315F0" w14:textId="77777777" w:rsidR="0041372B" w:rsidRPr="0026581F" w:rsidRDefault="0041372B" w:rsidP="003D1C7D">
            <w:pPr>
              <w:jc w:val="center"/>
              <w:rPr>
                <w:rFonts w:eastAsia="Calibri"/>
                <w:sz w:val="20"/>
                <w:szCs w:val="18"/>
                <w:lang w:val="en-GB"/>
              </w:rPr>
            </w:pPr>
          </w:p>
        </w:tc>
        <w:tc>
          <w:tcPr>
            <w:tcW w:w="1141" w:type="pct"/>
          </w:tcPr>
          <w:p w14:paraId="1C0D72C7" w14:textId="77777777" w:rsidR="0041372B" w:rsidRPr="0026581F" w:rsidRDefault="0041372B" w:rsidP="003D1C7D">
            <w:pPr>
              <w:jc w:val="center"/>
              <w:rPr>
                <w:rFonts w:eastAsia="Calibri"/>
                <w:sz w:val="20"/>
                <w:szCs w:val="18"/>
                <w:lang w:val="en-GB"/>
              </w:rPr>
            </w:pPr>
          </w:p>
        </w:tc>
      </w:tr>
      <w:tr w:rsidR="0041372B" w:rsidRPr="0026581F" w14:paraId="5BC55CF4" w14:textId="77777777" w:rsidTr="006A210E">
        <w:tc>
          <w:tcPr>
            <w:tcW w:w="1242" w:type="pct"/>
            <w:shd w:val="clear" w:color="auto" w:fill="BFBFBF"/>
          </w:tcPr>
          <w:p w14:paraId="4E8B6247" w14:textId="77777777" w:rsidR="0041372B" w:rsidRPr="0026581F" w:rsidRDefault="0041372B" w:rsidP="006A210E">
            <w:pPr>
              <w:rPr>
                <w:rFonts w:eastAsia="Calibri"/>
                <w:sz w:val="18"/>
                <w:szCs w:val="16"/>
                <w:lang w:val="en-GB"/>
              </w:rPr>
            </w:pPr>
            <w:r w:rsidRPr="0055447D">
              <w:rPr>
                <w:rFonts w:eastAsia="Calibri"/>
                <w:sz w:val="18"/>
                <w:szCs w:val="16"/>
                <w:lang w:val="en-GB"/>
              </w:rPr>
              <w:t xml:space="preserve">Number of relevant share-holders </w:t>
            </w:r>
            <w:r w:rsidRPr="0055447D">
              <w:rPr>
                <w:rFonts w:eastAsia="Calibri"/>
                <w:sz w:val="14"/>
                <w:szCs w:val="12"/>
                <w:lang w:val="en-GB"/>
              </w:rPr>
              <w:t>(min 100 Euronext Expand, min 500 Oslo Børs)</w:t>
            </w:r>
          </w:p>
        </w:tc>
        <w:tc>
          <w:tcPr>
            <w:tcW w:w="1003" w:type="pct"/>
            <w:shd w:val="clear" w:color="auto" w:fill="BFBFBF"/>
          </w:tcPr>
          <w:p w14:paraId="54460FC3" w14:textId="77777777" w:rsidR="0041372B" w:rsidRPr="003D1C7D" w:rsidRDefault="0041372B" w:rsidP="006A210E">
            <w:pPr>
              <w:rPr>
                <w:rFonts w:eastAsia="Calibri"/>
                <w:sz w:val="18"/>
                <w:szCs w:val="16"/>
                <w:lang w:val="en-GB"/>
              </w:rPr>
            </w:pPr>
            <w:r w:rsidRPr="003D1C7D">
              <w:rPr>
                <w:rFonts w:eastAsia="Calibri"/>
                <w:sz w:val="18"/>
                <w:szCs w:val="16"/>
                <w:lang w:val="en-GB"/>
              </w:rPr>
              <w:t>RB II 3.1.4.2</w:t>
            </w:r>
          </w:p>
        </w:tc>
        <w:tc>
          <w:tcPr>
            <w:tcW w:w="508" w:type="pct"/>
            <w:shd w:val="clear" w:color="auto" w:fill="FFFFFF"/>
          </w:tcPr>
          <w:p w14:paraId="1ED7A11B" w14:textId="77777777" w:rsidR="0041372B" w:rsidRPr="0026581F" w:rsidRDefault="0041372B" w:rsidP="003D1C7D">
            <w:pPr>
              <w:jc w:val="center"/>
              <w:rPr>
                <w:rFonts w:eastAsia="Calibri"/>
                <w:sz w:val="20"/>
                <w:szCs w:val="18"/>
                <w:lang w:val="en-GB"/>
              </w:rPr>
            </w:pPr>
          </w:p>
        </w:tc>
        <w:tc>
          <w:tcPr>
            <w:tcW w:w="522" w:type="pct"/>
            <w:shd w:val="clear" w:color="auto" w:fill="D9D9D9"/>
          </w:tcPr>
          <w:p w14:paraId="514C468C" w14:textId="77777777" w:rsidR="0041372B" w:rsidRPr="0026581F" w:rsidRDefault="0041372B" w:rsidP="003D1C7D">
            <w:pPr>
              <w:jc w:val="center"/>
              <w:rPr>
                <w:rFonts w:eastAsia="Calibri"/>
                <w:sz w:val="20"/>
                <w:szCs w:val="18"/>
                <w:lang w:val="en-GB"/>
              </w:rPr>
            </w:pPr>
          </w:p>
        </w:tc>
        <w:tc>
          <w:tcPr>
            <w:tcW w:w="584" w:type="pct"/>
          </w:tcPr>
          <w:p w14:paraId="763B5C79" w14:textId="77777777" w:rsidR="0041372B" w:rsidRPr="0026581F" w:rsidRDefault="0041372B" w:rsidP="003D1C7D">
            <w:pPr>
              <w:jc w:val="center"/>
              <w:rPr>
                <w:rFonts w:eastAsia="Calibri"/>
                <w:sz w:val="20"/>
                <w:szCs w:val="18"/>
                <w:lang w:val="en-GB"/>
              </w:rPr>
            </w:pPr>
          </w:p>
        </w:tc>
        <w:tc>
          <w:tcPr>
            <w:tcW w:w="1141" w:type="pct"/>
          </w:tcPr>
          <w:p w14:paraId="5E577236" w14:textId="77777777" w:rsidR="0041372B" w:rsidRPr="0026581F" w:rsidRDefault="0041372B" w:rsidP="003D1C7D">
            <w:pPr>
              <w:jc w:val="center"/>
              <w:rPr>
                <w:rFonts w:eastAsia="Calibri"/>
                <w:sz w:val="20"/>
                <w:szCs w:val="18"/>
                <w:lang w:val="en-GB"/>
              </w:rPr>
            </w:pPr>
          </w:p>
        </w:tc>
      </w:tr>
      <w:tr w:rsidR="0041372B" w:rsidRPr="0026581F" w14:paraId="0B59B55C" w14:textId="77777777" w:rsidTr="002D1457">
        <w:tc>
          <w:tcPr>
            <w:tcW w:w="1242" w:type="pct"/>
            <w:shd w:val="clear" w:color="auto" w:fill="BFBFBF"/>
          </w:tcPr>
          <w:p w14:paraId="3D8BE697" w14:textId="77777777" w:rsidR="0041372B" w:rsidRPr="0026581F" w:rsidRDefault="0041372B" w:rsidP="006A210E">
            <w:pPr>
              <w:rPr>
                <w:rFonts w:eastAsia="Calibri"/>
                <w:sz w:val="18"/>
                <w:szCs w:val="16"/>
                <w:lang w:val="en-GB"/>
              </w:rPr>
            </w:pPr>
            <w:r w:rsidRPr="0026581F">
              <w:rPr>
                <w:rFonts w:eastAsia="Calibri"/>
                <w:sz w:val="18"/>
                <w:szCs w:val="16"/>
                <w:lang w:val="en-GB"/>
              </w:rPr>
              <w:t xml:space="preserve">Other requirements for </w:t>
            </w:r>
            <w:r>
              <w:rPr>
                <w:rFonts w:eastAsia="Calibri"/>
                <w:sz w:val="18"/>
                <w:szCs w:val="16"/>
                <w:lang w:val="en-GB"/>
              </w:rPr>
              <w:t>S</w:t>
            </w:r>
            <w:r w:rsidRPr="0026581F">
              <w:rPr>
                <w:rFonts w:eastAsia="Calibri"/>
                <w:sz w:val="18"/>
                <w:szCs w:val="16"/>
                <w:lang w:val="en-GB"/>
              </w:rPr>
              <w:t>hares</w:t>
            </w:r>
          </w:p>
        </w:tc>
        <w:tc>
          <w:tcPr>
            <w:tcW w:w="1003" w:type="pct"/>
            <w:shd w:val="clear" w:color="auto" w:fill="BFBFBF"/>
          </w:tcPr>
          <w:p w14:paraId="3B1A028D" w14:textId="77777777" w:rsidR="0041372B" w:rsidRPr="003D1C7D" w:rsidRDefault="0041372B" w:rsidP="006A210E">
            <w:pPr>
              <w:rPr>
                <w:rFonts w:eastAsia="Calibri"/>
                <w:sz w:val="18"/>
                <w:szCs w:val="16"/>
              </w:rPr>
            </w:pPr>
            <w:r w:rsidRPr="003D1C7D">
              <w:rPr>
                <w:rFonts w:eastAsia="Calibri"/>
                <w:sz w:val="18"/>
                <w:szCs w:val="16"/>
              </w:rPr>
              <w:t>RB I 6201 (iii) + 6205 +6207, RB II 3.1.4.3 – 3.1.4.5</w:t>
            </w:r>
          </w:p>
        </w:tc>
        <w:tc>
          <w:tcPr>
            <w:tcW w:w="508" w:type="pct"/>
            <w:shd w:val="clear" w:color="auto" w:fill="FFFFFF"/>
          </w:tcPr>
          <w:p w14:paraId="6FE0B0F0" w14:textId="77777777" w:rsidR="0041372B" w:rsidRPr="00E44402" w:rsidRDefault="0041372B" w:rsidP="003D1C7D">
            <w:pPr>
              <w:jc w:val="center"/>
              <w:rPr>
                <w:rFonts w:eastAsia="Calibri"/>
                <w:sz w:val="20"/>
                <w:szCs w:val="18"/>
              </w:rPr>
            </w:pPr>
          </w:p>
        </w:tc>
        <w:tc>
          <w:tcPr>
            <w:tcW w:w="522" w:type="pct"/>
            <w:shd w:val="clear" w:color="auto" w:fill="D9D9D9"/>
          </w:tcPr>
          <w:p w14:paraId="19F0DF9A" w14:textId="77777777" w:rsidR="0041372B" w:rsidRPr="00E44402" w:rsidRDefault="0041372B" w:rsidP="003D1C7D">
            <w:pPr>
              <w:jc w:val="center"/>
              <w:rPr>
                <w:rFonts w:eastAsia="Calibri"/>
                <w:sz w:val="20"/>
                <w:szCs w:val="18"/>
              </w:rPr>
            </w:pPr>
          </w:p>
        </w:tc>
        <w:tc>
          <w:tcPr>
            <w:tcW w:w="584" w:type="pct"/>
            <w:shd w:val="clear" w:color="auto" w:fill="auto"/>
          </w:tcPr>
          <w:p w14:paraId="48BEC686" w14:textId="77777777" w:rsidR="0041372B" w:rsidRPr="00E44402" w:rsidRDefault="0041372B" w:rsidP="003D1C7D">
            <w:pPr>
              <w:jc w:val="center"/>
              <w:rPr>
                <w:rFonts w:eastAsia="Calibri"/>
                <w:sz w:val="20"/>
                <w:szCs w:val="18"/>
              </w:rPr>
            </w:pPr>
          </w:p>
        </w:tc>
        <w:tc>
          <w:tcPr>
            <w:tcW w:w="1141" w:type="pct"/>
            <w:shd w:val="clear" w:color="auto" w:fill="auto"/>
          </w:tcPr>
          <w:p w14:paraId="59D2E9A1" w14:textId="77777777" w:rsidR="0041372B" w:rsidRPr="00E44402" w:rsidRDefault="0041372B" w:rsidP="003D1C7D">
            <w:pPr>
              <w:jc w:val="center"/>
              <w:rPr>
                <w:rFonts w:eastAsia="Calibri"/>
                <w:sz w:val="20"/>
                <w:szCs w:val="18"/>
              </w:rPr>
            </w:pPr>
          </w:p>
        </w:tc>
      </w:tr>
      <w:tr w:rsidR="0041372B" w:rsidRPr="0026581F" w14:paraId="125D45AF" w14:textId="77777777" w:rsidTr="006A210E">
        <w:tc>
          <w:tcPr>
            <w:tcW w:w="5000" w:type="pct"/>
            <w:gridSpan w:val="6"/>
            <w:shd w:val="clear" w:color="auto" w:fill="A6A6A6"/>
          </w:tcPr>
          <w:p w14:paraId="0B8F452B" w14:textId="77777777" w:rsidR="0041372B" w:rsidRPr="00E44402" w:rsidRDefault="0041372B" w:rsidP="006A210E">
            <w:pPr>
              <w:jc w:val="center"/>
              <w:rPr>
                <w:rFonts w:eastAsia="Calibri"/>
                <w:b/>
                <w:sz w:val="20"/>
                <w:szCs w:val="18"/>
                <w:lang w:val="en-GB"/>
              </w:rPr>
            </w:pPr>
            <w:r w:rsidRPr="00E44402">
              <w:rPr>
                <w:rFonts w:eastAsia="Calibri"/>
                <w:b/>
                <w:sz w:val="20"/>
                <w:szCs w:val="18"/>
                <w:lang w:val="en-GB"/>
              </w:rPr>
              <w:t>General conditions</w:t>
            </w:r>
          </w:p>
        </w:tc>
      </w:tr>
      <w:tr w:rsidR="0041372B" w:rsidRPr="0026581F" w14:paraId="17CA3E5B" w14:textId="77777777" w:rsidTr="006A210E">
        <w:tc>
          <w:tcPr>
            <w:tcW w:w="1242" w:type="pct"/>
            <w:shd w:val="clear" w:color="auto" w:fill="BFBFBF"/>
          </w:tcPr>
          <w:p w14:paraId="1F4713DB" w14:textId="77777777" w:rsidR="0041372B" w:rsidRPr="0026581F" w:rsidRDefault="0041372B" w:rsidP="006A210E">
            <w:pPr>
              <w:rPr>
                <w:rFonts w:eastAsia="Calibri"/>
                <w:sz w:val="18"/>
                <w:szCs w:val="16"/>
                <w:lang w:val="en-GB"/>
              </w:rPr>
            </w:pPr>
            <w:r w:rsidRPr="0026581F">
              <w:rPr>
                <w:rFonts w:eastAsia="Calibri"/>
                <w:sz w:val="18"/>
                <w:szCs w:val="16"/>
                <w:lang w:val="en-GB"/>
              </w:rPr>
              <w:t xml:space="preserve">Public interest, regular trading and suitable for </w:t>
            </w:r>
            <w:r>
              <w:rPr>
                <w:rFonts w:eastAsia="Calibri"/>
                <w:sz w:val="18"/>
                <w:szCs w:val="16"/>
                <w:lang w:val="en-GB"/>
              </w:rPr>
              <w:t>trading</w:t>
            </w:r>
          </w:p>
        </w:tc>
        <w:tc>
          <w:tcPr>
            <w:tcW w:w="1003" w:type="pct"/>
            <w:shd w:val="clear" w:color="auto" w:fill="BFBFBF"/>
          </w:tcPr>
          <w:p w14:paraId="04D184C4" w14:textId="77777777" w:rsidR="0041372B" w:rsidRPr="003D1C7D" w:rsidRDefault="0041372B" w:rsidP="006A210E">
            <w:pPr>
              <w:rPr>
                <w:rFonts w:eastAsia="Calibri"/>
                <w:sz w:val="18"/>
                <w:szCs w:val="16"/>
                <w:lang w:val="en-GB"/>
              </w:rPr>
            </w:pPr>
            <w:r w:rsidRPr="003D1C7D">
              <w:rPr>
                <w:rFonts w:eastAsia="Calibri"/>
                <w:sz w:val="18"/>
                <w:szCs w:val="16"/>
                <w:lang w:val="en-GB"/>
              </w:rPr>
              <w:t>RB I 6205, RB II 3.1.1</w:t>
            </w:r>
          </w:p>
        </w:tc>
        <w:tc>
          <w:tcPr>
            <w:tcW w:w="508" w:type="pct"/>
            <w:shd w:val="clear" w:color="auto" w:fill="FFFFFF"/>
          </w:tcPr>
          <w:p w14:paraId="74DEFC43" w14:textId="77777777" w:rsidR="0041372B" w:rsidRPr="0026581F" w:rsidRDefault="0041372B" w:rsidP="003D1C7D">
            <w:pPr>
              <w:jc w:val="center"/>
              <w:rPr>
                <w:rFonts w:eastAsia="Calibri"/>
                <w:sz w:val="20"/>
                <w:szCs w:val="18"/>
                <w:lang w:val="en-GB"/>
              </w:rPr>
            </w:pPr>
          </w:p>
        </w:tc>
        <w:tc>
          <w:tcPr>
            <w:tcW w:w="522" w:type="pct"/>
            <w:shd w:val="clear" w:color="auto" w:fill="D9D9D9"/>
          </w:tcPr>
          <w:p w14:paraId="298084DC" w14:textId="77777777" w:rsidR="0041372B" w:rsidRPr="0026581F" w:rsidRDefault="0041372B" w:rsidP="003D1C7D">
            <w:pPr>
              <w:jc w:val="center"/>
              <w:rPr>
                <w:rFonts w:eastAsia="Calibri"/>
                <w:sz w:val="20"/>
                <w:szCs w:val="18"/>
                <w:lang w:val="en-GB"/>
              </w:rPr>
            </w:pPr>
          </w:p>
        </w:tc>
        <w:tc>
          <w:tcPr>
            <w:tcW w:w="584" w:type="pct"/>
            <w:shd w:val="clear" w:color="auto" w:fill="D9D9D9"/>
          </w:tcPr>
          <w:p w14:paraId="4275C2C4" w14:textId="77777777" w:rsidR="0041372B" w:rsidRPr="0026581F" w:rsidRDefault="0041372B" w:rsidP="003D1C7D">
            <w:pPr>
              <w:jc w:val="center"/>
              <w:rPr>
                <w:rFonts w:eastAsia="Calibri"/>
                <w:sz w:val="20"/>
                <w:szCs w:val="18"/>
                <w:lang w:val="en-GB"/>
              </w:rPr>
            </w:pPr>
          </w:p>
        </w:tc>
        <w:tc>
          <w:tcPr>
            <w:tcW w:w="1141" w:type="pct"/>
          </w:tcPr>
          <w:p w14:paraId="3ABDA0AF" w14:textId="77777777" w:rsidR="0041372B" w:rsidRPr="0026581F" w:rsidRDefault="0041372B" w:rsidP="003D1C7D">
            <w:pPr>
              <w:jc w:val="center"/>
              <w:rPr>
                <w:rFonts w:eastAsia="Calibri"/>
                <w:sz w:val="20"/>
                <w:szCs w:val="18"/>
                <w:lang w:val="en-GB"/>
              </w:rPr>
            </w:pPr>
          </w:p>
        </w:tc>
      </w:tr>
      <w:tr w:rsidR="0041372B" w:rsidRPr="0026581F" w14:paraId="1F9B23C4" w14:textId="77777777" w:rsidTr="006A210E">
        <w:tc>
          <w:tcPr>
            <w:tcW w:w="1242" w:type="pct"/>
            <w:shd w:val="clear" w:color="auto" w:fill="BFBFBF"/>
          </w:tcPr>
          <w:p w14:paraId="44C6E84C" w14:textId="48CF788E" w:rsidR="0041372B" w:rsidRPr="0026581F" w:rsidRDefault="0041372B" w:rsidP="006A210E">
            <w:pPr>
              <w:rPr>
                <w:rFonts w:eastAsia="Calibri"/>
                <w:sz w:val="18"/>
                <w:szCs w:val="16"/>
                <w:lang w:val="en-GB"/>
              </w:rPr>
            </w:pPr>
            <w:r w:rsidRPr="0026581F">
              <w:rPr>
                <w:rFonts w:eastAsia="Calibri"/>
                <w:sz w:val="18"/>
                <w:szCs w:val="16"/>
                <w:lang w:val="en-GB"/>
              </w:rPr>
              <w:t xml:space="preserve">Legal standing of </w:t>
            </w:r>
            <w:r>
              <w:rPr>
                <w:rFonts w:eastAsia="Calibri"/>
                <w:sz w:val="18"/>
                <w:szCs w:val="16"/>
                <w:lang w:val="en-GB"/>
              </w:rPr>
              <w:t>Issuer</w:t>
            </w:r>
            <w:r w:rsidR="003D1C7D">
              <w:rPr>
                <w:rFonts w:eastAsia="Calibri"/>
                <w:sz w:val="18"/>
                <w:szCs w:val="16"/>
                <w:lang w:val="en-GB"/>
              </w:rPr>
              <w:t xml:space="preserve"> and compliance requirements from any Competent </w:t>
            </w:r>
            <w:proofErr w:type="spellStart"/>
            <w:r w:rsidR="003D1C7D">
              <w:rPr>
                <w:rFonts w:eastAsia="Calibri"/>
                <w:sz w:val="18"/>
                <w:szCs w:val="16"/>
                <w:lang w:val="en-GB"/>
              </w:rPr>
              <w:t>Autority</w:t>
            </w:r>
            <w:proofErr w:type="spellEnd"/>
          </w:p>
        </w:tc>
        <w:tc>
          <w:tcPr>
            <w:tcW w:w="1003" w:type="pct"/>
            <w:shd w:val="clear" w:color="auto" w:fill="BFBFBF"/>
          </w:tcPr>
          <w:p w14:paraId="1DCA9124" w14:textId="39033AA5" w:rsidR="0041372B" w:rsidRPr="003D1C7D" w:rsidRDefault="0041372B" w:rsidP="006A210E">
            <w:pPr>
              <w:rPr>
                <w:rFonts w:eastAsia="Calibri"/>
                <w:sz w:val="18"/>
                <w:szCs w:val="16"/>
                <w:lang w:val="en-GB"/>
              </w:rPr>
            </w:pPr>
            <w:r w:rsidRPr="003D1C7D">
              <w:rPr>
                <w:rFonts w:eastAsia="Calibri"/>
                <w:sz w:val="18"/>
                <w:szCs w:val="16"/>
                <w:lang w:val="en-GB"/>
              </w:rPr>
              <w:t>RB I 6201 (i)</w:t>
            </w:r>
            <w:r w:rsidR="00DA1B07" w:rsidRPr="003D1C7D">
              <w:rPr>
                <w:rFonts w:eastAsia="Calibri"/>
                <w:sz w:val="18"/>
                <w:szCs w:val="16"/>
                <w:lang w:val="en-GB"/>
              </w:rPr>
              <w:t xml:space="preserve"> and (ii)</w:t>
            </w:r>
          </w:p>
        </w:tc>
        <w:tc>
          <w:tcPr>
            <w:tcW w:w="508" w:type="pct"/>
            <w:shd w:val="clear" w:color="auto" w:fill="FFFFFF"/>
          </w:tcPr>
          <w:p w14:paraId="7F2ECA45" w14:textId="77777777" w:rsidR="0041372B" w:rsidRPr="0026581F" w:rsidRDefault="0041372B" w:rsidP="003D1C7D">
            <w:pPr>
              <w:jc w:val="center"/>
              <w:rPr>
                <w:rFonts w:eastAsia="Calibri"/>
                <w:sz w:val="20"/>
                <w:szCs w:val="18"/>
                <w:lang w:val="en-GB"/>
              </w:rPr>
            </w:pPr>
          </w:p>
        </w:tc>
        <w:tc>
          <w:tcPr>
            <w:tcW w:w="522" w:type="pct"/>
            <w:shd w:val="clear" w:color="auto" w:fill="D9D9D9"/>
          </w:tcPr>
          <w:p w14:paraId="4112C21C" w14:textId="77777777" w:rsidR="0041372B" w:rsidRPr="0026581F" w:rsidRDefault="0041372B" w:rsidP="003D1C7D">
            <w:pPr>
              <w:jc w:val="center"/>
              <w:rPr>
                <w:rFonts w:eastAsia="Calibri"/>
                <w:sz w:val="20"/>
                <w:szCs w:val="18"/>
                <w:lang w:val="en-GB"/>
              </w:rPr>
            </w:pPr>
          </w:p>
        </w:tc>
        <w:tc>
          <w:tcPr>
            <w:tcW w:w="584" w:type="pct"/>
            <w:shd w:val="clear" w:color="auto" w:fill="D9D9D9"/>
          </w:tcPr>
          <w:p w14:paraId="07AD8E8E" w14:textId="77777777" w:rsidR="0041372B" w:rsidRPr="0026581F" w:rsidRDefault="0041372B" w:rsidP="003D1C7D">
            <w:pPr>
              <w:jc w:val="center"/>
              <w:rPr>
                <w:rFonts w:eastAsia="Calibri"/>
                <w:sz w:val="20"/>
                <w:szCs w:val="18"/>
                <w:lang w:val="en-GB"/>
              </w:rPr>
            </w:pPr>
          </w:p>
        </w:tc>
        <w:tc>
          <w:tcPr>
            <w:tcW w:w="1141" w:type="pct"/>
          </w:tcPr>
          <w:p w14:paraId="2842A405" w14:textId="77777777" w:rsidR="0041372B" w:rsidRPr="0026581F" w:rsidRDefault="0041372B" w:rsidP="003D1C7D">
            <w:pPr>
              <w:jc w:val="center"/>
              <w:rPr>
                <w:rFonts w:eastAsia="Calibri"/>
                <w:sz w:val="20"/>
                <w:szCs w:val="18"/>
                <w:lang w:val="en-GB"/>
              </w:rPr>
            </w:pPr>
          </w:p>
        </w:tc>
      </w:tr>
      <w:tr w:rsidR="0041372B" w:rsidRPr="0026581F" w14:paraId="4AF30461" w14:textId="77777777" w:rsidTr="006A210E">
        <w:tc>
          <w:tcPr>
            <w:tcW w:w="1242" w:type="pct"/>
            <w:shd w:val="clear" w:color="auto" w:fill="BFBFBF"/>
          </w:tcPr>
          <w:p w14:paraId="1DB7E8C7" w14:textId="77777777" w:rsidR="0041372B" w:rsidRPr="0026581F" w:rsidRDefault="0041372B" w:rsidP="006A210E">
            <w:pPr>
              <w:rPr>
                <w:rFonts w:eastAsia="Calibri"/>
                <w:sz w:val="18"/>
                <w:szCs w:val="16"/>
                <w:lang w:val="en-GB"/>
              </w:rPr>
            </w:pPr>
            <w:r w:rsidRPr="0026581F">
              <w:rPr>
                <w:rFonts w:eastAsia="Calibri"/>
                <w:sz w:val="18"/>
                <w:szCs w:val="16"/>
                <w:lang w:val="en-GB"/>
              </w:rPr>
              <w:t>Due diligence to be carried out</w:t>
            </w:r>
          </w:p>
        </w:tc>
        <w:tc>
          <w:tcPr>
            <w:tcW w:w="1003" w:type="pct"/>
            <w:shd w:val="clear" w:color="auto" w:fill="BFBFBF"/>
          </w:tcPr>
          <w:p w14:paraId="3369D437" w14:textId="77777777" w:rsidR="0041372B" w:rsidRPr="003D1C7D" w:rsidRDefault="0041372B" w:rsidP="006A210E">
            <w:pPr>
              <w:rPr>
                <w:rFonts w:eastAsia="Calibri"/>
                <w:sz w:val="18"/>
                <w:szCs w:val="16"/>
                <w:lang w:val="en-GB"/>
              </w:rPr>
            </w:pPr>
            <w:r w:rsidRPr="003D1C7D">
              <w:rPr>
                <w:rFonts w:eastAsia="Calibri"/>
                <w:sz w:val="18"/>
                <w:szCs w:val="16"/>
                <w:lang w:val="en-GB"/>
              </w:rPr>
              <w:t>Notice 3.4 section 2</w:t>
            </w:r>
          </w:p>
        </w:tc>
        <w:tc>
          <w:tcPr>
            <w:tcW w:w="508" w:type="pct"/>
            <w:shd w:val="clear" w:color="auto" w:fill="FFFFFF"/>
          </w:tcPr>
          <w:p w14:paraId="7DFF051D" w14:textId="77777777" w:rsidR="0041372B" w:rsidRPr="0026581F" w:rsidRDefault="0041372B" w:rsidP="003D1C7D">
            <w:pPr>
              <w:jc w:val="center"/>
              <w:rPr>
                <w:rFonts w:eastAsia="Calibri"/>
                <w:sz w:val="20"/>
                <w:szCs w:val="18"/>
                <w:lang w:val="en-GB"/>
              </w:rPr>
            </w:pPr>
          </w:p>
        </w:tc>
        <w:tc>
          <w:tcPr>
            <w:tcW w:w="522" w:type="pct"/>
            <w:shd w:val="clear" w:color="auto" w:fill="FFFFFF" w:themeFill="background1"/>
          </w:tcPr>
          <w:p w14:paraId="3B742026" w14:textId="77777777" w:rsidR="0041372B" w:rsidRPr="0026581F" w:rsidRDefault="0041372B" w:rsidP="003D1C7D">
            <w:pPr>
              <w:jc w:val="center"/>
              <w:rPr>
                <w:rFonts w:eastAsia="Calibri"/>
                <w:sz w:val="20"/>
                <w:szCs w:val="18"/>
                <w:lang w:val="en-GB"/>
              </w:rPr>
            </w:pPr>
          </w:p>
        </w:tc>
        <w:tc>
          <w:tcPr>
            <w:tcW w:w="584" w:type="pct"/>
            <w:shd w:val="clear" w:color="auto" w:fill="D9D9D9"/>
          </w:tcPr>
          <w:p w14:paraId="710219F5" w14:textId="77777777" w:rsidR="0041372B" w:rsidRPr="0026581F" w:rsidRDefault="0041372B" w:rsidP="003D1C7D">
            <w:pPr>
              <w:jc w:val="center"/>
              <w:rPr>
                <w:rFonts w:eastAsia="Calibri"/>
                <w:sz w:val="20"/>
                <w:szCs w:val="18"/>
                <w:lang w:val="en-GB"/>
              </w:rPr>
            </w:pPr>
          </w:p>
        </w:tc>
        <w:tc>
          <w:tcPr>
            <w:tcW w:w="1141" w:type="pct"/>
          </w:tcPr>
          <w:p w14:paraId="78AAC922" w14:textId="77777777" w:rsidR="0041372B" w:rsidRPr="0026581F" w:rsidRDefault="0041372B" w:rsidP="003D1C7D">
            <w:pPr>
              <w:jc w:val="center"/>
              <w:rPr>
                <w:rFonts w:eastAsia="Calibri"/>
                <w:sz w:val="20"/>
                <w:szCs w:val="18"/>
                <w:lang w:val="en-GB"/>
              </w:rPr>
            </w:pPr>
          </w:p>
        </w:tc>
      </w:tr>
      <w:bookmarkEnd w:id="67"/>
    </w:tbl>
    <w:p w14:paraId="46920538" w14:textId="77777777" w:rsidR="0041372B" w:rsidRDefault="0041372B" w:rsidP="0041372B">
      <w:pPr>
        <w:rPr>
          <w:lang w:val="en-GB"/>
        </w:rPr>
      </w:pPr>
    </w:p>
    <w:p w14:paraId="75E7252A" w14:textId="77777777" w:rsidR="008A2516" w:rsidRPr="00A76040" w:rsidRDefault="008A2516">
      <w:pPr>
        <w:rPr>
          <w:rFonts w:eastAsia="Times New Roman" w:cs="Times New Roman"/>
          <w:b/>
          <w:bCs/>
          <w:sz w:val="28"/>
          <w:szCs w:val="28"/>
          <w:lang w:val="en-GB" w:eastAsia="nb-NO"/>
        </w:rPr>
      </w:pPr>
      <w:r w:rsidRPr="00A76040">
        <w:rPr>
          <w:sz w:val="28"/>
          <w:szCs w:val="28"/>
          <w:lang w:val="en-GB"/>
        </w:rPr>
        <w:br w:type="page"/>
      </w:r>
    </w:p>
    <w:p w14:paraId="3F89B81D" w14:textId="79ABBEB5" w:rsidR="0090231C" w:rsidRPr="00A76040" w:rsidRDefault="00801A5C" w:rsidP="00254D2D">
      <w:pPr>
        <w:pStyle w:val="Overskrift1"/>
      </w:pPr>
      <w:bookmarkStart w:id="68" w:name="_Toc410720289"/>
      <w:bookmarkStart w:id="69" w:name="_Toc50730111"/>
      <w:r>
        <w:lastRenderedPageBreak/>
        <w:t xml:space="preserve">DOCUMENTS TO BE ATTACHED TO THE </w:t>
      </w:r>
      <w:bookmarkEnd w:id="65"/>
      <w:bookmarkEnd w:id="66"/>
      <w:bookmarkEnd w:id="68"/>
      <w:bookmarkEnd w:id="69"/>
      <w:r>
        <w:t>INTRODUCTORY REPORT</w:t>
      </w:r>
    </w:p>
    <w:p w14:paraId="159FCB33" w14:textId="77777777" w:rsidR="0041372B" w:rsidRPr="003202E4" w:rsidRDefault="0041372B" w:rsidP="0041372B">
      <w:pPr>
        <w:pStyle w:val="Default"/>
        <w:rPr>
          <w:rFonts w:asciiTheme="minorHAnsi" w:hAnsiTheme="minorHAnsi"/>
          <w:color w:val="auto"/>
          <w:sz w:val="20"/>
          <w:szCs w:val="20"/>
          <w:lang w:val="en-GB"/>
        </w:rPr>
      </w:pPr>
      <w:r w:rsidRPr="003202E4">
        <w:rPr>
          <w:rFonts w:asciiTheme="minorHAnsi" w:hAnsiTheme="minorHAnsi"/>
          <w:color w:val="auto"/>
          <w:sz w:val="20"/>
          <w:szCs w:val="20"/>
          <w:lang w:val="en-GB"/>
        </w:rPr>
        <w:t xml:space="preserve">The following documentation shall be attached to the </w:t>
      </w:r>
      <w:r w:rsidRPr="003202E4">
        <w:rPr>
          <w:rFonts w:asciiTheme="minorHAnsi" w:hAnsiTheme="minorHAnsi"/>
          <w:b/>
          <w:color w:val="auto"/>
          <w:sz w:val="20"/>
          <w:szCs w:val="20"/>
          <w:lang w:val="en-GB"/>
        </w:rPr>
        <w:t>introductory report</w:t>
      </w:r>
      <w:r w:rsidRPr="003202E4">
        <w:rPr>
          <w:rFonts w:asciiTheme="minorHAnsi" w:hAnsiTheme="minorHAnsi"/>
          <w:color w:val="auto"/>
          <w:sz w:val="20"/>
          <w:szCs w:val="20"/>
          <w:lang w:val="en-GB"/>
        </w:rPr>
        <w:t>:</w:t>
      </w:r>
    </w:p>
    <w:p w14:paraId="2E43204C" w14:textId="77777777" w:rsidR="0041372B" w:rsidRPr="0026581F" w:rsidRDefault="0041372B" w:rsidP="0041372B">
      <w:pPr>
        <w:pStyle w:val="Default"/>
        <w:ind w:left="720"/>
        <w:rPr>
          <w:rFonts w:asciiTheme="minorHAnsi" w:hAnsiTheme="minorHAnsi"/>
          <w:sz w:val="22"/>
          <w:szCs w:val="22"/>
          <w:lang w:val="en-GB"/>
        </w:rPr>
      </w:pPr>
    </w:p>
    <w:tbl>
      <w:tblPr>
        <w:tblStyle w:val="Tabellrutenett"/>
        <w:tblW w:w="0" w:type="auto"/>
        <w:tblLook w:val="04A0" w:firstRow="1" w:lastRow="0" w:firstColumn="1" w:lastColumn="0" w:noHBand="0" w:noVBand="1"/>
      </w:tblPr>
      <w:tblGrid>
        <w:gridCol w:w="520"/>
        <w:gridCol w:w="5961"/>
        <w:gridCol w:w="2579"/>
      </w:tblGrid>
      <w:tr w:rsidR="0041372B" w:rsidRPr="00B629EB" w14:paraId="6B936554" w14:textId="77777777" w:rsidTr="006A210E">
        <w:tc>
          <w:tcPr>
            <w:tcW w:w="520" w:type="dxa"/>
          </w:tcPr>
          <w:p w14:paraId="603AC2FF" w14:textId="77777777" w:rsidR="0041372B" w:rsidRPr="006475DD" w:rsidRDefault="0041372B" w:rsidP="006A210E">
            <w:pPr>
              <w:pStyle w:val="Default"/>
              <w:jc w:val="right"/>
              <w:rPr>
                <w:rFonts w:asciiTheme="minorHAnsi" w:hAnsiTheme="minorHAnsi"/>
                <w:sz w:val="20"/>
                <w:szCs w:val="22"/>
                <w:lang w:val="en-GB"/>
              </w:rPr>
            </w:pPr>
          </w:p>
        </w:tc>
        <w:tc>
          <w:tcPr>
            <w:tcW w:w="5961" w:type="dxa"/>
          </w:tcPr>
          <w:p w14:paraId="4957A41A" w14:textId="77777777" w:rsidR="0041372B" w:rsidRPr="006475DD" w:rsidRDefault="0041372B" w:rsidP="006A210E">
            <w:pPr>
              <w:pStyle w:val="Default"/>
              <w:spacing w:after="200" w:line="276" w:lineRule="auto"/>
              <w:rPr>
                <w:rFonts w:asciiTheme="minorHAnsi" w:hAnsiTheme="minorHAnsi"/>
                <w:b/>
                <w:sz w:val="20"/>
                <w:szCs w:val="22"/>
                <w:lang w:val="en-GB"/>
              </w:rPr>
            </w:pPr>
            <w:r w:rsidRPr="006475DD">
              <w:rPr>
                <w:rFonts w:asciiTheme="minorHAnsi" w:hAnsiTheme="minorHAnsi"/>
                <w:b/>
                <w:sz w:val="20"/>
                <w:szCs w:val="22"/>
                <w:lang w:val="en-GB"/>
              </w:rPr>
              <w:t>Documentation:</w:t>
            </w:r>
          </w:p>
        </w:tc>
        <w:tc>
          <w:tcPr>
            <w:tcW w:w="2579" w:type="dxa"/>
          </w:tcPr>
          <w:p w14:paraId="423F4FC3" w14:textId="77777777" w:rsidR="0041372B" w:rsidRPr="006475DD" w:rsidRDefault="0041372B" w:rsidP="006A210E">
            <w:pPr>
              <w:pStyle w:val="Default"/>
              <w:rPr>
                <w:rFonts w:asciiTheme="minorHAnsi" w:hAnsiTheme="minorHAnsi"/>
                <w:b/>
                <w:sz w:val="20"/>
                <w:szCs w:val="22"/>
                <w:lang w:val="en-GB"/>
              </w:rPr>
            </w:pPr>
            <w:r w:rsidRPr="006475DD">
              <w:rPr>
                <w:rFonts w:asciiTheme="minorHAnsi" w:hAnsiTheme="minorHAnsi"/>
                <w:b/>
                <w:sz w:val="20"/>
                <w:szCs w:val="22"/>
                <w:lang w:val="en-GB"/>
              </w:rPr>
              <w:t>Please include attachment number:</w:t>
            </w:r>
          </w:p>
          <w:p w14:paraId="11E3CF46" w14:textId="77777777" w:rsidR="0041372B" w:rsidRPr="006475DD" w:rsidRDefault="0041372B" w:rsidP="006A210E">
            <w:pPr>
              <w:pStyle w:val="Default"/>
              <w:rPr>
                <w:rFonts w:asciiTheme="minorHAnsi" w:hAnsiTheme="minorHAnsi"/>
                <w:b/>
                <w:sz w:val="20"/>
                <w:szCs w:val="22"/>
                <w:lang w:val="en-GB"/>
              </w:rPr>
            </w:pPr>
            <w:r w:rsidRPr="006475DD">
              <w:rPr>
                <w:rFonts w:asciiTheme="minorHAnsi" w:hAnsiTheme="minorHAnsi"/>
                <w:sz w:val="20"/>
                <w:szCs w:val="22"/>
                <w:lang w:val="en-GB"/>
              </w:rPr>
              <w:t>(Alternatively, “not relevant”, or other comments)</w:t>
            </w:r>
          </w:p>
        </w:tc>
      </w:tr>
      <w:tr w:rsidR="0041372B" w:rsidRPr="00B629EB" w14:paraId="5E119D01" w14:textId="77777777" w:rsidTr="006A210E">
        <w:tc>
          <w:tcPr>
            <w:tcW w:w="520" w:type="dxa"/>
          </w:tcPr>
          <w:p w14:paraId="10A32A80" w14:textId="77777777" w:rsidR="0041372B" w:rsidRPr="006475DD" w:rsidRDefault="0041372B" w:rsidP="006A210E">
            <w:pPr>
              <w:pStyle w:val="Default"/>
              <w:jc w:val="right"/>
              <w:rPr>
                <w:rFonts w:asciiTheme="minorHAnsi" w:hAnsiTheme="minorHAnsi"/>
                <w:sz w:val="20"/>
                <w:szCs w:val="22"/>
                <w:lang w:val="en-GB"/>
              </w:rPr>
            </w:pPr>
            <w:r w:rsidRPr="006475DD">
              <w:rPr>
                <w:rFonts w:asciiTheme="minorHAnsi" w:hAnsiTheme="minorHAnsi"/>
                <w:sz w:val="20"/>
                <w:szCs w:val="22"/>
                <w:lang w:val="en-GB"/>
              </w:rPr>
              <w:t>1.</w:t>
            </w:r>
          </w:p>
        </w:tc>
        <w:tc>
          <w:tcPr>
            <w:tcW w:w="5961" w:type="dxa"/>
          </w:tcPr>
          <w:p w14:paraId="5EA22207" w14:textId="383D456E" w:rsidR="0041372B" w:rsidRPr="003D1C7D" w:rsidRDefault="0041372B" w:rsidP="006A210E">
            <w:pPr>
              <w:pStyle w:val="Default"/>
              <w:rPr>
                <w:rFonts w:asciiTheme="minorHAnsi" w:hAnsiTheme="minorHAnsi"/>
                <w:sz w:val="20"/>
                <w:szCs w:val="22"/>
                <w:lang w:val="en-GB"/>
              </w:rPr>
            </w:pPr>
            <w:r w:rsidRPr="003D1C7D">
              <w:rPr>
                <w:rFonts w:asciiTheme="minorHAnsi" w:hAnsiTheme="minorHAnsi"/>
                <w:sz w:val="20"/>
                <w:szCs w:val="22"/>
                <w:lang w:val="en-GB"/>
              </w:rPr>
              <w:t>The Issuer’s most recent annual report and accounts together with the most recent interim report(s) if it has been issued since the date of the last annual report</w:t>
            </w:r>
            <w:r w:rsidR="002D1457" w:rsidRPr="003D1C7D">
              <w:rPr>
                <w:rFonts w:asciiTheme="minorHAnsi" w:hAnsiTheme="minorHAnsi"/>
                <w:sz w:val="20"/>
                <w:szCs w:val="22"/>
                <w:lang w:val="en-GB"/>
              </w:rPr>
              <w:t xml:space="preserve"> (cf. Notice 3.4 section 1 (3) item 1)</w:t>
            </w:r>
            <w:r w:rsidRPr="003D1C7D">
              <w:rPr>
                <w:rFonts w:asciiTheme="minorHAnsi" w:hAnsiTheme="minorHAnsi"/>
                <w:sz w:val="20"/>
                <w:szCs w:val="22"/>
                <w:lang w:val="en-GB"/>
              </w:rPr>
              <w:t>.</w:t>
            </w:r>
          </w:p>
        </w:tc>
        <w:tc>
          <w:tcPr>
            <w:tcW w:w="2579" w:type="dxa"/>
          </w:tcPr>
          <w:p w14:paraId="0D0042DC" w14:textId="77777777" w:rsidR="0041372B" w:rsidRPr="006475DD" w:rsidRDefault="0041372B" w:rsidP="006A210E">
            <w:pPr>
              <w:pStyle w:val="Default"/>
              <w:rPr>
                <w:rFonts w:asciiTheme="minorHAnsi" w:hAnsiTheme="minorHAnsi"/>
                <w:sz w:val="20"/>
                <w:szCs w:val="22"/>
                <w:lang w:val="en-GB"/>
              </w:rPr>
            </w:pPr>
          </w:p>
        </w:tc>
      </w:tr>
      <w:tr w:rsidR="0041372B" w:rsidRPr="00B629EB" w14:paraId="0FAA27A6" w14:textId="77777777" w:rsidTr="006A210E">
        <w:tc>
          <w:tcPr>
            <w:tcW w:w="520" w:type="dxa"/>
          </w:tcPr>
          <w:p w14:paraId="64C11A36" w14:textId="77777777" w:rsidR="0041372B" w:rsidRPr="006475DD" w:rsidRDefault="0041372B" w:rsidP="006A210E">
            <w:pPr>
              <w:pStyle w:val="Default"/>
              <w:jc w:val="right"/>
              <w:rPr>
                <w:rFonts w:asciiTheme="minorHAnsi" w:hAnsiTheme="minorHAnsi"/>
                <w:sz w:val="20"/>
                <w:szCs w:val="22"/>
                <w:lang w:val="en-GB"/>
              </w:rPr>
            </w:pPr>
            <w:r w:rsidRPr="006475DD">
              <w:rPr>
                <w:rFonts w:asciiTheme="minorHAnsi" w:hAnsiTheme="minorHAnsi"/>
                <w:sz w:val="20"/>
                <w:szCs w:val="22"/>
                <w:lang w:val="en-GB"/>
              </w:rPr>
              <w:t>2.</w:t>
            </w:r>
          </w:p>
        </w:tc>
        <w:tc>
          <w:tcPr>
            <w:tcW w:w="5961" w:type="dxa"/>
          </w:tcPr>
          <w:p w14:paraId="5F176434" w14:textId="74098C61" w:rsidR="0041372B" w:rsidRPr="003D1C7D" w:rsidRDefault="0041372B" w:rsidP="006A210E">
            <w:pPr>
              <w:pStyle w:val="Default"/>
              <w:rPr>
                <w:rFonts w:asciiTheme="minorHAnsi" w:hAnsiTheme="minorHAnsi"/>
                <w:sz w:val="20"/>
                <w:szCs w:val="22"/>
                <w:lang w:val="en-GB"/>
              </w:rPr>
            </w:pPr>
            <w:r w:rsidRPr="003D1C7D">
              <w:rPr>
                <w:rFonts w:asciiTheme="minorHAnsi" w:hAnsiTheme="minorHAnsi"/>
                <w:sz w:val="20"/>
                <w:szCs w:val="22"/>
                <w:lang w:val="en-GB"/>
              </w:rPr>
              <w:t xml:space="preserve">The full “curriculum vitae” of the Issuer’s executive management and board </w:t>
            </w:r>
            <w:r w:rsidRPr="003D1C7D">
              <w:rPr>
                <w:rFonts w:asciiTheme="minorHAnsi" w:hAnsiTheme="minorHAnsi"/>
                <w:color w:val="auto"/>
                <w:sz w:val="20"/>
                <w:szCs w:val="22"/>
                <w:lang w:val="en-GB"/>
              </w:rPr>
              <w:t>members</w:t>
            </w:r>
            <w:r w:rsidR="002D1457" w:rsidRPr="003D1C7D">
              <w:rPr>
                <w:rFonts w:asciiTheme="minorHAnsi" w:hAnsiTheme="minorHAnsi"/>
                <w:color w:val="auto"/>
                <w:sz w:val="20"/>
                <w:szCs w:val="22"/>
                <w:lang w:val="en-GB"/>
              </w:rPr>
              <w:t xml:space="preserve"> (cf. Notice 3.4 section 1 (3) item 2)</w:t>
            </w:r>
            <w:r w:rsidRPr="003D1C7D">
              <w:rPr>
                <w:rFonts w:asciiTheme="minorHAnsi" w:hAnsiTheme="minorHAnsi"/>
                <w:sz w:val="20"/>
                <w:szCs w:val="22"/>
                <w:lang w:val="en-GB"/>
              </w:rPr>
              <w:t>.</w:t>
            </w:r>
          </w:p>
        </w:tc>
        <w:tc>
          <w:tcPr>
            <w:tcW w:w="2579" w:type="dxa"/>
          </w:tcPr>
          <w:p w14:paraId="1F6C0FE3" w14:textId="77777777" w:rsidR="0041372B" w:rsidRPr="006475DD" w:rsidRDefault="0041372B" w:rsidP="006A210E">
            <w:pPr>
              <w:pStyle w:val="Default"/>
              <w:rPr>
                <w:rFonts w:asciiTheme="minorHAnsi" w:hAnsiTheme="minorHAnsi"/>
                <w:sz w:val="20"/>
                <w:szCs w:val="22"/>
                <w:lang w:val="en-GB"/>
              </w:rPr>
            </w:pPr>
          </w:p>
        </w:tc>
      </w:tr>
    </w:tbl>
    <w:p w14:paraId="309B8A63" w14:textId="2C47C8EF" w:rsidR="0041372B" w:rsidRDefault="0041372B" w:rsidP="00336B9B">
      <w:pPr>
        <w:rPr>
          <w:sz w:val="20"/>
          <w:lang w:val="en-GB"/>
        </w:rPr>
      </w:pPr>
    </w:p>
    <w:p w14:paraId="15EC7AC6" w14:textId="77777777" w:rsidR="0041372B" w:rsidRPr="0041372B" w:rsidRDefault="0041372B" w:rsidP="0041372B">
      <w:pPr>
        <w:rPr>
          <w:sz w:val="20"/>
          <w:lang w:val="en-GB"/>
        </w:rPr>
      </w:pPr>
    </w:p>
    <w:p w14:paraId="18164069" w14:textId="77777777" w:rsidR="0041372B" w:rsidRPr="0041372B" w:rsidRDefault="0041372B" w:rsidP="0041372B">
      <w:pPr>
        <w:rPr>
          <w:sz w:val="20"/>
          <w:lang w:val="en-GB"/>
        </w:rPr>
      </w:pPr>
    </w:p>
    <w:p w14:paraId="58F4555C" w14:textId="28B1BC96" w:rsidR="0041372B" w:rsidRDefault="0041372B" w:rsidP="0041372B">
      <w:pPr>
        <w:rPr>
          <w:sz w:val="20"/>
          <w:lang w:val="en-GB"/>
        </w:rPr>
      </w:pPr>
    </w:p>
    <w:p w14:paraId="459C820F" w14:textId="2B874A7C" w:rsidR="0041372B" w:rsidRDefault="0041372B">
      <w:pPr>
        <w:rPr>
          <w:sz w:val="20"/>
          <w:lang w:val="en-GB"/>
        </w:rPr>
      </w:pPr>
      <w:r>
        <w:rPr>
          <w:sz w:val="20"/>
          <w:lang w:val="en-GB"/>
        </w:rPr>
        <w:br w:type="page"/>
      </w:r>
    </w:p>
    <w:p w14:paraId="004152B0" w14:textId="3420EBAA" w:rsidR="0041372B" w:rsidRDefault="00801A5C" w:rsidP="0041372B">
      <w:pPr>
        <w:pStyle w:val="Overskrift1"/>
      </w:pPr>
      <w:r>
        <w:lastRenderedPageBreak/>
        <w:t>DOCUMENTS TO BE ATTACHED TO THE UPDATED INTRODUCTORY REPORT</w:t>
      </w:r>
      <w:r w:rsidR="0041372B">
        <w:t xml:space="preserve"> </w:t>
      </w:r>
      <w:r>
        <w:t>/</w:t>
      </w:r>
      <w:r w:rsidR="0041372B">
        <w:t xml:space="preserve"> </w:t>
      </w:r>
      <w:r>
        <w:t>APPLICATION FOR ADMISSION TO TRADING</w:t>
      </w:r>
    </w:p>
    <w:p w14:paraId="72B39E9E" w14:textId="6D871ABC" w:rsidR="0041372B" w:rsidRPr="003202E4" w:rsidRDefault="0041372B" w:rsidP="0041372B">
      <w:pPr>
        <w:rPr>
          <w:sz w:val="20"/>
          <w:szCs w:val="20"/>
          <w:lang w:val="en-US"/>
        </w:rPr>
      </w:pPr>
      <w:r w:rsidRPr="003202E4">
        <w:rPr>
          <w:sz w:val="20"/>
          <w:szCs w:val="20"/>
          <w:lang w:val="en-US"/>
        </w:rPr>
        <w:t xml:space="preserve">The following documentation shall be attached to the </w:t>
      </w:r>
      <w:r w:rsidRPr="003202E4">
        <w:rPr>
          <w:b/>
          <w:sz w:val="20"/>
          <w:szCs w:val="20"/>
          <w:lang w:val="en-US"/>
        </w:rPr>
        <w:t>updated</w:t>
      </w:r>
      <w:r w:rsidRPr="003202E4">
        <w:rPr>
          <w:sz w:val="20"/>
          <w:szCs w:val="20"/>
          <w:lang w:val="en-US"/>
        </w:rPr>
        <w:t xml:space="preserve"> </w:t>
      </w:r>
      <w:r w:rsidRPr="003202E4">
        <w:rPr>
          <w:b/>
          <w:sz w:val="20"/>
          <w:szCs w:val="20"/>
          <w:lang w:val="en-US"/>
        </w:rPr>
        <w:t>introductory report / application for admission to trading</w:t>
      </w:r>
      <w:r w:rsidRPr="003202E4">
        <w:rPr>
          <w:sz w:val="20"/>
          <w:szCs w:val="20"/>
          <w:lang w:val="en-US"/>
        </w:rPr>
        <w:t>:</w:t>
      </w:r>
    </w:p>
    <w:p w14:paraId="6FD90F1A" w14:textId="77777777" w:rsidR="0041372B" w:rsidRDefault="0041372B" w:rsidP="0041372B">
      <w:pPr>
        <w:rPr>
          <w:lang w:val="en-US"/>
        </w:rPr>
      </w:pPr>
    </w:p>
    <w:tbl>
      <w:tblPr>
        <w:tblStyle w:val="Tabellrutenett"/>
        <w:tblW w:w="10207" w:type="dxa"/>
        <w:tblInd w:w="-34" w:type="dxa"/>
        <w:tblLayout w:type="fixed"/>
        <w:tblLook w:val="04A0" w:firstRow="1" w:lastRow="0" w:firstColumn="1" w:lastColumn="0" w:noHBand="0" w:noVBand="1"/>
      </w:tblPr>
      <w:tblGrid>
        <w:gridCol w:w="568"/>
        <w:gridCol w:w="7087"/>
        <w:gridCol w:w="2552"/>
      </w:tblGrid>
      <w:tr w:rsidR="0041372B" w:rsidRPr="00B629EB" w14:paraId="5B93653F" w14:textId="77777777" w:rsidTr="006A210E">
        <w:tc>
          <w:tcPr>
            <w:tcW w:w="568" w:type="dxa"/>
          </w:tcPr>
          <w:p w14:paraId="75255473" w14:textId="77777777" w:rsidR="0041372B" w:rsidRPr="00116F07" w:rsidRDefault="0041372B" w:rsidP="006A210E">
            <w:pPr>
              <w:pStyle w:val="Default"/>
              <w:jc w:val="right"/>
              <w:rPr>
                <w:rFonts w:asciiTheme="minorHAnsi" w:hAnsiTheme="minorHAnsi" w:cstheme="minorHAnsi"/>
                <w:sz w:val="20"/>
                <w:szCs w:val="20"/>
                <w:lang w:val="en-GB"/>
              </w:rPr>
            </w:pPr>
          </w:p>
        </w:tc>
        <w:tc>
          <w:tcPr>
            <w:tcW w:w="7087" w:type="dxa"/>
          </w:tcPr>
          <w:p w14:paraId="3425B14B" w14:textId="77777777" w:rsidR="0041372B" w:rsidRPr="00116F07" w:rsidRDefault="0041372B" w:rsidP="006A210E">
            <w:pPr>
              <w:pStyle w:val="Default"/>
              <w:rPr>
                <w:rFonts w:asciiTheme="minorHAnsi" w:hAnsiTheme="minorHAnsi" w:cstheme="minorHAnsi"/>
                <w:b/>
                <w:sz w:val="20"/>
                <w:szCs w:val="20"/>
                <w:lang w:val="en-GB"/>
              </w:rPr>
            </w:pPr>
            <w:r w:rsidRPr="00116F07">
              <w:rPr>
                <w:rFonts w:asciiTheme="minorHAnsi" w:hAnsiTheme="minorHAnsi" w:cstheme="minorHAnsi"/>
                <w:b/>
                <w:sz w:val="20"/>
                <w:szCs w:val="20"/>
                <w:lang w:val="en-GB"/>
              </w:rPr>
              <w:t>Documentation:</w:t>
            </w:r>
          </w:p>
        </w:tc>
        <w:tc>
          <w:tcPr>
            <w:tcW w:w="2552" w:type="dxa"/>
          </w:tcPr>
          <w:p w14:paraId="250F6B48" w14:textId="77777777" w:rsidR="0041372B" w:rsidRPr="00116F07" w:rsidRDefault="0041372B" w:rsidP="006A210E">
            <w:pPr>
              <w:pStyle w:val="Default"/>
              <w:rPr>
                <w:rFonts w:asciiTheme="minorHAnsi" w:hAnsiTheme="minorHAnsi" w:cstheme="minorHAnsi"/>
                <w:b/>
                <w:sz w:val="20"/>
                <w:szCs w:val="20"/>
                <w:lang w:val="en-GB"/>
              </w:rPr>
            </w:pPr>
            <w:r w:rsidRPr="00116F07">
              <w:rPr>
                <w:rFonts w:asciiTheme="minorHAnsi" w:hAnsiTheme="minorHAnsi" w:cstheme="minorHAnsi"/>
                <w:b/>
                <w:sz w:val="20"/>
                <w:szCs w:val="20"/>
                <w:lang w:val="en-GB"/>
              </w:rPr>
              <w:t xml:space="preserve">Please include attachment number: </w:t>
            </w:r>
            <w:r w:rsidRPr="00116F07">
              <w:rPr>
                <w:rFonts w:asciiTheme="minorHAnsi" w:hAnsiTheme="minorHAnsi" w:cstheme="minorHAnsi"/>
                <w:sz w:val="20"/>
                <w:szCs w:val="20"/>
                <w:lang w:val="en-GB"/>
              </w:rPr>
              <w:t>(Alternatively</w:t>
            </w:r>
            <w:r>
              <w:rPr>
                <w:rFonts w:asciiTheme="minorHAnsi" w:hAnsiTheme="minorHAnsi" w:cstheme="minorHAnsi"/>
                <w:sz w:val="20"/>
                <w:szCs w:val="20"/>
                <w:lang w:val="en-GB"/>
              </w:rPr>
              <w:t>,</w:t>
            </w:r>
            <w:r w:rsidRPr="00116F07">
              <w:rPr>
                <w:rFonts w:asciiTheme="minorHAnsi" w:hAnsiTheme="minorHAnsi" w:cstheme="minorHAnsi"/>
                <w:sz w:val="20"/>
                <w:szCs w:val="20"/>
                <w:lang w:val="en-GB"/>
              </w:rPr>
              <w:t xml:space="preserve"> “not relevant”, or other comments)</w:t>
            </w:r>
          </w:p>
        </w:tc>
      </w:tr>
      <w:tr w:rsidR="0041372B" w:rsidRPr="00B629EB" w14:paraId="5AF705D4" w14:textId="77777777" w:rsidTr="006A210E">
        <w:tc>
          <w:tcPr>
            <w:tcW w:w="568" w:type="dxa"/>
          </w:tcPr>
          <w:p w14:paraId="40A015A7" w14:textId="77777777" w:rsidR="0041372B" w:rsidRPr="00116F07" w:rsidRDefault="0041372B" w:rsidP="006A210E">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1</w:t>
            </w:r>
            <w:r w:rsidRPr="00116F07">
              <w:rPr>
                <w:rFonts w:asciiTheme="minorHAnsi" w:hAnsiTheme="minorHAnsi" w:cstheme="minorHAnsi"/>
                <w:sz w:val="20"/>
                <w:szCs w:val="20"/>
                <w:lang w:val="en-GB"/>
              </w:rPr>
              <w:t>.</w:t>
            </w:r>
          </w:p>
        </w:tc>
        <w:tc>
          <w:tcPr>
            <w:tcW w:w="7087" w:type="dxa"/>
          </w:tcPr>
          <w:p w14:paraId="586B737F" w14:textId="4909D077" w:rsidR="0041372B" w:rsidRPr="00431DBD" w:rsidRDefault="0041372B" w:rsidP="006A210E">
            <w:pPr>
              <w:pStyle w:val="Default"/>
              <w:rPr>
                <w:rFonts w:asciiTheme="minorHAnsi" w:hAnsiTheme="minorHAnsi" w:cstheme="minorHAnsi"/>
                <w:sz w:val="20"/>
                <w:szCs w:val="20"/>
                <w:lang w:val="en-GB"/>
              </w:rPr>
            </w:pPr>
            <w:r w:rsidRPr="00431DBD">
              <w:rPr>
                <w:rFonts w:asciiTheme="minorHAnsi" w:hAnsiTheme="minorHAnsi" w:cstheme="minorHAnsi"/>
                <w:sz w:val="20"/>
                <w:szCs w:val="20"/>
                <w:lang w:val="en-GB"/>
              </w:rPr>
              <w:t>The Issuer’s certificate of registration from the Register of Business Enterprises</w:t>
            </w:r>
            <w:r w:rsidR="008052F8" w:rsidRPr="00431DBD">
              <w:rPr>
                <w:rFonts w:asciiTheme="minorHAnsi" w:hAnsiTheme="minorHAnsi" w:cstheme="minorHAnsi"/>
                <w:sz w:val="20"/>
                <w:szCs w:val="20"/>
                <w:lang w:val="en-GB"/>
              </w:rPr>
              <w:t xml:space="preserve"> (cf. Notice 3.4 section 4 (3) item 1)</w:t>
            </w:r>
            <w:r w:rsidRPr="00431DBD">
              <w:rPr>
                <w:rFonts w:asciiTheme="minorHAnsi" w:hAnsiTheme="minorHAnsi" w:cstheme="minorHAnsi"/>
                <w:sz w:val="20"/>
                <w:szCs w:val="20"/>
                <w:lang w:val="en-GB"/>
              </w:rPr>
              <w:t>.</w:t>
            </w:r>
          </w:p>
          <w:p w14:paraId="2D3AA215" w14:textId="77777777" w:rsidR="0041372B" w:rsidRPr="00431DBD" w:rsidRDefault="0041372B" w:rsidP="006A210E">
            <w:pPr>
              <w:pStyle w:val="Default"/>
              <w:rPr>
                <w:rFonts w:asciiTheme="minorHAnsi" w:hAnsiTheme="minorHAnsi" w:cstheme="minorHAnsi"/>
                <w:sz w:val="20"/>
                <w:szCs w:val="20"/>
                <w:lang w:val="en-GB"/>
              </w:rPr>
            </w:pPr>
          </w:p>
          <w:p w14:paraId="3D68DC64" w14:textId="0E6E5651" w:rsidR="0041372B" w:rsidRPr="00431DBD" w:rsidRDefault="0041372B" w:rsidP="006A210E">
            <w:pPr>
              <w:pStyle w:val="Default"/>
              <w:rPr>
                <w:rFonts w:asciiTheme="minorHAnsi" w:hAnsiTheme="minorHAnsi" w:cstheme="minorHAnsi"/>
                <w:sz w:val="20"/>
                <w:szCs w:val="20"/>
                <w:lang w:val="en-GB"/>
              </w:rPr>
            </w:pPr>
            <w:r w:rsidRPr="00431DBD">
              <w:rPr>
                <w:rFonts w:asciiTheme="minorHAnsi" w:hAnsiTheme="minorHAnsi" w:cstheme="minorHAnsi"/>
                <w:sz w:val="20"/>
                <w:szCs w:val="20"/>
                <w:lang w:val="en-GB"/>
              </w:rPr>
              <w:t>Foreign Issuers: document equivalent to certificate of registration / draft statement from an external attorney</w:t>
            </w:r>
            <w:r w:rsidR="008052F8" w:rsidRPr="00431DBD">
              <w:rPr>
                <w:rFonts w:asciiTheme="minorHAnsi" w:hAnsiTheme="minorHAnsi" w:cstheme="minorHAnsi"/>
                <w:sz w:val="20"/>
                <w:szCs w:val="20"/>
                <w:lang w:val="en-GB"/>
              </w:rPr>
              <w:t xml:space="preserve"> (cf. Notice 3.5.1 / 3.5.2)</w:t>
            </w:r>
            <w:r w:rsidRPr="00431DBD">
              <w:rPr>
                <w:rFonts w:asciiTheme="minorHAnsi" w:hAnsiTheme="minorHAnsi" w:cstheme="minorHAnsi"/>
                <w:sz w:val="20"/>
                <w:szCs w:val="20"/>
                <w:lang w:val="en-GB"/>
              </w:rPr>
              <w:t>.</w:t>
            </w:r>
          </w:p>
        </w:tc>
        <w:tc>
          <w:tcPr>
            <w:tcW w:w="2552" w:type="dxa"/>
          </w:tcPr>
          <w:p w14:paraId="7ADBBD38" w14:textId="77777777" w:rsidR="0041372B" w:rsidRPr="00116F07" w:rsidRDefault="0041372B" w:rsidP="006A210E">
            <w:pPr>
              <w:pStyle w:val="Default"/>
              <w:rPr>
                <w:rFonts w:asciiTheme="minorHAnsi" w:hAnsiTheme="minorHAnsi" w:cstheme="minorHAnsi"/>
                <w:sz w:val="20"/>
                <w:szCs w:val="20"/>
                <w:lang w:val="en-GB"/>
              </w:rPr>
            </w:pPr>
          </w:p>
        </w:tc>
      </w:tr>
      <w:tr w:rsidR="0041372B" w:rsidRPr="00B629EB" w14:paraId="37430AFD" w14:textId="77777777" w:rsidTr="006A210E">
        <w:tc>
          <w:tcPr>
            <w:tcW w:w="568" w:type="dxa"/>
          </w:tcPr>
          <w:p w14:paraId="51A772DA" w14:textId="77777777" w:rsidR="0041372B" w:rsidRPr="00116F07" w:rsidRDefault="0041372B" w:rsidP="006A210E">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2</w:t>
            </w:r>
            <w:r w:rsidRPr="00116F07">
              <w:rPr>
                <w:rFonts w:asciiTheme="minorHAnsi" w:hAnsiTheme="minorHAnsi" w:cstheme="minorHAnsi"/>
                <w:sz w:val="20"/>
                <w:szCs w:val="20"/>
                <w:lang w:val="en-GB"/>
              </w:rPr>
              <w:t>.</w:t>
            </w:r>
          </w:p>
        </w:tc>
        <w:tc>
          <w:tcPr>
            <w:tcW w:w="7087" w:type="dxa"/>
          </w:tcPr>
          <w:p w14:paraId="1FEDF10F" w14:textId="3C61A707" w:rsidR="0041372B" w:rsidRPr="00431DBD" w:rsidRDefault="0041372B" w:rsidP="006A210E">
            <w:pPr>
              <w:pStyle w:val="Default"/>
              <w:rPr>
                <w:rFonts w:asciiTheme="minorHAnsi" w:hAnsiTheme="minorHAnsi" w:cstheme="minorHAnsi"/>
                <w:sz w:val="20"/>
                <w:szCs w:val="20"/>
                <w:lang w:val="en-GB"/>
              </w:rPr>
            </w:pPr>
            <w:r w:rsidRPr="00431DBD">
              <w:rPr>
                <w:rFonts w:asciiTheme="minorHAnsi" w:hAnsiTheme="minorHAnsi" w:cstheme="minorHAnsi"/>
                <w:sz w:val="20"/>
                <w:szCs w:val="20"/>
                <w:lang w:val="en-GB"/>
              </w:rPr>
              <w:t>The Issuer’s articles of association</w:t>
            </w:r>
            <w:r w:rsidR="008052F8" w:rsidRPr="00431DBD">
              <w:rPr>
                <w:rFonts w:asciiTheme="minorHAnsi" w:hAnsiTheme="minorHAnsi" w:cstheme="minorHAnsi"/>
                <w:sz w:val="20"/>
                <w:szCs w:val="20"/>
                <w:lang w:val="en-GB"/>
              </w:rPr>
              <w:t xml:space="preserve"> (cf. Notice 3.4 section 4 (3) item 2)</w:t>
            </w:r>
            <w:r w:rsidRPr="00431DBD">
              <w:rPr>
                <w:rFonts w:asciiTheme="minorHAnsi" w:hAnsiTheme="minorHAnsi" w:cstheme="minorHAnsi"/>
                <w:sz w:val="20"/>
                <w:szCs w:val="20"/>
                <w:lang w:val="en-GB"/>
              </w:rPr>
              <w:t>.</w:t>
            </w:r>
          </w:p>
        </w:tc>
        <w:tc>
          <w:tcPr>
            <w:tcW w:w="2552" w:type="dxa"/>
          </w:tcPr>
          <w:p w14:paraId="06459A74" w14:textId="77777777" w:rsidR="0041372B" w:rsidRPr="00116F07" w:rsidRDefault="0041372B" w:rsidP="006A210E">
            <w:pPr>
              <w:pStyle w:val="Default"/>
              <w:rPr>
                <w:rFonts w:asciiTheme="minorHAnsi" w:hAnsiTheme="minorHAnsi" w:cstheme="minorHAnsi"/>
                <w:sz w:val="20"/>
                <w:szCs w:val="20"/>
                <w:lang w:val="en-GB"/>
              </w:rPr>
            </w:pPr>
          </w:p>
        </w:tc>
      </w:tr>
      <w:tr w:rsidR="0041372B" w:rsidRPr="00B629EB" w14:paraId="7323F44B" w14:textId="77777777" w:rsidTr="006A210E">
        <w:tc>
          <w:tcPr>
            <w:tcW w:w="568" w:type="dxa"/>
          </w:tcPr>
          <w:p w14:paraId="22096441" w14:textId="77777777" w:rsidR="0041372B" w:rsidRPr="00116F07" w:rsidRDefault="0041372B" w:rsidP="006A210E">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3</w:t>
            </w:r>
            <w:r w:rsidRPr="00116F07">
              <w:rPr>
                <w:rFonts w:asciiTheme="minorHAnsi" w:hAnsiTheme="minorHAnsi" w:cstheme="minorHAnsi"/>
                <w:sz w:val="20"/>
                <w:szCs w:val="20"/>
                <w:lang w:val="en-GB"/>
              </w:rPr>
              <w:t>.</w:t>
            </w:r>
          </w:p>
        </w:tc>
        <w:tc>
          <w:tcPr>
            <w:tcW w:w="7087" w:type="dxa"/>
          </w:tcPr>
          <w:p w14:paraId="5D57CB02" w14:textId="76A75CFE" w:rsidR="0041372B" w:rsidRPr="00431DBD" w:rsidRDefault="0041372B" w:rsidP="006A210E">
            <w:pPr>
              <w:pStyle w:val="Default"/>
              <w:rPr>
                <w:rFonts w:asciiTheme="minorHAnsi" w:hAnsiTheme="minorHAnsi" w:cstheme="minorHAnsi"/>
                <w:sz w:val="20"/>
                <w:szCs w:val="20"/>
                <w:lang w:val="en-GB"/>
              </w:rPr>
            </w:pPr>
            <w:r w:rsidRPr="00431DBD">
              <w:rPr>
                <w:rFonts w:asciiTheme="minorHAnsi" w:hAnsiTheme="minorHAnsi" w:cstheme="minorHAnsi"/>
                <w:sz w:val="20"/>
                <w:szCs w:val="20"/>
                <w:lang w:val="en-GB"/>
              </w:rPr>
              <w:t>Copy of the minutes of the board meeting showing the resolution to apply for admission to trading. The copy must be a certified copy unless the minutes are signed electronically by using Bank-ID. If the application is signed pursuant to a power of attorney, a copy of the signed power of attorney must be appended</w:t>
            </w:r>
            <w:r w:rsidR="00A87ADD" w:rsidRPr="00431DBD">
              <w:rPr>
                <w:rFonts w:asciiTheme="minorHAnsi" w:hAnsiTheme="minorHAnsi" w:cstheme="minorHAnsi"/>
                <w:sz w:val="20"/>
                <w:szCs w:val="20"/>
                <w:lang w:val="en-GB"/>
              </w:rPr>
              <w:t xml:space="preserve"> (cf. Notice 3.4 section 4 (3) item 8)</w:t>
            </w:r>
            <w:r w:rsidRPr="00431DBD">
              <w:rPr>
                <w:rFonts w:asciiTheme="minorHAnsi" w:hAnsiTheme="minorHAnsi" w:cstheme="minorHAnsi"/>
                <w:sz w:val="20"/>
                <w:szCs w:val="20"/>
                <w:lang w:val="en-GB"/>
              </w:rPr>
              <w:t>.</w:t>
            </w:r>
            <w:r w:rsidRPr="00431DBD">
              <w:rPr>
                <w:rStyle w:val="Fotnotereferanse"/>
                <w:rFonts w:cstheme="minorHAnsi"/>
                <w:sz w:val="16"/>
                <w:szCs w:val="16"/>
                <w:lang w:val="en-GB"/>
              </w:rPr>
              <w:footnoteReference w:id="5"/>
            </w:r>
          </w:p>
        </w:tc>
        <w:tc>
          <w:tcPr>
            <w:tcW w:w="2552" w:type="dxa"/>
          </w:tcPr>
          <w:p w14:paraId="0C13EAD0" w14:textId="77777777" w:rsidR="0041372B" w:rsidRPr="00116F07" w:rsidRDefault="0041372B" w:rsidP="006A210E">
            <w:pPr>
              <w:pStyle w:val="Default"/>
              <w:rPr>
                <w:rFonts w:asciiTheme="minorHAnsi" w:hAnsiTheme="minorHAnsi" w:cstheme="minorHAnsi"/>
                <w:sz w:val="20"/>
                <w:szCs w:val="20"/>
                <w:lang w:val="en-GB"/>
              </w:rPr>
            </w:pPr>
          </w:p>
        </w:tc>
      </w:tr>
      <w:tr w:rsidR="0041372B" w:rsidRPr="00B629EB" w14:paraId="3C28AD96" w14:textId="77777777" w:rsidTr="006A210E">
        <w:tc>
          <w:tcPr>
            <w:tcW w:w="568" w:type="dxa"/>
          </w:tcPr>
          <w:p w14:paraId="455FCD11" w14:textId="77777777" w:rsidR="0041372B" w:rsidRPr="00116F07" w:rsidRDefault="0041372B" w:rsidP="006A210E">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4</w:t>
            </w:r>
            <w:r w:rsidRPr="00116F07">
              <w:rPr>
                <w:rFonts w:asciiTheme="minorHAnsi" w:hAnsiTheme="minorHAnsi" w:cstheme="minorHAnsi"/>
                <w:sz w:val="20"/>
                <w:szCs w:val="20"/>
                <w:lang w:val="en-GB"/>
              </w:rPr>
              <w:t>.</w:t>
            </w:r>
          </w:p>
        </w:tc>
        <w:tc>
          <w:tcPr>
            <w:tcW w:w="7087" w:type="dxa"/>
          </w:tcPr>
          <w:p w14:paraId="074AEDB4" w14:textId="7B972842" w:rsidR="0041372B" w:rsidRPr="00431DBD" w:rsidRDefault="0041372B" w:rsidP="006A210E">
            <w:pPr>
              <w:pStyle w:val="Default"/>
              <w:rPr>
                <w:rFonts w:asciiTheme="minorHAnsi" w:hAnsiTheme="minorHAnsi" w:cstheme="minorHAnsi"/>
                <w:sz w:val="20"/>
                <w:szCs w:val="20"/>
                <w:lang w:val="en-GB"/>
              </w:rPr>
            </w:pPr>
            <w:r w:rsidRPr="00431DBD">
              <w:rPr>
                <w:rFonts w:asciiTheme="minorHAnsi" w:hAnsiTheme="minorHAnsi" w:cstheme="minorHAnsi"/>
                <w:sz w:val="20"/>
                <w:szCs w:val="20"/>
                <w:lang w:val="en-GB"/>
              </w:rPr>
              <w:t>Copies of the annual report and accounts and audit report for the last three financial years. Copies of the semi-annual and/or an interim report that has been published or filed, together with the auditor’s statement in respect of the limited scope audit of the latest interim report</w:t>
            </w:r>
            <w:r w:rsidR="00A87ADD" w:rsidRPr="00431DBD">
              <w:rPr>
                <w:rFonts w:asciiTheme="minorHAnsi" w:hAnsiTheme="minorHAnsi" w:cstheme="minorHAnsi"/>
                <w:sz w:val="20"/>
                <w:szCs w:val="20"/>
                <w:lang w:val="en-GB"/>
              </w:rPr>
              <w:t xml:space="preserve"> (cf. Notice 3.4 section 4 (3) item 10)</w:t>
            </w:r>
            <w:r w:rsidRPr="00431DBD">
              <w:rPr>
                <w:rFonts w:asciiTheme="minorHAnsi" w:hAnsiTheme="minorHAnsi" w:cstheme="minorHAnsi"/>
                <w:sz w:val="20"/>
                <w:szCs w:val="20"/>
                <w:lang w:val="en-GB"/>
              </w:rPr>
              <w:t>.</w:t>
            </w:r>
          </w:p>
        </w:tc>
        <w:tc>
          <w:tcPr>
            <w:tcW w:w="2552" w:type="dxa"/>
          </w:tcPr>
          <w:p w14:paraId="608DD4C7" w14:textId="77777777" w:rsidR="0041372B" w:rsidRPr="00116F07" w:rsidRDefault="0041372B" w:rsidP="006A210E">
            <w:pPr>
              <w:pStyle w:val="Default"/>
              <w:rPr>
                <w:rFonts w:asciiTheme="minorHAnsi" w:hAnsiTheme="minorHAnsi" w:cstheme="minorHAnsi"/>
                <w:sz w:val="20"/>
                <w:szCs w:val="20"/>
                <w:lang w:val="en-GB"/>
              </w:rPr>
            </w:pPr>
          </w:p>
        </w:tc>
      </w:tr>
      <w:tr w:rsidR="0041372B" w:rsidRPr="00B629EB" w14:paraId="00500DC9" w14:textId="77777777" w:rsidTr="006A210E">
        <w:tc>
          <w:tcPr>
            <w:tcW w:w="568" w:type="dxa"/>
          </w:tcPr>
          <w:p w14:paraId="7F981E6B" w14:textId="77777777" w:rsidR="0041372B" w:rsidRDefault="0041372B" w:rsidP="006A210E">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7087" w:type="dxa"/>
          </w:tcPr>
          <w:p w14:paraId="09D3E14A" w14:textId="77777777" w:rsidR="0041372B" w:rsidRPr="00431DBD" w:rsidRDefault="0041372B" w:rsidP="006A210E">
            <w:pPr>
              <w:pStyle w:val="Default"/>
              <w:rPr>
                <w:rFonts w:asciiTheme="minorHAnsi" w:hAnsiTheme="minorHAnsi" w:cstheme="minorHAnsi"/>
                <w:sz w:val="20"/>
                <w:szCs w:val="20"/>
                <w:lang w:val="en-GB"/>
              </w:rPr>
            </w:pPr>
            <w:r w:rsidRPr="00431DBD">
              <w:rPr>
                <w:rFonts w:asciiTheme="minorHAnsi" w:hAnsiTheme="minorHAnsi" w:cstheme="minorHAnsi"/>
                <w:sz w:val="20"/>
                <w:szCs w:val="20"/>
                <w:lang w:val="en-GB"/>
              </w:rPr>
              <w:t>Cash flow budget, cf. section 1.3.1.3 above and Notice 3.4 section 4 (3) item 19.</w:t>
            </w:r>
          </w:p>
        </w:tc>
        <w:tc>
          <w:tcPr>
            <w:tcW w:w="2552" w:type="dxa"/>
          </w:tcPr>
          <w:p w14:paraId="20769573" w14:textId="77777777" w:rsidR="0041372B" w:rsidRPr="00116F07" w:rsidRDefault="0041372B" w:rsidP="006A210E">
            <w:pPr>
              <w:pStyle w:val="Default"/>
              <w:rPr>
                <w:rFonts w:asciiTheme="minorHAnsi" w:hAnsiTheme="minorHAnsi" w:cstheme="minorHAnsi"/>
                <w:sz w:val="20"/>
                <w:szCs w:val="20"/>
                <w:lang w:val="en-GB"/>
              </w:rPr>
            </w:pPr>
          </w:p>
        </w:tc>
      </w:tr>
      <w:tr w:rsidR="0041372B" w:rsidRPr="00B629EB" w14:paraId="14EC56DB" w14:textId="77777777" w:rsidTr="006A210E">
        <w:tc>
          <w:tcPr>
            <w:tcW w:w="568" w:type="dxa"/>
          </w:tcPr>
          <w:p w14:paraId="1A2D838E" w14:textId="77777777" w:rsidR="0041372B" w:rsidRPr="00116F07" w:rsidRDefault="0041372B" w:rsidP="006A210E">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6</w:t>
            </w:r>
            <w:r w:rsidRPr="00116F07">
              <w:rPr>
                <w:rFonts w:asciiTheme="minorHAnsi" w:hAnsiTheme="minorHAnsi" w:cstheme="minorHAnsi"/>
                <w:sz w:val="20"/>
                <w:szCs w:val="20"/>
                <w:lang w:val="en-GB"/>
              </w:rPr>
              <w:t>.</w:t>
            </w:r>
          </w:p>
        </w:tc>
        <w:tc>
          <w:tcPr>
            <w:tcW w:w="7087" w:type="dxa"/>
          </w:tcPr>
          <w:p w14:paraId="5F1CA684" w14:textId="2C5010FC" w:rsidR="0041372B" w:rsidRPr="00431DBD" w:rsidRDefault="0041372B" w:rsidP="006A210E">
            <w:pPr>
              <w:pStyle w:val="Default"/>
              <w:rPr>
                <w:rFonts w:asciiTheme="minorHAnsi" w:hAnsiTheme="minorHAnsi" w:cstheme="minorHAnsi"/>
                <w:sz w:val="20"/>
                <w:szCs w:val="20"/>
                <w:lang w:val="en-GB"/>
              </w:rPr>
            </w:pPr>
            <w:r w:rsidRPr="00431DBD">
              <w:rPr>
                <w:rFonts w:asciiTheme="minorHAnsi" w:hAnsiTheme="minorHAnsi" w:cstheme="minorHAnsi"/>
                <w:sz w:val="20"/>
                <w:szCs w:val="20"/>
                <w:lang w:val="en-GB"/>
              </w:rPr>
              <w:t>Confirmation from the Register of Company Accounts that it has received the Issuer’s annual report and accounts and audit report for the last three years</w:t>
            </w:r>
            <w:r w:rsidR="00614F59" w:rsidRPr="00431DBD">
              <w:rPr>
                <w:rFonts w:asciiTheme="minorHAnsi" w:hAnsiTheme="minorHAnsi" w:cstheme="minorHAnsi"/>
                <w:sz w:val="20"/>
                <w:szCs w:val="20"/>
                <w:lang w:val="en-GB"/>
              </w:rPr>
              <w:t xml:space="preserve"> (cf. Notice 3.4 section 4 (3) item 11)</w:t>
            </w:r>
            <w:r w:rsidRPr="00431DBD">
              <w:rPr>
                <w:rFonts w:asciiTheme="minorHAnsi" w:hAnsiTheme="minorHAnsi" w:cstheme="minorHAnsi"/>
                <w:sz w:val="20"/>
                <w:szCs w:val="20"/>
                <w:lang w:val="en-GB"/>
              </w:rPr>
              <w:t>.</w:t>
            </w:r>
          </w:p>
          <w:p w14:paraId="692D0C8B" w14:textId="77777777" w:rsidR="0041372B" w:rsidRPr="00431DBD" w:rsidRDefault="0041372B" w:rsidP="006A210E">
            <w:pPr>
              <w:pStyle w:val="Default"/>
              <w:rPr>
                <w:rFonts w:asciiTheme="minorHAnsi" w:hAnsiTheme="minorHAnsi" w:cstheme="minorHAnsi"/>
                <w:sz w:val="20"/>
                <w:szCs w:val="20"/>
                <w:lang w:val="en-GB"/>
              </w:rPr>
            </w:pPr>
          </w:p>
          <w:p w14:paraId="004726D0" w14:textId="72BE5A62" w:rsidR="0041372B" w:rsidRPr="00431DBD" w:rsidRDefault="0041372B" w:rsidP="006A210E">
            <w:pPr>
              <w:pStyle w:val="Default"/>
              <w:rPr>
                <w:rFonts w:asciiTheme="minorHAnsi" w:hAnsiTheme="minorHAnsi" w:cstheme="minorHAnsi"/>
                <w:sz w:val="20"/>
                <w:szCs w:val="20"/>
                <w:lang w:val="en-GB"/>
              </w:rPr>
            </w:pPr>
            <w:r w:rsidRPr="00431DBD">
              <w:rPr>
                <w:rFonts w:asciiTheme="minorHAnsi" w:hAnsiTheme="minorHAnsi" w:cstheme="minorHAnsi"/>
                <w:sz w:val="20"/>
                <w:szCs w:val="20"/>
                <w:lang w:val="en-GB"/>
              </w:rPr>
              <w:t>Foreign Issuers: In place of confirmation from the Register of Company Accounts, a c</w:t>
            </w:r>
            <w:r w:rsidRPr="00431DBD">
              <w:rPr>
                <w:rFonts w:asciiTheme="minorHAnsi" w:hAnsiTheme="minorHAnsi" w:cstheme="minorHAnsi"/>
                <w:sz w:val="20"/>
                <w:lang w:val="en-GB"/>
              </w:rPr>
              <w:t>onfirmation from any such equivalent register in the state where the Issuer is incorporated (cf. Notice 3.5.1</w:t>
            </w:r>
            <w:r w:rsidR="00721A96" w:rsidRPr="00431DBD">
              <w:rPr>
                <w:rFonts w:asciiTheme="minorHAnsi" w:hAnsiTheme="minorHAnsi" w:cstheme="minorHAnsi"/>
                <w:sz w:val="20"/>
                <w:lang w:val="en-GB"/>
              </w:rPr>
              <w:t xml:space="preserve"> </w:t>
            </w:r>
            <w:r w:rsidR="00F02FFC" w:rsidRPr="00431DBD">
              <w:rPr>
                <w:rFonts w:asciiTheme="minorHAnsi" w:hAnsiTheme="minorHAnsi" w:cstheme="minorHAnsi"/>
                <w:sz w:val="20"/>
                <w:lang w:val="en-GB"/>
              </w:rPr>
              <w:t>/</w:t>
            </w:r>
            <w:r w:rsidR="00721A96" w:rsidRPr="00431DBD">
              <w:rPr>
                <w:rFonts w:asciiTheme="minorHAnsi" w:hAnsiTheme="minorHAnsi" w:cstheme="minorHAnsi"/>
                <w:sz w:val="20"/>
                <w:lang w:val="en-GB"/>
              </w:rPr>
              <w:t xml:space="preserve"> Notice </w:t>
            </w:r>
            <w:r w:rsidR="00F47F7E" w:rsidRPr="00431DBD">
              <w:rPr>
                <w:rFonts w:asciiTheme="minorHAnsi" w:hAnsiTheme="minorHAnsi" w:cstheme="minorHAnsi"/>
                <w:sz w:val="20"/>
                <w:lang w:val="en-GB"/>
              </w:rPr>
              <w:t>3.5.2</w:t>
            </w:r>
            <w:r w:rsidRPr="00431DBD">
              <w:rPr>
                <w:rFonts w:asciiTheme="minorHAnsi" w:hAnsiTheme="minorHAnsi" w:cstheme="minorHAnsi"/>
                <w:sz w:val="20"/>
                <w:lang w:val="en-GB"/>
              </w:rPr>
              <w:t>).</w:t>
            </w:r>
          </w:p>
        </w:tc>
        <w:tc>
          <w:tcPr>
            <w:tcW w:w="2552" w:type="dxa"/>
          </w:tcPr>
          <w:p w14:paraId="44A8A5C5" w14:textId="77777777" w:rsidR="0041372B" w:rsidRPr="00116F07" w:rsidRDefault="0041372B" w:rsidP="006A210E">
            <w:pPr>
              <w:pStyle w:val="Default"/>
              <w:rPr>
                <w:rFonts w:asciiTheme="minorHAnsi" w:hAnsiTheme="minorHAnsi" w:cstheme="minorHAnsi"/>
                <w:sz w:val="20"/>
                <w:szCs w:val="20"/>
                <w:lang w:val="en-GB"/>
              </w:rPr>
            </w:pPr>
          </w:p>
        </w:tc>
      </w:tr>
      <w:tr w:rsidR="0041372B" w:rsidRPr="00B629EB" w14:paraId="7DE04C44" w14:textId="77777777" w:rsidTr="006A210E">
        <w:tc>
          <w:tcPr>
            <w:tcW w:w="568" w:type="dxa"/>
          </w:tcPr>
          <w:p w14:paraId="49CCBAB8" w14:textId="77777777" w:rsidR="0041372B" w:rsidRPr="00116F07" w:rsidRDefault="0041372B" w:rsidP="006A210E">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7</w:t>
            </w:r>
            <w:r w:rsidRPr="00116F07">
              <w:rPr>
                <w:rFonts w:asciiTheme="minorHAnsi" w:hAnsiTheme="minorHAnsi" w:cstheme="minorHAnsi"/>
                <w:sz w:val="20"/>
                <w:szCs w:val="20"/>
                <w:lang w:val="en-GB"/>
              </w:rPr>
              <w:t>.</w:t>
            </w:r>
          </w:p>
        </w:tc>
        <w:tc>
          <w:tcPr>
            <w:tcW w:w="7087" w:type="dxa"/>
          </w:tcPr>
          <w:p w14:paraId="4E23F04C" w14:textId="74A27F8F" w:rsidR="0041372B" w:rsidRPr="00431DBD" w:rsidRDefault="0041372B" w:rsidP="006A210E">
            <w:pPr>
              <w:pStyle w:val="Default"/>
              <w:rPr>
                <w:rFonts w:asciiTheme="minorHAnsi" w:hAnsiTheme="minorHAnsi" w:cstheme="minorHAnsi"/>
                <w:sz w:val="20"/>
                <w:szCs w:val="20"/>
                <w:lang w:val="en-GB"/>
              </w:rPr>
            </w:pPr>
            <w:r w:rsidRPr="00431DBD">
              <w:rPr>
                <w:rFonts w:asciiTheme="minorHAnsi" w:hAnsiTheme="minorHAnsi" w:cstheme="minorHAnsi"/>
                <w:sz w:val="20"/>
                <w:szCs w:val="20"/>
                <w:lang w:val="en-GB"/>
              </w:rPr>
              <w:t>A printout of the Issuer’s shareholder register as at the date of application</w:t>
            </w:r>
            <w:r w:rsidR="00614F59" w:rsidRPr="00431DBD">
              <w:rPr>
                <w:rFonts w:asciiTheme="minorHAnsi" w:hAnsiTheme="minorHAnsi" w:cstheme="minorHAnsi"/>
                <w:sz w:val="20"/>
                <w:szCs w:val="20"/>
                <w:lang w:val="en-GB"/>
              </w:rPr>
              <w:t xml:space="preserve"> (cf. Notice 3.4 section 4 (3) item 12)</w:t>
            </w:r>
            <w:r w:rsidRPr="00431DBD">
              <w:rPr>
                <w:rFonts w:asciiTheme="minorHAnsi" w:hAnsiTheme="minorHAnsi" w:cstheme="minorHAnsi"/>
                <w:sz w:val="20"/>
                <w:szCs w:val="20"/>
                <w:lang w:val="en-GB"/>
              </w:rPr>
              <w:t>.</w:t>
            </w:r>
          </w:p>
        </w:tc>
        <w:tc>
          <w:tcPr>
            <w:tcW w:w="2552" w:type="dxa"/>
          </w:tcPr>
          <w:p w14:paraId="53C66A13" w14:textId="77777777" w:rsidR="0041372B" w:rsidRPr="00116F07" w:rsidRDefault="0041372B" w:rsidP="006A210E">
            <w:pPr>
              <w:pStyle w:val="Default"/>
              <w:rPr>
                <w:rFonts w:asciiTheme="minorHAnsi" w:hAnsiTheme="minorHAnsi" w:cstheme="minorHAnsi"/>
                <w:sz w:val="20"/>
                <w:szCs w:val="20"/>
                <w:lang w:val="en-GB"/>
              </w:rPr>
            </w:pPr>
          </w:p>
        </w:tc>
      </w:tr>
      <w:tr w:rsidR="0041372B" w:rsidRPr="00B629EB" w14:paraId="019FF9AF" w14:textId="77777777" w:rsidTr="006A210E">
        <w:tc>
          <w:tcPr>
            <w:tcW w:w="568" w:type="dxa"/>
          </w:tcPr>
          <w:p w14:paraId="20DAC617" w14:textId="77777777" w:rsidR="0041372B" w:rsidRPr="00116F07" w:rsidRDefault="0041372B" w:rsidP="006A210E">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8</w:t>
            </w:r>
            <w:r w:rsidRPr="00116F07">
              <w:rPr>
                <w:rFonts w:asciiTheme="minorHAnsi" w:hAnsiTheme="minorHAnsi" w:cstheme="minorHAnsi"/>
                <w:sz w:val="20"/>
                <w:szCs w:val="20"/>
                <w:lang w:val="en-GB"/>
              </w:rPr>
              <w:t>.</w:t>
            </w:r>
          </w:p>
        </w:tc>
        <w:tc>
          <w:tcPr>
            <w:tcW w:w="7087" w:type="dxa"/>
          </w:tcPr>
          <w:p w14:paraId="03EE1DBA" w14:textId="2A90402A" w:rsidR="0041372B" w:rsidRPr="00431DBD" w:rsidRDefault="0041372B" w:rsidP="006A210E">
            <w:pPr>
              <w:pStyle w:val="Default"/>
              <w:rPr>
                <w:rFonts w:asciiTheme="minorHAnsi" w:hAnsiTheme="minorHAnsi" w:cstheme="minorHAnsi"/>
                <w:sz w:val="20"/>
                <w:szCs w:val="20"/>
                <w:lang w:val="en-GB"/>
              </w:rPr>
            </w:pPr>
            <w:r w:rsidRPr="00431DBD">
              <w:rPr>
                <w:rFonts w:asciiTheme="minorHAnsi" w:hAnsiTheme="minorHAnsi" w:cstheme="minorHAnsi"/>
                <w:sz w:val="20"/>
                <w:szCs w:val="20"/>
                <w:lang w:val="en-GB"/>
              </w:rPr>
              <w:t>Prospectuses published by the Issuer in the last three years</w:t>
            </w:r>
            <w:r w:rsidR="00250D84" w:rsidRPr="00431DBD">
              <w:rPr>
                <w:rFonts w:asciiTheme="minorHAnsi" w:hAnsiTheme="minorHAnsi" w:cstheme="minorHAnsi"/>
                <w:sz w:val="20"/>
                <w:szCs w:val="20"/>
                <w:lang w:val="en-GB"/>
              </w:rPr>
              <w:t xml:space="preserve"> (cf. Notice 3.4 section 4 (3) item 15)</w:t>
            </w:r>
            <w:r w:rsidRPr="00431DBD">
              <w:rPr>
                <w:rFonts w:asciiTheme="minorHAnsi" w:hAnsiTheme="minorHAnsi" w:cstheme="minorHAnsi"/>
                <w:sz w:val="20"/>
                <w:szCs w:val="20"/>
                <w:lang w:val="en-GB"/>
              </w:rPr>
              <w:t>.</w:t>
            </w:r>
          </w:p>
        </w:tc>
        <w:tc>
          <w:tcPr>
            <w:tcW w:w="2552" w:type="dxa"/>
          </w:tcPr>
          <w:p w14:paraId="60F712FA" w14:textId="77777777" w:rsidR="0041372B" w:rsidRPr="00116F07" w:rsidRDefault="0041372B" w:rsidP="006A210E">
            <w:pPr>
              <w:pStyle w:val="Default"/>
              <w:rPr>
                <w:rFonts w:asciiTheme="minorHAnsi" w:hAnsiTheme="minorHAnsi" w:cstheme="minorHAnsi"/>
                <w:sz w:val="20"/>
                <w:szCs w:val="20"/>
                <w:lang w:val="en-GB"/>
              </w:rPr>
            </w:pPr>
          </w:p>
        </w:tc>
      </w:tr>
      <w:tr w:rsidR="0041372B" w:rsidRPr="00431DBD" w14:paraId="0049A865" w14:textId="77777777" w:rsidTr="006A210E">
        <w:tc>
          <w:tcPr>
            <w:tcW w:w="568" w:type="dxa"/>
          </w:tcPr>
          <w:p w14:paraId="713A6186" w14:textId="77777777" w:rsidR="0041372B" w:rsidRPr="00116F07" w:rsidRDefault="0041372B" w:rsidP="006A210E">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9</w:t>
            </w:r>
            <w:r w:rsidRPr="00116F07">
              <w:rPr>
                <w:rFonts w:asciiTheme="minorHAnsi" w:hAnsiTheme="minorHAnsi" w:cstheme="minorHAnsi"/>
                <w:sz w:val="20"/>
                <w:szCs w:val="20"/>
                <w:lang w:val="en-GB"/>
              </w:rPr>
              <w:t>.</w:t>
            </w:r>
          </w:p>
        </w:tc>
        <w:tc>
          <w:tcPr>
            <w:tcW w:w="7087" w:type="dxa"/>
          </w:tcPr>
          <w:p w14:paraId="67BC3F4D" w14:textId="03150881" w:rsidR="0041372B" w:rsidRPr="00431DBD" w:rsidRDefault="0041372B" w:rsidP="006A210E">
            <w:pPr>
              <w:pStyle w:val="Default"/>
              <w:rPr>
                <w:rFonts w:asciiTheme="minorHAnsi" w:hAnsiTheme="minorHAnsi" w:cstheme="minorHAnsi"/>
                <w:sz w:val="20"/>
                <w:szCs w:val="20"/>
                <w:lang w:val="en-GB"/>
              </w:rPr>
            </w:pPr>
            <w:r w:rsidRPr="00431DBD">
              <w:rPr>
                <w:rFonts w:asciiTheme="minorHAnsi" w:hAnsiTheme="minorHAnsi" w:cstheme="minorHAnsi"/>
                <w:sz w:val="20"/>
                <w:szCs w:val="20"/>
                <w:lang w:val="en-GB"/>
              </w:rPr>
              <w:t>Prospectus</w:t>
            </w:r>
            <w:r w:rsidR="00431DBD" w:rsidRPr="00431DBD">
              <w:rPr>
                <w:rFonts w:asciiTheme="minorHAnsi" w:hAnsiTheme="minorHAnsi" w:cstheme="minorHAnsi"/>
                <w:sz w:val="20"/>
                <w:szCs w:val="20"/>
                <w:lang w:val="en-GB"/>
              </w:rPr>
              <w:t>, cf. Notice 3.4 section 9</w:t>
            </w:r>
            <w:r w:rsidRPr="00431DBD">
              <w:rPr>
                <w:rFonts w:asciiTheme="minorHAnsi" w:hAnsiTheme="minorHAnsi" w:cstheme="minorHAnsi"/>
                <w:sz w:val="20"/>
                <w:szCs w:val="20"/>
                <w:lang w:val="en-GB"/>
              </w:rPr>
              <w:t>. If the prospectus provided is in draft form, it must be sufficiently complete for Oslo Børs to evaluate the relevant information.</w:t>
            </w:r>
            <w:r w:rsidR="00250D84" w:rsidRPr="00431DBD">
              <w:rPr>
                <w:rFonts w:asciiTheme="minorHAnsi" w:hAnsiTheme="minorHAnsi" w:cstheme="minorHAnsi"/>
                <w:sz w:val="20"/>
                <w:szCs w:val="20"/>
                <w:lang w:val="en-GB"/>
              </w:rPr>
              <w:t xml:space="preserve"> (Cf. Notice 3.4 section 4 (3) item 17).</w:t>
            </w:r>
          </w:p>
        </w:tc>
        <w:tc>
          <w:tcPr>
            <w:tcW w:w="2552" w:type="dxa"/>
          </w:tcPr>
          <w:p w14:paraId="3BD54876" w14:textId="77777777" w:rsidR="0041372B" w:rsidRPr="00116F07" w:rsidRDefault="0041372B" w:rsidP="006A210E">
            <w:pPr>
              <w:pStyle w:val="Default"/>
              <w:rPr>
                <w:rFonts w:asciiTheme="minorHAnsi" w:hAnsiTheme="minorHAnsi" w:cstheme="minorHAnsi"/>
                <w:sz w:val="20"/>
                <w:szCs w:val="20"/>
                <w:lang w:val="en-GB"/>
              </w:rPr>
            </w:pPr>
          </w:p>
        </w:tc>
      </w:tr>
      <w:tr w:rsidR="0041372B" w:rsidRPr="006A210E" w14:paraId="0E20EAAE" w14:textId="77777777" w:rsidTr="006A210E">
        <w:tc>
          <w:tcPr>
            <w:tcW w:w="568" w:type="dxa"/>
          </w:tcPr>
          <w:p w14:paraId="24CDCFC8" w14:textId="77777777" w:rsidR="0041372B" w:rsidRPr="00116F07" w:rsidRDefault="0041372B" w:rsidP="006A210E">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10</w:t>
            </w:r>
            <w:r w:rsidRPr="00116F07">
              <w:rPr>
                <w:rFonts w:asciiTheme="minorHAnsi" w:hAnsiTheme="minorHAnsi" w:cstheme="minorHAnsi"/>
                <w:sz w:val="20"/>
                <w:szCs w:val="20"/>
                <w:lang w:val="en-GB"/>
              </w:rPr>
              <w:t>.</w:t>
            </w:r>
          </w:p>
        </w:tc>
        <w:tc>
          <w:tcPr>
            <w:tcW w:w="7087" w:type="dxa"/>
          </w:tcPr>
          <w:p w14:paraId="06A90221" w14:textId="795B10D7" w:rsidR="0041372B" w:rsidRPr="00431DBD" w:rsidRDefault="0041372B" w:rsidP="006A210E">
            <w:pPr>
              <w:pStyle w:val="Default"/>
              <w:rPr>
                <w:rFonts w:asciiTheme="minorHAnsi" w:hAnsiTheme="minorHAnsi" w:cstheme="minorHAnsi"/>
                <w:sz w:val="20"/>
                <w:szCs w:val="20"/>
                <w:lang w:val="en-GB"/>
              </w:rPr>
            </w:pPr>
            <w:r w:rsidRPr="00431DBD">
              <w:rPr>
                <w:rFonts w:asciiTheme="minorHAnsi" w:hAnsiTheme="minorHAnsi" w:cstheme="minorHAnsi"/>
                <w:sz w:val="20"/>
                <w:szCs w:val="20"/>
                <w:lang w:val="en-GB"/>
              </w:rPr>
              <w:t xml:space="preserve">Only for Issuers pursuing an admission to trading on Oslo Børs (not Euronext Expand): Financial information as required by Rule Book II section 3.1.3.2 (3) and 3.1.3.3 (3) (exemptions can be granted, please see sections 1.3.2.1 and 1.3.2.2 above). </w:t>
            </w:r>
            <w:r w:rsidR="00250D84" w:rsidRPr="00431DBD">
              <w:rPr>
                <w:rFonts w:asciiTheme="minorHAnsi" w:hAnsiTheme="minorHAnsi" w:cstheme="minorHAnsi"/>
                <w:sz w:val="20"/>
                <w:szCs w:val="20"/>
                <w:lang w:val="en-GB"/>
              </w:rPr>
              <w:t>(Cf. Notice 3.4 section 4 (3) item 10).</w:t>
            </w:r>
          </w:p>
        </w:tc>
        <w:tc>
          <w:tcPr>
            <w:tcW w:w="2552" w:type="dxa"/>
          </w:tcPr>
          <w:p w14:paraId="1CC35F04" w14:textId="77777777" w:rsidR="0041372B" w:rsidRPr="00116F07" w:rsidRDefault="0041372B" w:rsidP="006A210E">
            <w:pPr>
              <w:pStyle w:val="Default"/>
              <w:rPr>
                <w:rFonts w:asciiTheme="minorHAnsi" w:hAnsiTheme="minorHAnsi" w:cstheme="minorHAnsi"/>
                <w:sz w:val="20"/>
                <w:szCs w:val="20"/>
                <w:lang w:val="en-GB"/>
              </w:rPr>
            </w:pPr>
          </w:p>
        </w:tc>
      </w:tr>
      <w:tr w:rsidR="0041372B" w:rsidRPr="00B629EB" w14:paraId="5FD328BB" w14:textId="77777777" w:rsidTr="006A210E">
        <w:tc>
          <w:tcPr>
            <w:tcW w:w="568" w:type="dxa"/>
          </w:tcPr>
          <w:p w14:paraId="1FD7E0F7" w14:textId="77777777" w:rsidR="0041372B" w:rsidRPr="00116F07" w:rsidRDefault="0041372B" w:rsidP="006A210E">
            <w:pPr>
              <w:pStyle w:val="Default"/>
              <w:jc w:val="right"/>
              <w:rPr>
                <w:rFonts w:asciiTheme="minorHAnsi" w:hAnsiTheme="minorHAnsi" w:cstheme="minorHAnsi"/>
                <w:sz w:val="20"/>
                <w:szCs w:val="20"/>
                <w:lang w:val="en-GB"/>
              </w:rPr>
            </w:pPr>
            <w:r w:rsidRPr="00116F07">
              <w:rPr>
                <w:rFonts w:asciiTheme="minorHAnsi" w:hAnsiTheme="minorHAnsi" w:cstheme="minorHAnsi"/>
                <w:sz w:val="20"/>
                <w:szCs w:val="20"/>
                <w:lang w:val="en-GB"/>
              </w:rPr>
              <w:t>1</w:t>
            </w:r>
            <w:r>
              <w:rPr>
                <w:rFonts w:asciiTheme="minorHAnsi" w:hAnsiTheme="minorHAnsi" w:cstheme="minorHAnsi"/>
                <w:sz w:val="20"/>
                <w:szCs w:val="20"/>
                <w:lang w:val="en-GB"/>
              </w:rPr>
              <w:t>1</w:t>
            </w:r>
            <w:r w:rsidRPr="00116F07">
              <w:rPr>
                <w:rFonts w:asciiTheme="minorHAnsi" w:hAnsiTheme="minorHAnsi" w:cstheme="minorHAnsi"/>
                <w:sz w:val="20"/>
                <w:szCs w:val="20"/>
                <w:lang w:val="en-GB"/>
              </w:rPr>
              <w:t>.</w:t>
            </w:r>
          </w:p>
        </w:tc>
        <w:tc>
          <w:tcPr>
            <w:tcW w:w="7087" w:type="dxa"/>
          </w:tcPr>
          <w:p w14:paraId="37DE2FB5" w14:textId="5620AD53" w:rsidR="0041372B" w:rsidRPr="00431DBD" w:rsidRDefault="0041372B" w:rsidP="006A210E">
            <w:pPr>
              <w:pStyle w:val="Default"/>
              <w:rPr>
                <w:rFonts w:asciiTheme="minorHAnsi" w:hAnsiTheme="minorHAnsi" w:cstheme="minorHAnsi"/>
                <w:sz w:val="20"/>
                <w:szCs w:val="20"/>
                <w:lang w:val="en-GB"/>
              </w:rPr>
            </w:pPr>
            <w:r w:rsidRPr="00431DBD">
              <w:rPr>
                <w:rFonts w:asciiTheme="minorHAnsi" w:hAnsiTheme="minorHAnsi" w:cstheme="minorHAnsi"/>
                <w:sz w:val="20"/>
                <w:szCs w:val="20"/>
                <w:lang w:val="en-GB"/>
              </w:rPr>
              <w:t xml:space="preserve">For foreign Issuers: standard admission to trading agreement and legal opinion (cf. </w:t>
            </w:r>
            <w:r w:rsidRPr="00431DBD">
              <w:rPr>
                <w:rFonts w:asciiTheme="minorHAnsi" w:hAnsiTheme="minorHAnsi" w:cstheme="minorHAnsi"/>
                <w:sz w:val="20"/>
                <w:lang w:val="en-GB"/>
              </w:rPr>
              <w:t xml:space="preserve">Notice 3.5.1 </w:t>
            </w:r>
            <w:r w:rsidR="00F02FFC" w:rsidRPr="00431DBD">
              <w:rPr>
                <w:rFonts w:asciiTheme="minorHAnsi" w:hAnsiTheme="minorHAnsi" w:cstheme="minorHAnsi"/>
                <w:sz w:val="20"/>
                <w:lang w:val="en-GB"/>
              </w:rPr>
              <w:t>/</w:t>
            </w:r>
            <w:r w:rsidRPr="00431DBD">
              <w:rPr>
                <w:rFonts w:asciiTheme="minorHAnsi" w:hAnsiTheme="minorHAnsi" w:cstheme="minorHAnsi"/>
                <w:sz w:val="20"/>
                <w:lang w:val="en-GB"/>
              </w:rPr>
              <w:t xml:space="preserve"> Notice 3.5.2</w:t>
            </w:r>
            <w:r w:rsidRPr="00431DBD">
              <w:rPr>
                <w:rFonts w:asciiTheme="minorHAnsi" w:hAnsiTheme="minorHAnsi" w:cstheme="minorHAnsi"/>
                <w:sz w:val="20"/>
                <w:szCs w:val="20"/>
                <w:lang w:val="en-GB"/>
              </w:rPr>
              <w:t>).</w:t>
            </w:r>
          </w:p>
        </w:tc>
        <w:tc>
          <w:tcPr>
            <w:tcW w:w="2552" w:type="dxa"/>
          </w:tcPr>
          <w:p w14:paraId="61D913A2" w14:textId="77777777" w:rsidR="0041372B" w:rsidRPr="00116F07" w:rsidRDefault="0041372B" w:rsidP="006A210E">
            <w:pPr>
              <w:pStyle w:val="Default"/>
              <w:rPr>
                <w:rFonts w:asciiTheme="minorHAnsi" w:hAnsiTheme="minorHAnsi" w:cstheme="minorHAnsi"/>
                <w:sz w:val="20"/>
                <w:szCs w:val="20"/>
                <w:lang w:val="en-GB"/>
              </w:rPr>
            </w:pPr>
          </w:p>
        </w:tc>
      </w:tr>
    </w:tbl>
    <w:p w14:paraId="2494D185" w14:textId="6A8DC565" w:rsidR="006F7B61" w:rsidRPr="0041372B" w:rsidRDefault="006F7B61" w:rsidP="0041372B">
      <w:pPr>
        <w:tabs>
          <w:tab w:val="left" w:pos="2065"/>
        </w:tabs>
        <w:rPr>
          <w:lang w:val="en-GB"/>
        </w:rPr>
      </w:pPr>
    </w:p>
    <w:sectPr w:rsidR="006F7B61" w:rsidRPr="0041372B" w:rsidSect="001549E1">
      <w:headerReference w:type="default" r:id="rId12"/>
      <w:footerReference w:type="default" r:id="rId13"/>
      <w:pgSz w:w="11906" w:h="16838"/>
      <w:pgMar w:top="1361" w:right="1418" w:bottom="1418" w:left="1418" w:header="709" w:footer="113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50C2B" w16cex:dateUtc="2020-09-10T18: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E1625" w14:textId="77777777" w:rsidR="004A3B40" w:rsidRDefault="004A3B40" w:rsidP="00A87CFA">
      <w:r>
        <w:separator/>
      </w:r>
    </w:p>
  </w:endnote>
  <w:endnote w:type="continuationSeparator" w:id="0">
    <w:p w14:paraId="75FF96E8" w14:textId="77777777" w:rsidR="004A3B40" w:rsidRDefault="004A3B40" w:rsidP="00A8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046426"/>
      <w:docPartObj>
        <w:docPartGallery w:val="Page Numbers (Bottom of Page)"/>
        <w:docPartUnique/>
      </w:docPartObj>
    </w:sdtPr>
    <w:sdtEndPr/>
    <w:sdtContent>
      <w:sdt>
        <w:sdtPr>
          <w:id w:val="-1769616900"/>
          <w:docPartObj>
            <w:docPartGallery w:val="Page Numbers (Top of Page)"/>
            <w:docPartUnique/>
          </w:docPartObj>
        </w:sdtPr>
        <w:sdtEndPr/>
        <w:sdtContent>
          <w:p w14:paraId="770AC480" w14:textId="5EB93F28" w:rsidR="004A3B40" w:rsidRDefault="004A3B40">
            <w:pPr>
              <w:pStyle w:val="Bunntekst"/>
              <w:jc w:val="right"/>
            </w:pPr>
            <w:r w:rsidRPr="00164178">
              <w:rPr>
                <w:bCs/>
                <w:sz w:val="20"/>
                <w:szCs w:val="20"/>
              </w:rPr>
              <w:fldChar w:fldCharType="begin"/>
            </w:r>
            <w:r w:rsidRPr="00164178">
              <w:rPr>
                <w:bCs/>
                <w:sz w:val="20"/>
                <w:szCs w:val="20"/>
              </w:rPr>
              <w:instrText>PAGE</w:instrText>
            </w:r>
            <w:r w:rsidRPr="00164178">
              <w:rPr>
                <w:bCs/>
                <w:sz w:val="20"/>
                <w:szCs w:val="20"/>
              </w:rPr>
              <w:fldChar w:fldCharType="separate"/>
            </w:r>
            <w:r w:rsidRPr="00164178">
              <w:rPr>
                <w:bCs/>
                <w:sz w:val="20"/>
                <w:szCs w:val="20"/>
              </w:rPr>
              <w:t>2</w:t>
            </w:r>
            <w:r w:rsidRPr="00164178">
              <w:rPr>
                <w:bCs/>
                <w:sz w:val="20"/>
                <w:szCs w:val="20"/>
              </w:rPr>
              <w:fldChar w:fldCharType="end"/>
            </w:r>
            <w:r w:rsidRPr="00164178">
              <w:rPr>
                <w:sz w:val="20"/>
                <w:szCs w:val="20"/>
              </w:rPr>
              <w:t xml:space="preserve"> / </w:t>
            </w:r>
            <w:r w:rsidRPr="00164178">
              <w:rPr>
                <w:bCs/>
                <w:sz w:val="20"/>
                <w:szCs w:val="20"/>
              </w:rPr>
              <w:fldChar w:fldCharType="begin"/>
            </w:r>
            <w:r w:rsidRPr="00164178">
              <w:rPr>
                <w:bCs/>
                <w:sz w:val="20"/>
                <w:szCs w:val="20"/>
              </w:rPr>
              <w:instrText>NUMPAGES</w:instrText>
            </w:r>
            <w:r w:rsidRPr="00164178">
              <w:rPr>
                <w:bCs/>
                <w:sz w:val="20"/>
                <w:szCs w:val="20"/>
              </w:rPr>
              <w:fldChar w:fldCharType="separate"/>
            </w:r>
            <w:r w:rsidRPr="00164178">
              <w:rPr>
                <w:bCs/>
                <w:sz w:val="20"/>
                <w:szCs w:val="20"/>
              </w:rPr>
              <w:t>2</w:t>
            </w:r>
            <w:r w:rsidRPr="00164178">
              <w:rPr>
                <w:bCs/>
                <w:sz w:val="20"/>
                <w:szCs w:val="20"/>
              </w:rPr>
              <w:fldChar w:fldCharType="end"/>
            </w:r>
          </w:p>
        </w:sdtContent>
      </w:sdt>
    </w:sdtContent>
  </w:sdt>
  <w:p w14:paraId="6195CDCB" w14:textId="6DCD4631" w:rsidR="004A3B40" w:rsidRPr="009B7A21" w:rsidRDefault="004A3B40" w:rsidP="001549E1">
    <w:pPr>
      <w:pStyle w:val="Bunntekst"/>
      <w:jc w:val="center"/>
      <w:rPr>
        <w:color w:val="FFFFFF" w:themeColor="background1"/>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0A2EB" w14:textId="77777777" w:rsidR="004A3B40" w:rsidRDefault="004A3B40" w:rsidP="00A87CFA">
      <w:r>
        <w:separator/>
      </w:r>
    </w:p>
  </w:footnote>
  <w:footnote w:type="continuationSeparator" w:id="0">
    <w:p w14:paraId="2896F858" w14:textId="77777777" w:rsidR="004A3B40" w:rsidRDefault="004A3B40" w:rsidP="00A87CFA">
      <w:r>
        <w:continuationSeparator/>
      </w:r>
    </w:p>
  </w:footnote>
  <w:footnote w:id="1">
    <w:p w14:paraId="394E50E5" w14:textId="77777777" w:rsidR="004A3B40" w:rsidRPr="00D9766C" w:rsidRDefault="004A3B40" w:rsidP="0041372B">
      <w:pPr>
        <w:pStyle w:val="Fotnotetekst"/>
        <w:rPr>
          <w:rFonts w:asciiTheme="minorHAnsi" w:hAnsiTheme="minorHAnsi" w:cstheme="minorHAnsi"/>
          <w:sz w:val="18"/>
          <w:szCs w:val="18"/>
          <w:lang w:val="en-US"/>
        </w:rPr>
      </w:pPr>
      <w:r w:rsidRPr="00D9766C">
        <w:rPr>
          <w:rStyle w:val="Fotnotereferanse"/>
          <w:rFonts w:asciiTheme="minorHAnsi" w:hAnsiTheme="minorHAnsi" w:cstheme="minorHAnsi"/>
          <w:sz w:val="18"/>
          <w:szCs w:val="18"/>
        </w:rPr>
        <w:footnoteRef/>
      </w:r>
      <w:r w:rsidRPr="00D9766C">
        <w:rPr>
          <w:rFonts w:asciiTheme="minorHAnsi" w:hAnsiTheme="minorHAnsi" w:cstheme="minorHAnsi"/>
          <w:sz w:val="18"/>
          <w:szCs w:val="18"/>
          <w:lang w:val="en-US"/>
        </w:rPr>
        <w:t xml:space="preserve"> No such signature is needed for an introductory report. The application</w:t>
      </w:r>
      <w:r>
        <w:rPr>
          <w:rFonts w:asciiTheme="minorHAnsi" w:hAnsiTheme="minorHAnsi" w:cstheme="minorHAnsi"/>
          <w:sz w:val="18"/>
          <w:szCs w:val="18"/>
          <w:lang w:val="en-US"/>
        </w:rPr>
        <w:t xml:space="preserve"> for admission to trading</w:t>
      </w:r>
      <w:r w:rsidRPr="00D9766C">
        <w:rPr>
          <w:rFonts w:asciiTheme="minorHAnsi" w:hAnsiTheme="minorHAnsi" w:cstheme="minorHAnsi"/>
          <w:sz w:val="18"/>
          <w:szCs w:val="18"/>
          <w:lang w:val="en-US"/>
        </w:rPr>
        <w:t xml:space="preserve"> is to be signed by the board of directors or by a party duly authorized by the board of directo</w:t>
      </w:r>
      <w:r w:rsidRPr="00BE1A7C">
        <w:rPr>
          <w:rFonts w:asciiTheme="minorHAnsi" w:hAnsiTheme="minorHAnsi" w:cstheme="minorHAnsi"/>
          <w:sz w:val="18"/>
          <w:szCs w:val="18"/>
          <w:lang w:val="en-US"/>
        </w:rPr>
        <w:t>rs.</w:t>
      </w:r>
    </w:p>
  </w:footnote>
  <w:footnote w:id="2">
    <w:p w14:paraId="67FBCDC9" w14:textId="77777777" w:rsidR="004A3B40" w:rsidRPr="0026581F" w:rsidRDefault="004A3B40" w:rsidP="0041372B">
      <w:pPr>
        <w:pStyle w:val="Fotnotetekst"/>
        <w:spacing w:after="0"/>
        <w:rPr>
          <w:rFonts w:asciiTheme="minorHAnsi" w:hAnsiTheme="minorHAnsi" w:cstheme="minorHAnsi"/>
          <w:sz w:val="18"/>
          <w:szCs w:val="18"/>
          <w:lang w:val="en-US"/>
        </w:rPr>
      </w:pPr>
      <w:r w:rsidRPr="0026581F">
        <w:rPr>
          <w:rStyle w:val="Fotnotereferanse"/>
          <w:rFonts w:asciiTheme="minorHAnsi" w:hAnsiTheme="minorHAnsi" w:cstheme="minorHAnsi"/>
          <w:sz w:val="18"/>
          <w:szCs w:val="18"/>
        </w:rPr>
        <w:footnoteRef/>
      </w:r>
      <w:r w:rsidRPr="0026581F">
        <w:rPr>
          <w:rFonts w:asciiTheme="minorHAnsi" w:hAnsiTheme="minorHAnsi" w:cstheme="minorHAnsi"/>
          <w:sz w:val="18"/>
          <w:szCs w:val="18"/>
          <w:lang w:val="en-US"/>
        </w:rPr>
        <w:t xml:space="preserve"> Some specific requirements apply for the </w:t>
      </w:r>
      <w:r>
        <w:rPr>
          <w:rFonts w:asciiTheme="minorHAnsi" w:hAnsiTheme="minorHAnsi" w:cstheme="minorHAnsi"/>
          <w:sz w:val="18"/>
          <w:szCs w:val="18"/>
          <w:lang w:val="en-US"/>
        </w:rPr>
        <w:t>admission to trading</w:t>
      </w:r>
      <w:r w:rsidRPr="0026581F">
        <w:rPr>
          <w:rFonts w:asciiTheme="minorHAnsi" w:hAnsiTheme="minorHAnsi" w:cstheme="minorHAnsi"/>
          <w:sz w:val="18"/>
          <w:szCs w:val="18"/>
          <w:lang w:val="en-US"/>
        </w:rPr>
        <w:t xml:space="preserve"> of foreign </w:t>
      </w:r>
      <w:r>
        <w:rPr>
          <w:rFonts w:asciiTheme="minorHAnsi" w:hAnsiTheme="minorHAnsi" w:cstheme="minorHAnsi"/>
          <w:sz w:val="18"/>
          <w:szCs w:val="18"/>
          <w:lang w:val="en-US"/>
        </w:rPr>
        <w:t>Issuers</w:t>
      </w:r>
      <w:r w:rsidRPr="0026581F">
        <w:rPr>
          <w:rFonts w:asciiTheme="minorHAnsi" w:hAnsiTheme="minorHAnsi" w:cstheme="minorHAnsi"/>
          <w:sz w:val="18"/>
          <w:szCs w:val="18"/>
          <w:lang w:val="en-US"/>
        </w:rPr>
        <w:t xml:space="preserve"> and secondary listing of Norwegian </w:t>
      </w:r>
      <w:r>
        <w:rPr>
          <w:rFonts w:asciiTheme="minorHAnsi" w:hAnsiTheme="minorHAnsi" w:cstheme="minorHAnsi"/>
          <w:sz w:val="18"/>
          <w:szCs w:val="18"/>
          <w:lang w:val="en-US"/>
        </w:rPr>
        <w:t>Issuer (stated where relevant)</w:t>
      </w:r>
      <w:r w:rsidRPr="00E44402">
        <w:rPr>
          <w:rFonts w:asciiTheme="minorHAnsi" w:hAnsiTheme="minorHAnsi" w:cstheme="minorHAnsi"/>
          <w:sz w:val="18"/>
          <w:szCs w:val="18"/>
          <w:lang w:val="en-US"/>
        </w:rPr>
        <w:t>.</w:t>
      </w:r>
    </w:p>
  </w:footnote>
  <w:footnote w:id="3">
    <w:p w14:paraId="42127BF9" w14:textId="77777777" w:rsidR="004A3B40" w:rsidRPr="0026581F" w:rsidRDefault="004A3B40" w:rsidP="0041372B">
      <w:pPr>
        <w:rPr>
          <w:rFonts w:cstheme="minorHAnsi"/>
          <w:sz w:val="18"/>
          <w:szCs w:val="18"/>
          <w:lang w:val="en-US"/>
        </w:rPr>
      </w:pPr>
      <w:r w:rsidRPr="0026581F">
        <w:rPr>
          <w:rStyle w:val="Fotnotereferanse"/>
          <w:rFonts w:cstheme="minorHAnsi"/>
          <w:sz w:val="18"/>
          <w:szCs w:val="18"/>
        </w:rPr>
        <w:footnoteRef/>
      </w:r>
      <w:r w:rsidRPr="0026581F">
        <w:rPr>
          <w:rFonts w:cstheme="minorHAnsi"/>
          <w:sz w:val="18"/>
          <w:szCs w:val="18"/>
          <w:lang w:val="en-US"/>
        </w:rPr>
        <w:t xml:space="preserve"> Areas marked grey </w:t>
      </w:r>
      <w:r w:rsidRPr="00313187">
        <w:rPr>
          <w:rFonts w:cstheme="minorHAnsi"/>
          <w:sz w:val="18"/>
          <w:szCs w:val="18"/>
          <w:lang w:val="en-US"/>
        </w:rPr>
        <w:t xml:space="preserve">are not available options, and </w:t>
      </w:r>
      <w:r>
        <w:rPr>
          <w:rFonts w:cstheme="minorHAnsi"/>
          <w:sz w:val="18"/>
          <w:szCs w:val="18"/>
          <w:lang w:val="en-US"/>
        </w:rPr>
        <w:t>shall</w:t>
      </w:r>
      <w:r w:rsidRPr="00313187">
        <w:rPr>
          <w:rFonts w:cstheme="minorHAnsi"/>
          <w:sz w:val="18"/>
          <w:szCs w:val="18"/>
          <w:lang w:val="en-US"/>
        </w:rPr>
        <w:t xml:space="preserve"> not be ticked off. Furthermore, some admission to trading criteria are specific for admission to trading on either Oslo Børs or Euronext Expand. This is indicated in the left column setting out the admission to trading criteria.</w:t>
      </w:r>
    </w:p>
  </w:footnote>
  <w:footnote w:id="4">
    <w:p w14:paraId="5A2AE522" w14:textId="77777777" w:rsidR="004A3B40" w:rsidRPr="0026581F" w:rsidRDefault="004A3B40" w:rsidP="0041372B">
      <w:pPr>
        <w:pStyle w:val="Fotnotetekst"/>
        <w:spacing w:after="0"/>
        <w:rPr>
          <w:rFonts w:asciiTheme="minorHAnsi" w:hAnsiTheme="minorHAnsi" w:cstheme="minorHAnsi"/>
          <w:sz w:val="18"/>
          <w:szCs w:val="18"/>
          <w:lang w:val="en-US"/>
        </w:rPr>
      </w:pPr>
      <w:r w:rsidRPr="0026581F">
        <w:rPr>
          <w:rStyle w:val="Fotnotereferanse"/>
          <w:rFonts w:asciiTheme="minorHAnsi" w:hAnsiTheme="minorHAnsi" w:cstheme="minorHAnsi"/>
          <w:sz w:val="18"/>
          <w:szCs w:val="18"/>
        </w:rPr>
        <w:footnoteRef/>
      </w:r>
      <w:r w:rsidRPr="0026581F">
        <w:rPr>
          <w:rStyle w:val="Fotnotereferanse"/>
          <w:rFonts w:asciiTheme="minorHAnsi" w:hAnsiTheme="minorHAnsi" w:cstheme="minorHAnsi"/>
          <w:sz w:val="18"/>
          <w:szCs w:val="18"/>
          <w:lang w:val="en-US"/>
        </w:rPr>
        <w:t xml:space="preserve"> </w:t>
      </w:r>
      <w:r w:rsidRPr="0026581F">
        <w:rPr>
          <w:rFonts w:asciiTheme="minorHAnsi" w:hAnsiTheme="minorHAnsi" w:cstheme="minorHAnsi"/>
          <w:sz w:val="18"/>
          <w:szCs w:val="18"/>
          <w:lang w:val="en-US"/>
        </w:rPr>
        <w:t xml:space="preserve">“Condition for </w:t>
      </w:r>
      <w:r>
        <w:rPr>
          <w:rFonts w:asciiTheme="minorHAnsi" w:hAnsiTheme="minorHAnsi" w:cstheme="minorHAnsi"/>
          <w:sz w:val="18"/>
          <w:szCs w:val="18"/>
          <w:lang w:val="en-US"/>
        </w:rPr>
        <w:t>admission to trading</w:t>
      </w:r>
      <w:r w:rsidRPr="0026581F">
        <w:rPr>
          <w:rFonts w:asciiTheme="minorHAnsi" w:hAnsiTheme="minorHAnsi" w:cstheme="minorHAnsi"/>
          <w:sz w:val="18"/>
          <w:szCs w:val="18"/>
          <w:lang w:val="en-US"/>
        </w:rPr>
        <w:t xml:space="preserve">”: Any </w:t>
      </w:r>
      <w:r w:rsidRPr="00313187">
        <w:rPr>
          <w:rFonts w:asciiTheme="minorHAnsi" w:hAnsiTheme="minorHAnsi" w:cstheme="minorHAnsi"/>
          <w:sz w:val="18"/>
          <w:szCs w:val="18"/>
          <w:lang w:val="en-US"/>
        </w:rPr>
        <w:t>admission to trading criteria</w:t>
      </w:r>
      <w:r w:rsidRPr="0026581F">
        <w:rPr>
          <w:rFonts w:asciiTheme="minorHAnsi" w:hAnsiTheme="minorHAnsi" w:cstheme="minorHAnsi"/>
          <w:sz w:val="18"/>
          <w:szCs w:val="18"/>
          <w:lang w:val="en-US"/>
        </w:rPr>
        <w:t xml:space="preserve"> – for example number of shareholders – that will not be in place prior to Oslo Børs approving </w:t>
      </w:r>
      <w:r>
        <w:rPr>
          <w:rFonts w:asciiTheme="minorHAnsi" w:hAnsiTheme="minorHAnsi" w:cstheme="minorHAnsi"/>
          <w:sz w:val="18"/>
          <w:szCs w:val="18"/>
          <w:lang w:val="en-US"/>
        </w:rPr>
        <w:t>admission to trading</w:t>
      </w:r>
      <w:r w:rsidRPr="0026581F">
        <w:rPr>
          <w:rFonts w:asciiTheme="minorHAnsi" w:hAnsiTheme="minorHAnsi" w:cstheme="minorHAnsi"/>
          <w:sz w:val="18"/>
          <w:szCs w:val="18"/>
          <w:lang w:val="en-US"/>
        </w:rPr>
        <w:t xml:space="preserve">, but that will be satisfied </w:t>
      </w:r>
      <w:r w:rsidRPr="0026581F">
        <w:rPr>
          <w:rFonts w:asciiTheme="minorHAnsi" w:hAnsiTheme="minorHAnsi" w:cstheme="minorHAnsi"/>
          <w:i/>
          <w:sz w:val="18"/>
          <w:szCs w:val="18"/>
          <w:lang w:val="en-US"/>
        </w:rPr>
        <w:t>prior to the first day of trading</w:t>
      </w:r>
      <w:r w:rsidRPr="0026581F">
        <w:rPr>
          <w:rFonts w:asciiTheme="minorHAnsi" w:hAnsiTheme="minorHAnsi" w:cstheme="minorHAnsi"/>
          <w:sz w:val="18"/>
          <w:szCs w:val="18"/>
          <w:lang w:val="en-US"/>
        </w:rPr>
        <w:t xml:space="preserve">. Please see </w:t>
      </w:r>
      <w:r w:rsidRPr="00E44402">
        <w:rPr>
          <w:rFonts w:asciiTheme="minorHAnsi" w:hAnsiTheme="minorHAnsi" w:cstheme="minorHAnsi"/>
          <w:sz w:val="18"/>
          <w:szCs w:val="18"/>
          <w:lang w:val="en-US"/>
        </w:rPr>
        <w:t xml:space="preserve">section 1.5 </w:t>
      </w:r>
      <w:r w:rsidRPr="0026581F">
        <w:rPr>
          <w:rFonts w:asciiTheme="minorHAnsi" w:hAnsiTheme="minorHAnsi" w:cstheme="minorHAnsi"/>
          <w:sz w:val="18"/>
          <w:szCs w:val="18"/>
          <w:lang w:val="en-US"/>
        </w:rPr>
        <w:t xml:space="preserve">above. </w:t>
      </w:r>
    </w:p>
  </w:footnote>
  <w:footnote w:id="5">
    <w:p w14:paraId="64A7D37A" w14:textId="7E6A189C" w:rsidR="004A3B40" w:rsidRPr="00A5452D" w:rsidRDefault="004A3B40" w:rsidP="0041372B">
      <w:pPr>
        <w:pStyle w:val="Fotnotetekst"/>
        <w:rPr>
          <w:lang w:val="en-US"/>
        </w:rPr>
      </w:pPr>
      <w:r w:rsidRPr="00E35C81">
        <w:rPr>
          <w:rStyle w:val="Fotnotereferanse"/>
          <w:sz w:val="18"/>
          <w:szCs w:val="18"/>
        </w:rPr>
        <w:footnoteRef/>
      </w:r>
      <w:r w:rsidRPr="00E35C81">
        <w:rPr>
          <w:sz w:val="18"/>
          <w:szCs w:val="18"/>
          <w:lang w:val="en-US"/>
        </w:rPr>
        <w:t xml:space="preserve"> </w:t>
      </w:r>
      <w:r w:rsidRPr="00E35C81">
        <w:rPr>
          <w:rFonts w:asciiTheme="minorHAnsi" w:hAnsiTheme="minorHAnsi" w:cstheme="minorHAnsi"/>
          <w:sz w:val="18"/>
          <w:szCs w:val="18"/>
          <w:lang w:val="en-US"/>
        </w:rPr>
        <w:t xml:space="preserve">To be attached later to the </w:t>
      </w:r>
      <w:r w:rsidR="00351601" w:rsidRPr="00431DBD">
        <w:rPr>
          <w:rFonts w:asciiTheme="minorHAnsi" w:hAnsiTheme="minorHAnsi" w:cstheme="minorHAnsi"/>
          <w:sz w:val="18"/>
          <w:szCs w:val="18"/>
          <w:lang w:val="en-US"/>
        </w:rPr>
        <w:t xml:space="preserve">separate </w:t>
      </w:r>
      <w:r w:rsidRPr="00431DBD">
        <w:rPr>
          <w:rFonts w:asciiTheme="minorHAnsi" w:hAnsiTheme="minorHAnsi" w:cstheme="minorHAnsi"/>
          <w:sz w:val="18"/>
          <w:szCs w:val="18"/>
          <w:lang w:val="en-US"/>
        </w:rPr>
        <w:t>application when this document is filed as an updated introductory report</w:t>
      </w:r>
      <w:r w:rsidR="00351601" w:rsidRPr="00431DBD">
        <w:rPr>
          <w:rFonts w:asciiTheme="minorHAnsi" w:hAnsiTheme="minorHAnsi" w:cstheme="minorHAnsi"/>
          <w:sz w:val="18"/>
          <w:szCs w:val="18"/>
          <w:lang w:val="en-US"/>
        </w:rPr>
        <w:t xml:space="preserve"> in a flexible process or fast track process</w:t>
      </w:r>
      <w:r w:rsidRPr="00431DBD">
        <w:rPr>
          <w:rFonts w:asciiTheme="minorHAnsi" w:hAnsiTheme="minorHAnsi" w:cstheme="minorHAnsi"/>
          <w:sz w:val="18"/>
          <w:szCs w:val="18"/>
          <w:lang w:val="en-US"/>
        </w:rPr>
        <w:t>, cf. Notice 3.4 section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AAD31" w14:textId="7A924122" w:rsidR="004A3B40" w:rsidRDefault="004A3B40">
    <w:pPr>
      <w:pStyle w:val="Topptekst"/>
    </w:pPr>
    <w:r>
      <w:rPr>
        <w:noProof/>
        <w:lang w:eastAsia="nb-NO"/>
      </w:rPr>
      <w:drawing>
        <wp:anchor distT="0" distB="0" distL="114300" distR="114300" simplePos="0" relativeHeight="251659264" behindDoc="0" locked="0" layoutInCell="1" allowOverlap="1" wp14:anchorId="57D9BC25" wp14:editId="0089C5C2">
          <wp:simplePos x="0" y="0"/>
          <wp:positionH relativeFrom="margin">
            <wp:align>right</wp:align>
          </wp:positionH>
          <wp:positionV relativeFrom="paragraph">
            <wp:posOffset>-257810</wp:posOffset>
          </wp:positionV>
          <wp:extent cx="1616075" cy="680462"/>
          <wp:effectExtent l="0" t="0" r="3175" b="571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2118_Oslo-Bør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075" cy="6804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443"/>
    <w:multiLevelType w:val="hybridMultilevel"/>
    <w:tmpl w:val="B75CD3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440E56"/>
    <w:multiLevelType w:val="hybridMultilevel"/>
    <w:tmpl w:val="66BCA6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F20CE2"/>
    <w:multiLevelType w:val="multilevel"/>
    <w:tmpl w:val="92A42376"/>
    <w:lvl w:ilvl="0">
      <w:start w:val="1"/>
      <w:numFmt w:val="decimal"/>
      <w:pStyle w:val="Overskrift1"/>
      <w:lvlText w:val="%1."/>
      <w:lvlJc w:val="left"/>
      <w:pPr>
        <w:tabs>
          <w:tab w:val="num" w:pos="0"/>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0"/>
        </w:tabs>
        <w:ind w:left="851" w:hanging="851"/>
      </w:pPr>
      <w:rPr>
        <w:rFonts w:hint="default"/>
        <w:b/>
      </w:rPr>
    </w:lvl>
    <w:lvl w:ilvl="2">
      <w:start w:val="1"/>
      <w:numFmt w:val="decimal"/>
      <w:pStyle w:val="Overskrift3"/>
      <w:lvlText w:val="%1.%2.%3"/>
      <w:lvlJc w:val="left"/>
      <w:pPr>
        <w:tabs>
          <w:tab w:val="num" w:pos="0"/>
        </w:tabs>
        <w:ind w:left="851" w:hanging="851"/>
      </w:pPr>
      <w:rPr>
        <w:rFonts w:hint="default"/>
        <w:b/>
        <w:sz w:val="20"/>
        <w:szCs w:val="20"/>
      </w:rPr>
    </w:lvl>
    <w:lvl w:ilvl="3">
      <w:start w:val="1"/>
      <w:numFmt w:val="decimal"/>
      <w:pStyle w:val="Overskrift4"/>
      <w:lvlText w:val="%1.%2.%3.%4"/>
      <w:lvlJc w:val="left"/>
      <w:pPr>
        <w:tabs>
          <w:tab w:val="num" w:pos="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Overskrift5"/>
      <w:lvlText w:val="%1.%2.%3.%4.%5"/>
      <w:lvlJc w:val="left"/>
      <w:pPr>
        <w:tabs>
          <w:tab w:val="num" w:pos="0"/>
        </w:tabs>
        <w:ind w:left="0" w:firstLine="0"/>
      </w:pPr>
      <w:rPr>
        <w:rFonts w:hint="default"/>
      </w:rPr>
    </w:lvl>
    <w:lvl w:ilvl="5">
      <w:start w:val="1"/>
      <w:numFmt w:val="decimal"/>
      <w:pStyle w:val="Overskrift6"/>
      <w:lvlText w:val="%1.%2.%3.%4.%5.%6"/>
      <w:lvlJc w:val="left"/>
      <w:pPr>
        <w:tabs>
          <w:tab w:val="num" w:pos="0"/>
        </w:tabs>
        <w:ind w:left="0" w:firstLine="0"/>
      </w:pPr>
      <w:rPr>
        <w:rFonts w:hint="default"/>
      </w:rPr>
    </w:lvl>
    <w:lvl w:ilvl="6">
      <w:start w:val="1"/>
      <w:numFmt w:val="decimal"/>
      <w:pStyle w:val="Overskrift7"/>
      <w:lvlText w:val="%1.%2.%3.%4.%5.%6.%7"/>
      <w:lvlJc w:val="left"/>
      <w:pPr>
        <w:tabs>
          <w:tab w:val="num" w:pos="0"/>
        </w:tabs>
        <w:ind w:left="0" w:firstLine="0"/>
      </w:pPr>
      <w:rPr>
        <w:rFonts w:hint="default"/>
      </w:rPr>
    </w:lvl>
    <w:lvl w:ilvl="7">
      <w:start w:val="1"/>
      <w:numFmt w:val="decimal"/>
      <w:pStyle w:val="Overskrift8"/>
      <w:lvlText w:val="%1.%2.%3.%4.%5.%6.%7.%8"/>
      <w:lvlJc w:val="left"/>
      <w:pPr>
        <w:tabs>
          <w:tab w:val="num" w:pos="0"/>
        </w:tabs>
        <w:ind w:left="0" w:firstLine="0"/>
      </w:pPr>
      <w:rPr>
        <w:rFonts w:hint="default"/>
      </w:rPr>
    </w:lvl>
    <w:lvl w:ilvl="8">
      <w:start w:val="1"/>
      <w:numFmt w:val="decimal"/>
      <w:pStyle w:val="Overskrift9"/>
      <w:lvlText w:val="%1.%2.%3.%4.%5.%6.%7.%8.%9"/>
      <w:lvlJc w:val="left"/>
      <w:pPr>
        <w:tabs>
          <w:tab w:val="num" w:pos="0"/>
        </w:tabs>
        <w:ind w:left="0" w:firstLine="0"/>
      </w:pPr>
      <w:rPr>
        <w:rFonts w:hint="default"/>
      </w:rPr>
    </w:lvl>
  </w:abstractNum>
  <w:abstractNum w:abstractNumId="3" w15:restartNumberingAfterBreak="0">
    <w:nsid w:val="0BA55F3B"/>
    <w:multiLevelType w:val="hybridMultilevel"/>
    <w:tmpl w:val="2F94BA70"/>
    <w:lvl w:ilvl="0" w:tplc="F574E818">
      <w:start w:val="1"/>
      <w:numFmt w:val="lowerRoman"/>
      <w:lvlText w:val="(%1)"/>
      <w:lvlJc w:val="left"/>
      <w:pPr>
        <w:ind w:left="720" w:hanging="360"/>
      </w:pPr>
      <w:rPr>
        <w:rFonts w:asciiTheme="minorHAnsi" w:hAnsiTheme="minorHAnsi" w:hint="default"/>
        <w:color w:val="408E84"/>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BBD0549"/>
    <w:multiLevelType w:val="hybridMultilevel"/>
    <w:tmpl w:val="21B0A0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DE00E63"/>
    <w:multiLevelType w:val="hybridMultilevel"/>
    <w:tmpl w:val="606808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F973FAB"/>
    <w:multiLevelType w:val="hybridMultilevel"/>
    <w:tmpl w:val="0AE68F92"/>
    <w:lvl w:ilvl="0" w:tplc="04140001">
      <w:start w:val="1"/>
      <w:numFmt w:val="bullet"/>
      <w:lvlText w:val=""/>
      <w:lvlJc w:val="left"/>
      <w:pPr>
        <w:ind w:left="2124" w:hanging="360"/>
      </w:pPr>
      <w:rPr>
        <w:rFonts w:ascii="Symbol" w:hAnsi="Symbol" w:hint="default"/>
      </w:rPr>
    </w:lvl>
    <w:lvl w:ilvl="1" w:tplc="04140003">
      <w:start w:val="1"/>
      <w:numFmt w:val="bullet"/>
      <w:lvlText w:val="o"/>
      <w:lvlJc w:val="left"/>
      <w:pPr>
        <w:ind w:left="2844" w:hanging="360"/>
      </w:pPr>
      <w:rPr>
        <w:rFonts w:ascii="Courier New" w:hAnsi="Courier New" w:cs="Courier New" w:hint="default"/>
      </w:rPr>
    </w:lvl>
    <w:lvl w:ilvl="2" w:tplc="04140005" w:tentative="1">
      <w:start w:val="1"/>
      <w:numFmt w:val="bullet"/>
      <w:lvlText w:val=""/>
      <w:lvlJc w:val="left"/>
      <w:pPr>
        <w:ind w:left="3564" w:hanging="360"/>
      </w:pPr>
      <w:rPr>
        <w:rFonts w:ascii="Wingdings" w:hAnsi="Wingdings" w:hint="default"/>
      </w:rPr>
    </w:lvl>
    <w:lvl w:ilvl="3" w:tplc="04140001" w:tentative="1">
      <w:start w:val="1"/>
      <w:numFmt w:val="bullet"/>
      <w:lvlText w:val=""/>
      <w:lvlJc w:val="left"/>
      <w:pPr>
        <w:ind w:left="4284" w:hanging="360"/>
      </w:pPr>
      <w:rPr>
        <w:rFonts w:ascii="Symbol" w:hAnsi="Symbol" w:hint="default"/>
      </w:rPr>
    </w:lvl>
    <w:lvl w:ilvl="4" w:tplc="04140003" w:tentative="1">
      <w:start w:val="1"/>
      <w:numFmt w:val="bullet"/>
      <w:lvlText w:val="o"/>
      <w:lvlJc w:val="left"/>
      <w:pPr>
        <w:ind w:left="5004" w:hanging="360"/>
      </w:pPr>
      <w:rPr>
        <w:rFonts w:ascii="Courier New" w:hAnsi="Courier New" w:cs="Courier New" w:hint="default"/>
      </w:rPr>
    </w:lvl>
    <w:lvl w:ilvl="5" w:tplc="04140005" w:tentative="1">
      <w:start w:val="1"/>
      <w:numFmt w:val="bullet"/>
      <w:lvlText w:val=""/>
      <w:lvlJc w:val="left"/>
      <w:pPr>
        <w:ind w:left="5724" w:hanging="360"/>
      </w:pPr>
      <w:rPr>
        <w:rFonts w:ascii="Wingdings" w:hAnsi="Wingdings" w:hint="default"/>
      </w:rPr>
    </w:lvl>
    <w:lvl w:ilvl="6" w:tplc="04140001" w:tentative="1">
      <w:start w:val="1"/>
      <w:numFmt w:val="bullet"/>
      <w:lvlText w:val=""/>
      <w:lvlJc w:val="left"/>
      <w:pPr>
        <w:ind w:left="6444" w:hanging="360"/>
      </w:pPr>
      <w:rPr>
        <w:rFonts w:ascii="Symbol" w:hAnsi="Symbol" w:hint="default"/>
      </w:rPr>
    </w:lvl>
    <w:lvl w:ilvl="7" w:tplc="04140003" w:tentative="1">
      <w:start w:val="1"/>
      <w:numFmt w:val="bullet"/>
      <w:lvlText w:val="o"/>
      <w:lvlJc w:val="left"/>
      <w:pPr>
        <w:ind w:left="7164" w:hanging="360"/>
      </w:pPr>
      <w:rPr>
        <w:rFonts w:ascii="Courier New" w:hAnsi="Courier New" w:cs="Courier New" w:hint="default"/>
      </w:rPr>
    </w:lvl>
    <w:lvl w:ilvl="8" w:tplc="04140005" w:tentative="1">
      <w:start w:val="1"/>
      <w:numFmt w:val="bullet"/>
      <w:lvlText w:val=""/>
      <w:lvlJc w:val="left"/>
      <w:pPr>
        <w:ind w:left="7884" w:hanging="360"/>
      </w:pPr>
      <w:rPr>
        <w:rFonts w:ascii="Wingdings" w:hAnsi="Wingdings" w:hint="default"/>
      </w:rPr>
    </w:lvl>
  </w:abstractNum>
  <w:abstractNum w:abstractNumId="7" w15:restartNumberingAfterBreak="0">
    <w:nsid w:val="1095459D"/>
    <w:multiLevelType w:val="hybridMultilevel"/>
    <w:tmpl w:val="9D28A054"/>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12576B2"/>
    <w:multiLevelType w:val="hybridMultilevel"/>
    <w:tmpl w:val="C4B83D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55A6370"/>
    <w:multiLevelType w:val="hybridMultilevel"/>
    <w:tmpl w:val="3E8C06CE"/>
    <w:lvl w:ilvl="0" w:tplc="13CCE890">
      <w:start w:val="1"/>
      <w:numFmt w:val="decimal"/>
      <w:lvlText w:val="(%1)"/>
      <w:lvlJc w:val="left"/>
      <w:pPr>
        <w:ind w:left="360" w:hanging="360"/>
      </w:pPr>
      <w:rPr>
        <w:rFonts w:hint="default"/>
        <w:color w:val="auto"/>
      </w:rPr>
    </w:lvl>
    <w:lvl w:ilvl="1" w:tplc="0414000F">
      <w:start w:val="1"/>
      <w:numFmt w:val="decimal"/>
      <w:lvlText w:val="%2."/>
      <w:lvlJc w:val="left"/>
      <w:pPr>
        <w:ind w:left="1080" w:hanging="360"/>
      </w:pPr>
    </w:lvl>
    <w:lvl w:ilvl="2" w:tplc="04140017">
      <w:start w:val="1"/>
      <w:numFmt w:val="lowerLetter"/>
      <w:lvlText w:val="%3)"/>
      <w:lvlJc w:val="lef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162C50AD"/>
    <w:multiLevelType w:val="hybridMultilevel"/>
    <w:tmpl w:val="837A5B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6B37FE4"/>
    <w:multiLevelType w:val="hybridMultilevel"/>
    <w:tmpl w:val="77E4028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ED045A4"/>
    <w:multiLevelType w:val="hybridMultilevel"/>
    <w:tmpl w:val="F7BEEF16"/>
    <w:lvl w:ilvl="0" w:tplc="13CCE890">
      <w:start w:val="1"/>
      <w:numFmt w:val="decimal"/>
      <w:lvlText w:val="(%1)"/>
      <w:lvlJc w:val="left"/>
      <w:pPr>
        <w:ind w:left="360" w:hanging="360"/>
      </w:pPr>
      <w:rPr>
        <w:rFonts w:hint="default"/>
        <w:color w:val="auto"/>
      </w:rPr>
    </w:lvl>
    <w:lvl w:ilvl="1" w:tplc="0414000F">
      <w:start w:val="1"/>
      <w:numFmt w:val="decimal"/>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1F703620"/>
    <w:multiLevelType w:val="hybridMultilevel"/>
    <w:tmpl w:val="1D1AC782"/>
    <w:lvl w:ilvl="0" w:tplc="13CCE890">
      <w:start w:val="1"/>
      <w:numFmt w:val="decimal"/>
      <w:lvlText w:val="(%1)"/>
      <w:lvlJc w:val="left"/>
      <w:pPr>
        <w:ind w:left="360" w:hanging="360"/>
      </w:pPr>
      <w:rPr>
        <w:rFonts w:hint="default"/>
        <w:color w:val="auto"/>
      </w:rPr>
    </w:lvl>
    <w:lvl w:ilvl="1" w:tplc="0414000F">
      <w:start w:val="1"/>
      <w:numFmt w:val="decimal"/>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239662FB"/>
    <w:multiLevelType w:val="multilevel"/>
    <w:tmpl w:val="4D82E074"/>
    <w:lvl w:ilvl="0">
      <w:start w:val="1"/>
      <w:numFmt w:val="decimal"/>
      <w:lvlText w:val="%1)"/>
      <w:lvlJc w:val="left"/>
      <w:pPr>
        <w:ind w:left="360" w:hanging="360"/>
      </w:pPr>
      <w:rPr>
        <w:rFonts w:hint="default"/>
        <w:color w:val="auto"/>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D84044"/>
    <w:multiLevelType w:val="hybridMultilevel"/>
    <w:tmpl w:val="FC2E04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74942A9"/>
    <w:multiLevelType w:val="hybridMultilevel"/>
    <w:tmpl w:val="CE1CBE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393B54"/>
    <w:multiLevelType w:val="hybridMultilevel"/>
    <w:tmpl w:val="32FC4E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BA87926"/>
    <w:multiLevelType w:val="hybridMultilevel"/>
    <w:tmpl w:val="B3DED5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0AF75CC"/>
    <w:multiLevelType w:val="hybridMultilevel"/>
    <w:tmpl w:val="4DBE0A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11D576C"/>
    <w:multiLevelType w:val="hybridMultilevel"/>
    <w:tmpl w:val="BB181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20A5552"/>
    <w:multiLevelType w:val="hybridMultilevel"/>
    <w:tmpl w:val="DB2A61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7A14E25"/>
    <w:multiLevelType w:val="hybridMultilevel"/>
    <w:tmpl w:val="3E8C06CE"/>
    <w:lvl w:ilvl="0" w:tplc="13CCE890">
      <w:start w:val="1"/>
      <w:numFmt w:val="decimal"/>
      <w:lvlText w:val="(%1)"/>
      <w:lvlJc w:val="left"/>
      <w:pPr>
        <w:ind w:left="360" w:hanging="360"/>
      </w:pPr>
      <w:rPr>
        <w:rFonts w:hint="default"/>
        <w:color w:val="auto"/>
      </w:rPr>
    </w:lvl>
    <w:lvl w:ilvl="1" w:tplc="0414000F">
      <w:start w:val="1"/>
      <w:numFmt w:val="decimal"/>
      <w:lvlText w:val="%2."/>
      <w:lvlJc w:val="left"/>
      <w:pPr>
        <w:ind w:left="1080" w:hanging="360"/>
      </w:pPr>
    </w:lvl>
    <w:lvl w:ilvl="2" w:tplc="04140017">
      <w:start w:val="1"/>
      <w:numFmt w:val="lowerLetter"/>
      <w:lvlText w:val="%3)"/>
      <w:lvlJc w:val="lef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3" w15:restartNumberingAfterBreak="0">
    <w:nsid w:val="386A792B"/>
    <w:multiLevelType w:val="hybridMultilevel"/>
    <w:tmpl w:val="A440BD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95D57CF"/>
    <w:multiLevelType w:val="hybridMultilevel"/>
    <w:tmpl w:val="FD903E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F461093"/>
    <w:multiLevelType w:val="hybridMultilevel"/>
    <w:tmpl w:val="8D50E0B4"/>
    <w:lvl w:ilvl="0" w:tplc="13CCE890">
      <w:start w:val="1"/>
      <w:numFmt w:val="decimal"/>
      <w:lvlText w:val="(%1)"/>
      <w:lvlJc w:val="left"/>
      <w:pPr>
        <w:ind w:left="360" w:hanging="360"/>
      </w:pPr>
      <w:rPr>
        <w:rFonts w:hint="default"/>
        <w:color w:val="auto"/>
      </w:rPr>
    </w:lvl>
    <w:lvl w:ilvl="1" w:tplc="0414000F">
      <w:start w:val="1"/>
      <w:numFmt w:val="decimal"/>
      <w:lvlText w:val="%2."/>
      <w:lvlJc w:val="left"/>
      <w:pPr>
        <w:ind w:left="1080" w:hanging="360"/>
      </w:pPr>
    </w:lvl>
    <w:lvl w:ilvl="2" w:tplc="04140017">
      <w:start w:val="1"/>
      <w:numFmt w:val="lowerLetter"/>
      <w:lvlText w:val="%3)"/>
      <w:lvlJc w:val="lef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6" w15:restartNumberingAfterBreak="0">
    <w:nsid w:val="40E97793"/>
    <w:multiLevelType w:val="hybridMultilevel"/>
    <w:tmpl w:val="8A320AD8"/>
    <w:lvl w:ilvl="0" w:tplc="04140001">
      <w:start w:val="1"/>
      <w:numFmt w:val="bullet"/>
      <w:pStyle w:val="Nummerinnrykk4"/>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15C2029"/>
    <w:multiLevelType w:val="hybridMultilevel"/>
    <w:tmpl w:val="B4DE5DD8"/>
    <w:lvl w:ilvl="0" w:tplc="13CCE890">
      <w:start w:val="1"/>
      <w:numFmt w:val="decimal"/>
      <w:lvlText w:val="(%1)"/>
      <w:lvlJc w:val="left"/>
      <w:pPr>
        <w:ind w:left="360" w:hanging="360"/>
      </w:pPr>
      <w:rPr>
        <w:rFonts w:hint="default"/>
        <w:color w:val="auto"/>
      </w:rPr>
    </w:lvl>
    <w:lvl w:ilvl="1" w:tplc="0414000F">
      <w:start w:val="1"/>
      <w:numFmt w:val="decimal"/>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8" w15:restartNumberingAfterBreak="0">
    <w:nsid w:val="423D5C95"/>
    <w:multiLevelType w:val="hybridMultilevel"/>
    <w:tmpl w:val="592AF9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30C7845"/>
    <w:multiLevelType w:val="hybridMultilevel"/>
    <w:tmpl w:val="92728216"/>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15:restartNumberingAfterBreak="0">
    <w:nsid w:val="45047479"/>
    <w:multiLevelType w:val="hybridMultilevel"/>
    <w:tmpl w:val="127456D8"/>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1" w15:restartNumberingAfterBreak="0">
    <w:nsid w:val="454358C3"/>
    <w:multiLevelType w:val="hybridMultilevel"/>
    <w:tmpl w:val="DC14A6AC"/>
    <w:lvl w:ilvl="0" w:tplc="13CCE89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2" w15:restartNumberingAfterBreak="0">
    <w:nsid w:val="456208A3"/>
    <w:multiLevelType w:val="hybridMultilevel"/>
    <w:tmpl w:val="4588DA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3E25DF1"/>
    <w:multiLevelType w:val="hybridMultilevel"/>
    <w:tmpl w:val="55E837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47F652A"/>
    <w:multiLevelType w:val="hybridMultilevel"/>
    <w:tmpl w:val="B3DC7F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575329F"/>
    <w:multiLevelType w:val="hybridMultilevel"/>
    <w:tmpl w:val="79FE7A70"/>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6" w15:restartNumberingAfterBreak="0">
    <w:nsid w:val="5A9F51B8"/>
    <w:multiLevelType w:val="hybridMultilevel"/>
    <w:tmpl w:val="8BBAE9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B7E3538"/>
    <w:multiLevelType w:val="hybridMultilevel"/>
    <w:tmpl w:val="B3EE60C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15:restartNumberingAfterBreak="0">
    <w:nsid w:val="5E2F6BE3"/>
    <w:multiLevelType w:val="hybridMultilevel"/>
    <w:tmpl w:val="A178E756"/>
    <w:lvl w:ilvl="0" w:tplc="13CCE89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9" w15:restartNumberingAfterBreak="0">
    <w:nsid w:val="5E466693"/>
    <w:multiLevelType w:val="hybridMultilevel"/>
    <w:tmpl w:val="CB5636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5E9241D3"/>
    <w:multiLevelType w:val="hybridMultilevel"/>
    <w:tmpl w:val="88D037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5EF05B11"/>
    <w:multiLevelType w:val="hybridMultilevel"/>
    <w:tmpl w:val="26445A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20C3AA3"/>
    <w:multiLevelType w:val="hybridMultilevel"/>
    <w:tmpl w:val="83F49E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7F7372B"/>
    <w:multiLevelType w:val="hybridMultilevel"/>
    <w:tmpl w:val="CC1027C8"/>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4" w15:restartNumberingAfterBreak="0">
    <w:nsid w:val="69110818"/>
    <w:multiLevelType w:val="hybridMultilevel"/>
    <w:tmpl w:val="B914D1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D3B4070"/>
    <w:multiLevelType w:val="hybridMultilevel"/>
    <w:tmpl w:val="8CDEB3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0AF3DA4"/>
    <w:multiLevelType w:val="hybridMultilevel"/>
    <w:tmpl w:val="FCA62C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0CE4EAB"/>
    <w:multiLevelType w:val="hybridMultilevel"/>
    <w:tmpl w:val="C5782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74BF1288"/>
    <w:multiLevelType w:val="hybridMultilevel"/>
    <w:tmpl w:val="F398B4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79ED5478"/>
    <w:multiLevelType w:val="hybridMultilevel"/>
    <w:tmpl w:val="9CFE5F02"/>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0" w15:restartNumberingAfterBreak="0">
    <w:nsid w:val="7D660441"/>
    <w:multiLevelType w:val="hybridMultilevel"/>
    <w:tmpl w:val="DE5280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37"/>
  </w:num>
  <w:num w:numId="4">
    <w:abstractNumId w:val="18"/>
  </w:num>
  <w:num w:numId="5">
    <w:abstractNumId w:val="16"/>
  </w:num>
  <w:num w:numId="6">
    <w:abstractNumId w:val="8"/>
  </w:num>
  <w:num w:numId="7">
    <w:abstractNumId w:val="50"/>
  </w:num>
  <w:num w:numId="8">
    <w:abstractNumId w:val="17"/>
  </w:num>
  <w:num w:numId="9">
    <w:abstractNumId w:val="44"/>
  </w:num>
  <w:num w:numId="10">
    <w:abstractNumId w:val="20"/>
  </w:num>
  <w:num w:numId="11">
    <w:abstractNumId w:val="40"/>
  </w:num>
  <w:num w:numId="12">
    <w:abstractNumId w:val="47"/>
  </w:num>
  <w:num w:numId="13">
    <w:abstractNumId w:val="1"/>
  </w:num>
  <w:num w:numId="14">
    <w:abstractNumId w:val="32"/>
  </w:num>
  <w:num w:numId="15">
    <w:abstractNumId w:val="4"/>
  </w:num>
  <w:num w:numId="16">
    <w:abstractNumId w:val="46"/>
  </w:num>
  <w:num w:numId="17">
    <w:abstractNumId w:val="23"/>
  </w:num>
  <w:num w:numId="18">
    <w:abstractNumId w:val="48"/>
  </w:num>
  <w:num w:numId="19">
    <w:abstractNumId w:val="6"/>
  </w:num>
  <w:num w:numId="20">
    <w:abstractNumId w:val="42"/>
  </w:num>
  <w:num w:numId="21">
    <w:abstractNumId w:val="11"/>
  </w:num>
  <w:num w:numId="22">
    <w:abstractNumId w:val="19"/>
  </w:num>
  <w:num w:numId="23">
    <w:abstractNumId w:val="33"/>
  </w:num>
  <w:num w:numId="24">
    <w:abstractNumId w:val="36"/>
  </w:num>
  <w:num w:numId="25">
    <w:abstractNumId w:val="34"/>
  </w:num>
  <w:num w:numId="26">
    <w:abstractNumId w:val="15"/>
  </w:num>
  <w:num w:numId="27">
    <w:abstractNumId w:val="28"/>
  </w:num>
  <w:num w:numId="28">
    <w:abstractNumId w:val="0"/>
  </w:num>
  <w:num w:numId="29">
    <w:abstractNumId w:val="10"/>
  </w:num>
  <w:num w:numId="30">
    <w:abstractNumId w:val="39"/>
  </w:num>
  <w:num w:numId="31">
    <w:abstractNumId w:val="45"/>
  </w:num>
  <w:num w:numId="32">
    <w:abstractNumId w:val="5"/>
  </w:num>
  <w:num w:numId="33">
    <w:abstractNumId w:val="24"/>
  </w:num>
  <w:num w:numId="34">
    <w:abstractNumId w:val="41"/>
  </w:num>
  <w:num w:numId="35">
    <w:abstractNumId w:val="21"/>
  </w:num>
  <w:num w:numId="36">
    <w:abstractNumId w:val="7"/>
  </w:num>
  <w:num w:numId="37">
    <w:abstractNumId w:val="29"/>
  </w:num>
  <w:num w:numId="38">
    <w:abstractNumId w:val="31"/>
  </w:num>
  <w:num w:numId="39">
    <w:abstractNumId w:val="38"/>
  </w:num>
  <w:num w:numId="40">
    <w:abstractNumId w:val="35"/>
  </w:num>
  <w:num w:numId="41">
    <w:abstractNumId w:val="43"/>
  </w:num>
  <w:num w:numId="42">
    <w:abstractNumId w:val="14"/>
  </w:num>
  <w:num w:numId="43">
    <w:abstractNumId w:val="49"/>
  </w:num>
  <w:num w:numId="44">
    <w:abstractNumId w:val="22"/>
  </w:num>
  <w:num w:numId="45">
    <w:abstractNumId w:val="9"/>
  </w:num>
  <w:num w:numId="46">
    <w:abstractNumId w:val="27"/>
  </w:num>
  <w:num w:numId="47">
    <w:abstractNumId w:val="3"/>
  </w:num>
  <w:num w:numId="48">
    <w:abstractNumId w:val="30"/>
  </w:num>
  <w:num w:numId="49">
    <w:abstractNumId w:val="12"/>
  </w:num>
  <w:num w:numId="50">
    <w:abstractNumId w:val="13"/>
  </w:num>
  <w:num w:numId="51">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activeWritingStyle w:appName="MSWord" w:lang="es-AR" w:vendorID="64" w:dllVersion="0" w:nlCheck="1" w:checkStyle="0"/>
  <w:activeWritingStyle w:appName="MSWord" w:lang="es-A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nb-NO" w:vendorID="64" w:dllVersion="4096" w:nlCheck="1" w:checkStyle="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2022CDD-A31E-4B06-9A84-DF8301A87696}"/>
    <w:docVar w:name="dgnword-eventsink" w:val="230831632"/>
  </w:docVars>
  <w:rsids>
    <w:rsidRoot w:val="00D21D44"/>
    <w:rsid w:val="00000407"/>
    <w:rsid w:val="000013F0"/>
    <w:rsid w:val="00001A74"/>
    <w:rsid w:val="00003997"/>
    <w:rsid w:val="0000440A"/>
    <w:rsid w:val="0000560B"/>
    <w:rsid w:val="00007681"/>
    <w:rsid w:val="000078EB"/>
    <w:rsid w:val="00011341"/>
    <w:rsid w:val="000137D9"/>
    <w:rsid w:val="00015AD8"/>
    <w:rsid w:val="0002001C"/>
    <w:rsid w:val="000206E8"/>
    <w:rsid w:val="00022081"/>
    <w:rsid w:val="00023F7E"/>
    <w:rsid w:val="00026321"/>
    <w:rsid w:val="0003028F"/>
    <w:rsid w:val="00031C91"/>
    <w:rsid w:val="00031DF2"/>
    <w:rsid w:val="00035480"/>
    <w:rsid w:val="00040545"/>
    <w:rsid w:val="000455DF"/>
    <w:rsid w:val="00045F34"/>
    <w:rsid w:val="00046341"/>
    <w:rsid w:val="000525FF"/>
    <w:rsid w:val="00052868"/>
    <w:rsid w:val="0005368D"/>
    <w:rsid w:val="0005513F"/>
    <w:rsid w:val="0005705C"/>
    <w:rsid w:val="000700B6"/>
    <w:rsid w:val="00071B91"/>
    <w:rsid w:val="000730ED"/>
    <w:rsid w:val="000759FF"/>
    <w:rsid w:val="0008082D"/>
    <w:rsid w:val="00080F55"/>
    <w:rsid w:val="000845B1"/>
    <w:rsid w:val="000854D6"/>
    <w:rsid w:val="00092BEA"/>
    <w:rsid w:val="00093F34"/>
    <w:rsid w:val="0009694A"/>
    <w:rsid w:val="00096AD9"/>
    <w:rsid w:val="000A0255"/>
    <w:rsid w:val="000A182E"/>
    <w:rsid w:val="000A1A48"/>
    <w:rsid w:val="000A5699"/>
    <w:rsid w:val="000A6222"/>
    <w:rsid w:val="000A6A4A"/>
    <w:rsid w:val="000B1061"/>
    <w:rsid w:val="000B50C8"/>
    <w:rsid w:val="000C1A03"/>
    <w:rsid w:val="000C3034"/>
    <w:rsid w:val="000D2377"/>
    <w:rsid w:val="000D358C"/>
    <w:rsid w:val="000D4BB6"/>
    <w:rsid w:val="000D563A"/>
    <w:rsid w:val="000D56F1"/>
    <w:rsid w:val="000E00BB"/>
    <w:rsid w:val="000E3D35"/>
    <w:rsid w:val="000E43D1"/>
    <w:rsid w:val="000E4B5B"/>
    <w:rsid w:val="000E4B91"/>
    <w:rsid w:val="000E523B"/>
    <w:rsid w:val="000E546E"/>
    <w:rsid w:val="000E54AD"/>
    <w:rsid w:val="000E5EF9"/>
    <w:rsid w:val="000E7899"/>
    <w:rsid w:val="000F2F5C"/>
    <w:rsid w:val="000F3C90"/>
    <w:rsid w:val="000F47B6"/>
    <w:rsid w:val="000F5C55"/>
    <w:rsid w:val="000F65AF"/>
    <w:rsid w:val="000F6E51"/>
    <w:rsid w:val="00102FE9"/>
    <w:rsid w:val="00106D78"/>
    <w:rsid w:val="00107A54"/>
    <w:rsid w:val="0011038B"/>
    <w:rsid w:val="00111913"/>
    <w:rsid w:val="00113B5F"/>
    <w:rsid w:val="0011550E"/>
    <w:rsid w:val="0011787D"/>
    <w:rsid w:val="00117A98"/>
    <w:rsid w:val="00122314"/>
    <w:rsid w:val="001230E3"/>
    <w:rsid w:val="00124388"/>
    <w:rsid w:val="001257C3"/>
    <w:rsid w:val="00131D00"/>
    <w:rsid w:val="0013470C"/>
    <w:rsid w:val="001374AC"/>
    <w:rsid w:val="0014102B"/>
    <w:rsid w:val="00144981"/>
    <w:rsid w:val="00144BF6"/>
    <w:rsid w:val="00146130"/>
    <w:rsid w:val="001549E1"/>
    <w:rsid w:val="00156C7D"/>
    <w:rsid w:val="00161263"/>
    <w:rsid w:val="00161312"/>
    <w:rsid w:val="00161968"/>
    <w:rsid w:val="001619A7"/>
    <w:rsid w:val="00162206"/>
    <w:rsid w:val="00162A39"/>
    <w:rsid w:val="00164178"/>
    <w:rsid w:val="001649D4"/>
    <w:rsid w:val="00165AED"/>
    <w:rsid w:val="00171DA7"/>
    <w:rsid w:val="001729DA"/>
    <w:rsid w:val="001743FD"/>
    <w:rsid w:val="00175993"/>
    <w:rsid w:val="00177C36"/>
    <w:rsid w:val="00185FD9"/>
    <w:rsid w:val="001960AE"/>
    <w:rsid w:val="00196E28"/>
    <w:rsid w:val="001A72F3"/>
    <w:rsid w:val="001B00A8"/>
    <w:rsid w:val="001B2BA9"/>
    <w:rsid w:val="001C3951"/>
    <w:rsid w:val="001C4D7D"/>
    <w:rsid w:val="001D2E51"/>
    <w:rsid w:val="001D7A1D"/>
    <w:rsid w:val="001E4592"/>
    <w:rsid w:val="001F2E53"/>
    <w:rsid w:val="001F4F92"/>
    <w:rsid w:val="00202A93"/>
    <w:rsid w:val="002030C6"/>
    <w:rsid w:val="00205CA1"/>
    <w:rsid w:val="00210597"/>
    <w:rsid w:val="00214AE8"/>
    <w:rsid w:val="00217EC2"/>
    <w:rsid w:val="002221D5"/>
    <w:rsid w:val="0022366E"/>
    <w:rsid w:val="00224EE6"/>
    <w:rsid w:val="00225A1C"/>
    <w:rsid w:val="00225BED"/>
    <w:rsid w:val="00227F59"/>
    <w:rsid w:val="00231C0E"/>
    <w:rsid w:val="0023530C"/>
    <w:rsid w:val="0024058E"/>
    <w:rsid w:val="00243501"/>
    <w:rsid w:val="00247AFC"/>
    <w:rsid w:val="00247C86"/>
    <w:rsid w:val="0025070B"/>
    <w:rsid w:val="00250739"/>
    <w:rsid w:val="00250D84"/>
    <w:rsid w:val="00252B05"/>
    <w:rsid w:val="00252B79"/>
    <w:rsid w:val="00253C1D"/>
    <w:rsid w:val="00254328"/>
    <w:rsid w:val="00254D2D"/>
    <w:rsid w:val="0025723E"/>
    <w:rsid w:val="00257C98"/>
    <w:rsid w:val="00261BA2"/>
    <w:rsid w:val="0026235E"/>
    <w:rsid w:val="0026329C"/>
    <w:rsid w:val="00271C2C"/>
    <w:rsid w:val="002736A5"/>
    <w:rsid w:val="00273E7A"/>
    <w:rsid w:val="00274EA1"/>
    <w:rsid w:val="00280F6D"/>
    <w:rsid w:val="00280F7C"/>
    <w:rsid w:val="0028487A"/>
    <w:rsid w:val="002850D7"/>
    <w:rsid w:val="00290AD0"/>
    <w:rsid w:val="00290F81"/>
    <w:rsid w:val="00291C7E"/>
    <w:rsid w:val="00294D89"/>
    <w:rsid w:val="00295FD6"/>
    <w:rsid w:val="002976BB"/>
    <w:rsid w:val="002A0228"/>
    <w:rsid w:val="002A4EAA"/>
    <w:rsid w:val="002A595F"/>
    <w:rsid w:val="002A6E66"/>
    <w:rsid w:val="002B06FC"/>
    <w:rsid w:val="002B0AB5"/>
    <w:rsid w:val="002B1707"/>
    <w:rsid w:val="002B2FDA"/>
    <w:rsid w:val="002B3947"/>
    <w:rsid w:val="002B456E"/>
    <w:rsid w:val="002B5CA7"/>
    <w:rsid w:val="002B6259"/>
    <w:rsid w:val="002B787E"/>
    <w:rsid w:val="002C2E90"/>
    <w:rsid w:val="002C3FEA"/>
    <w:rsid w:val="002C4E9E"/>
    <w:rsid w:val="002C67A3"/>
    <w:rsid w:val="002C6FB7"/>
    <w:rsid w:val="002C7B1B"/>
    <w:rsid w:val="002D1457"/>
    <w:rsid w:val="002D6D66"/>
    <w:rsid w:val="002E1A31"/>
    <w:rsid w:val="002E2F38"/>
    <w:rsid w:val="002E344A"/>
    <w:rsid w:val="002E4D83"/>
    <w:rsid w:val="002F5C57"/>
    <w:rsid w:val="0030056E"/>
    <w:rsid w:val="00310E09"/>
    <w:rsid w:val="00314485"/>
    <w:rsid w:val="003144EE"/>
    <w:rsid w:val="003155DD"/>
    <w:rsid w:val="0031782B"/>
    <w:rsid w:val="003201EB"/>
    <w:rsid w:val="00321F1A"/>
    <w:rsid w:val="0032391E"/>
    <w:rsid w:val="00323DC1"/>
    <w:rsid w:val="00333063"/>
    <w:rsid w:val="003354C7"/>
    <w:rsid w:val="003357C3"/>
    <w:rsid w:val="00336B9B"/>
    <w:rsid w:val="003437AB"/>
    <w:rsid w:val="003439C2"/>
    <w:rsid w:val="00344538"/>
    <w:rsid w:val="003454C3"/>
    <w:rsid w:val="003502C0"/>
    <w:rsid w:val="00350EE3"/>
    <w:rsid w:val="00351601"/>
    <w:rsid w:val="00351C54"/>
    <w:rsid w:val="00353833"/>
    <w:rsid w:val="003546CB"/>
    <w:rsid w:val="0035594F"/>
    <w:rsid w:val="00360144"/>
    <w:rsid w:val="003604F8"/>
    <w:rsid w:val="00365F29"/>
    <w:rsid w:val="00367222"/>
    <w:rsid w:val="003720B3"/>
    <w:rsid w:val="0037309D"/>
    <w:rsid w:val="003747A8"/>
    <w:rsid w:val="003755E5"/>
    <w:rsid w:val="00376D58"/>
    <w:rsid w:val="0037722B"/>
    <w:rsid w:val="003774FC"/>
    <w:rsid w:val="003827D8"/>
    <w:rsid w:val="00382DBC"/>
    <w:rsid w:val="003832F6"/>
    <w:rsid w:val="00385512"/>
    <w:rsid w:val="00385DBA"/>
    <w:rsid w:val="00385FEA"/>
    <w:rsid w:val="00386F66"/>
    <w:rsid w:val="003900C1"/>
    <w:rsid w:val="00390193"/>
    <w:rsid w:val="003913E7"/>
    <w:rsid w:val="00395A50"/>
    <w:rsid w:val="00395EB1"/>
    <w:rsid w:val="0039794D"/>
    <w:rsid w:val="003A252B"/>
    <w:rsid w:val="003A2DCA"/>
    <w:rsid w:val="003A3B72"/>
    <w:rsid w:val="003A6F3E"/>
    <w:rsid w:val="003A739F"/>
    <w:rsid w:val="003B180E"/>
    <w:rsid w:val="003B2C23"/>
    <w:rsid w:val="003B57F9"/>
    <w:rsid w:val="003C093F"/>
    <w:rsid w:val="003C0F4A"/>
    <w:rsid w:val="003C16D2"/>
    <w:rsid w:val="003C4188"/>
    <w:rsid w:val="003C4271"/>
    <w:rsid w:val="003C7F5C"/>
    <w:rsid w:val="003D0D68"/>
    <w:rsid w:val="003D1C7D"/>
    <w:rsid w:val="003D4AC8"/>
    <w:rsid w:val="003D6B06"/>
    <w:rsid w:val="003E1438"/>
    <w:rsid w:val="003E4496"/>
    <w:rsid w:val="003E45FB"/>
    <w:rsid w:val="003E4DFD"/>
    <w:rsid w:val="003E4EC4"/>
    <w:rsid w:val="003F0EFC"/>
    <w:rsid w:val="003F1707"/>
    <w:rsid w:val="003F32F0"/>
    <w:rsid w:val="003F4120"/>
    <w:rsid w:val="003F5918"/>
    <w:rsid w:val="004006EC"/>
    <w:rsid w:val="0040207A"/>
    <w:rsid w:val="00407528"/>
    <w:rsid w:val="00407F44"/>
    <w:rsid w:val="00411748"/>
    <w:rsid w:val="00412B4E"/>
    <w:rsid w:val="0041372B"/>
    <w:rsid w:val="004138DB"/>
    <w:rsid w:val="004153A9"/>
    <w:rsid w:val="004158BA"/>
    <w:rsid w:val="00417463"/>
    <w:rsid w:val="00420017"/>
    <w:rsid w:val="004210E9"/>
    <w:rsid w:val="00421605"/>
    <w:rsid w:val="00421805"/>
    <w:rsid w:val="00421DAF"/>
    <w:rsid w:val="00424A9B"/>
    <w:rsid w:val="00427B79"/>
    <w:rsid w:val="004310AB"/>
    <w:rsid w:val="00431DBD"/>
    <w:rsid w:val="00433328"/>
    <w:rsid w:val="0043610B"/>
    <w:rsid w:val="00440C64"/>
    <w:rsid w:val="0044314C"/>
    <w:rsid w:val="00443C73"/>
    <w:rsid w:val="00445357"/>
    <w:rsid w:val="0045146D"/>
    <w:rsid w:val="004519AE"/>
    <w:rsid w:val="00455504"/>
    <w:rsid w:val="00455A60"/>
    <w:rsid w:val="00463FCE"/>
    <w:rsid w:val="0047146D"/>
    <w:rsid w:val="0047406B"/>
    <w:rsid w:val="00474C03"/>
    <w:rsid w:val="00477B5C"/>
    <w:rsid w:val="00487D53"/>
    <w:rsid w:val="00490B78"/>
    <w:rsid w:val="0049321B"/>
    <w:rsid w:val="0049489B"/>
    <w:rsid w:val="00494C12"/>
    <w:rsid w:val="00495E48"/>
    <w:rsid w:val="004A3B40"/>
    <w:rsid w:val="004A43C5"/>
    <w:rsid w:val="004A4E73"/>
    <w:rsid w:val="004A5110"/>
    <w:rsid w:val="004A527C"/>
    <w:rsid w:val="004B098F"/>
    <w:rsid w:val="004B2EA4"/>
    <w:rsid w:val="004B4C42"/>
    <w:rsid w:val="004C0D85"/>
    <w:rsid w:val="004C288B"/>
    <w:rsid w:val="004C348F"/>
    <w:rsid w:val="004C5367"/>
    <w:rsid w:val="004C55B3"/>
    <w:rsid w:val="004D27C5"/>
    <w:rsid w:val="004D3666"/>
    <w:rsid w:val="004D4A7D"/>
    <w:rsid w:val="004E0FA0"/>
    <w:rsid w:val="004E1837"/>
    <w:rsid w:val="004E1FE0"/>
    <w:rsid w:val="004E2FE4"/>
    <w:rsid w:val="004E34D6"/>
    <w:rsid w:val="004E6234"/>
    <w:rsid w:val="004E64E4"/>
    <w:rsid w:val="004F2998"/>
    <w:rsid w:val="004F4423"/>
    <w:rsid w:val="0050293B"/>
    <w:rsid w:val="00505AFB"/>
    <w:rsid w:val="005068F2"/>
    <w:rsid w:val="00510365"/>
    <w:rsid w:val="00510765"/>
    <w:rsid w:val="00513612"/>
    <w:rsid w:val="00515E59"/>
    <w:rsid w:val="00516501"/>
    <w:rsid w:val="00520A17"/>
    <w:rsid w:val="00521879"/>
    <w:rsid w:val="00521E1D"/>
    <w:rsid w:val="0052238A"/>
    <w:rsid w:val="0052344D"/>
    <w:rsid w:val="00530611"/>
    <w:rsid w:val="0053112F"/>
    <w:rsid w:val="00531649"/>
    <w:rsid w:val="00531CB1"/>
    <w:rsid w:val="00531E2C"/>
    <w:rsid w:val="0053285E"/>
    <w:rsid w:val="00532DB8"/>
    <w:rsid w:val="00535D01"/>
    <w:rsid w:val="00536A03"/>
    <w:rsid w:val="005376DC"/>
    <w:rsid w:val="00540E29"/>
    <w:rsid w:val="00542C33"/>
    <w:rsid w:val="005430B7"/>
    <w:rsid w:val="005442D0"/>
    <w:rsid w:val="0055084A"/>
    <w:rsid w:val="00550889"/>
    <w:rsid w:val="00551159"/>
    <w:rsid w:val="005575C3"/>
    <w:rsid w:val="00560364"/>
    <w:rsid w:val="00563B78"/>
    <w:rsid w:val="0057082B"/>
    <w:rsid w:val="00573B09"/>
    <w:rsid w:val="00574031"/>
    <w:rsid w:val="00575DC4"/>
    <w:rsid w:val="00577F0D"/>
    <w:rsid w:val="005843AA"/>
    <w:rsid w:val="0058766F"/>
    <w:rsid w:val="0058774C"/>
    <w:rsid w:val="00595A1D"/>
    <w:rsid w:val="005A0819"/>
    <w:rsid w:val="005A5BC7"/>
    <w:rsid w:val="005A6DB0"/>
    <w:rsid w:val="005A78B2"/>
    <w:rsid w:val="005A7FDE"/>
    <w:rsid w:val="005B0662"/>
    <w:rsid w:val="005B0896"/>
    <w:rsid w:val="005B1326"/>
    <w:rsid w:val="005B1C7B"/>
    <w:rsid w:val="005B3691"/>
    <w:rsid w:val="005B71C2"/>
    <w:rsid w:val="005C06E3"/>
    <w:rsid w:val="005C5FA7"/>
    <w:rsid w:val="005C6373"/>
    <w:rsid w:val="005C65EA"/>
    <w:rsid w:val="005D0C44"/>
    <w:rsid w:val="005D31F8"/>
    <w:rsid w:val="005D3834"/>
    <w:rsid w:val="005D5BE3"/>
    <w:rsid w:val="005D6038"/>
    <w:rsid w:val="005D73B5"/>
    <w:rsid w:val="005E1324"/>
    <w:rsid w:val="005E1C02"/>
    <w:rsid w:val="005E2419"/>
    <w:rsid w:val="005E3758"/>
    <w:rsid w:val="005E5911"/>
    <w:rsid w:val="005E5FAB"/>
    <w:rsid w:val="005E78A4"/>
    <w:rsid w:val="005E7DF9"/>
    <w:rsid w:val="005F19CF"/>
    <w:rsid w:val="005F2EA0"/>
    <w:rsid w:val="005F43BE"/>
    <w:rsid w:val="005F4565"/>
    <w:rsid w:val="005F5643"/>
    <w:rsid w:val="005F702B"/>
    <w:rsid w:val="00601536"/>
    <w:rsid w:val="00604DA0"/>
    <w:rsid w:val="006076D3"/>
    <w:rsid w:val="00611A3D"/>
    <w:rsid w:val="00613CDC"/>
    <w:rsid w:val="00614F59"/>
    <w:rsid w:val="006159B3"/>
    <w:rsid w:val="00615C39"/>
    <w:rsid w:val="00621D5C"/>
    <w:rsid w:val="00624779"/>
    <w:rsid w:val="00626BC4"/>
    <w:rsid w:val="00627273"/>
    <w:rsid w:val="00627DD7"/>
    <w:rsid w:val="00630CA7"/>
    <w:rsid w:val="006312AE"/>
    <w:rsid w:val="006343B6"/>
    <w:rsid w:val="00635C53"/>
    <w:rsid w:val="00642C58"/>
    <w:rsid w:val="00643FA3"/>
    <w:rsid w:val="006444AD"/>
    <w:rsid w:val="00646832"/>
    <w:rsid w:val="0065242C"/>
    <w:rsid w:val="00652C5C"/>
    <w:rsid w:val="00654908"/>
    <w:rsid w:val="00654C36"/>
    <w:rsid w:val="00656E75"/>
    <w:rsid w:val="0065761B"/>
    <w:rsid w:val="00661B54"/>
    <w:rsid w:val="006636AB"/>
    <w:rsid w:val="00664829"/>
    <w:rsid w:val="00664DDF"/>
    <w:rsid w:val="006661CD"/>
    <w:rsid w:val="00666987"/>
    <w:rsid w:val="00670C75"/>
    <w:rsid w:val="00671BD8"/>
    <w:rsid w:val="00671EBF"/>
    <w:rsid w:val="00674211"/>
    <w:rsid w:val="006745A3"/>
    <w:rsid w:val="00677B76"/>
    <w:rsid w:val="00680346"/>
    <w:rsid w:val="00682EE5"/>
    <w:rsid w:val="006861EB"/>
    <w:rsid w:val="00690BB7"/>
    <w:rsid w:val="0069114B"/>
    <w:rsid w:val="00691DA2"/>
    <w:rsid w:val="00692063"/>
    <w:rsid w:val="00695627"/>
    <w:rsid w:val="00696A80"/>
    <w:rsid w:val="00696C7B"/>
    <w:rsid w:val="00697BF5"/>
    <w:rsid w:val="006A210E"/>
    <w:rsid w:val="006A4A32"/>
    <w:rsid w:val="006A5014"/>
    <w:rsid w:val="006A7338"/>
    <w:rsid w:val="006B1DEF"/>
    <w:rsid w:val="006B2F17"/>
    <w:rsid w:val="006B34DC"/>
    <w:rsid w:val="006B6095"/>
    <w:rsid w:val="006B6CBE"/>
    <w:rsid w:val="006C0805"/>
    <w:rsid w:val="006C5FAB"/>
    <w:rsid w:val="006D2E0D"/>
    <w:rsid w:val="006D32CE"/>
    <w:rsid w:val="006D5E8C"/>
    <w:rsid w:val="006D750C"/>
    <w:rsid w:val="006E0CB4"/>
    <w:rsid w:val="006E2C1E"/>
    <w:rsid w:val="006E491C"/>
    <w:rsid w:val="006F1229"/>
    <w:rsid w:val="006F16BF"/>
    <w:rsid w:val="006F1920"/>
    <w:rsid w:val="006F1B8D"/>
    <w:rsid w:val="006F282E"/>
    <w:rsid w:val="006F3464"/>
    <w:rsid w:val="006F4472"/>
    <w:rsid w:val="006F7B61"/>
    <w:rsid w:val="00700291"/>
    <w:rsid w:val="00700BC3"/>
    <w:rsid w:val="00702532"/>
    <w:rsid w:val="007103EC"/>
    <w:rsid w:val="00712C43"/>
    <w:rsid w:val="00714A75"/>
    <w:rsid w:val="0072187E"/>
    <w:rsid w:val="00721A96"/>
    <w:rsid w:val="00723D62"/>
    <w:rsid w:val="00724474"/>
    <w:rsid w:val="00725B9A"/>
    <w:rsid w:val="00725FD5"/>
    <w:rsid w:val="0072688D"/>
    <w:rsid w:val="00727092"/>
    <w:rsid w:val="00727407"/>
    <w:rsid w:val="00732728"/>
    <w:rsid w:val="007352A7"/>
    <w:rsid w:val="00735687"/>
    <w:rsid w:val="007356E3"/>
    <w:rsid w:val="00736661"/>
    <w:rsid w:val="00737473"/>
    <w:rsid w:val="0074223A"/>
    <w:rsid w:val="0074303E"/>
    <w:rsid w:val="00743109"/>
    <w:rsid w:val="00743846"/>
    <w:rsid w:val="00744253"/>
    <w:rsid w:val="007471EC"/>
    <w:rsid w:val="007529CD"/>
    <w:rsid w:val="00755F5D"/>
    <w:rsid w:val="00757044"/>
    <w:rsid w:val="00757C5A"/>
    <w:rsid w:val="00761E1B"/>
    <w:rsid w:val="00762E35"/>
    <w:rsid w:val="00764F98"/>
    <w:rsid w:val="00770594"/>
    <w:rsid w:val="00770BEA"/>
    <w:rsid w:val="007712FE"/>
    <w:rsid w:val="00771D69"/>
    <w:rsid w:val="00771DCC"/>
    <w:rsid w:val="0077542F"/>
    <w:rsid w:val="00775B70"/>
    <w:rsid w:val="00775FE4"/>
    <w:rsid w:val="0078224C"/>
    <w:rsid w:val="00784CAC"/>
    <w:rsid w:val="0079035F"/>
    <w:rsid w:val="00790DA6"/>
    <w:rsid w:val="00791880"/>
    <w:rsid w:val="00792419"/>
    <w:rsid w:val="00795E3E"/>
    <w:rsid w:val="007A039E"/>
    <w:rsid w:val="007A1642"/>
    <w:rsid w:val="007A2278"/>
    <w:rsid w:val="007A3DD9"/>
    <w:rsid w:val="007A4366"/>
    <w:rsid w:val="007A5799"/>
    <w:rsid w:val="007B02C1"/>
    <w:rsid w:val="007B063B"/>
    <w:rsid w:val="007B2E5A"/>
    <w:rsid w:val="007B32AC"/>
    <w:rsid w:val="007B4E97"/>
    <w:rsid w:val="007C0399"/>
    <w:rsid w:val="007C0CB8"/>
    <w:rsid w:val="007C1376"/>
    <w:rsid w:val="007C61C8"/>
    <w:rsid w:val="007D11B6"/>
    <w:rsid w:val="007D51ED"/>
    <w:rsid w:val="007D6E9D"/>
    <w:rsid w:val="007E0A01"/>
    <w:rsid w:val="007E2E1F"/>
    <w:rsid w:val="007E30E6"/>
    <w:rsid w:val="007E312C"/>
    <w:rsid w:val="007E3E66"/>
    <w:rsid w:val="007E51BF"/>
    <w:rsid w:val="007E71BF"/>
    <w:rsid w:val="007F3D6A"/>
    <w:rsid w:val="007F5E63"/>
    <w:rsid w:val="00800AF1"/>
    <w:rsid w:val="008019E1"/>
    <w:rsid w:val="00801A5C"/>
    <w:rsid w:val="00803CCD"/>
    <w:rsid w:val="008052F8"/>
    <w:rsid w:val="00806E1B"/>
    <w:rsid w:val="00807D62"/>
    <w:rsid w:val="00811514"/>
    <w:rsid w:val="008137B4"/>
    <w:rsid w:val="0081615E"/>
    <w:rsid w:val="00816730"/>
    <w:rsid w:val="00817B80"/>
    <w:rsid w:val="00820874"/>
    <w:rsid w:val="00821956"/>
    <w:rsid w:val="00822A93"/>
    <w:rsid w:val="0082395C"/>
    <w:rsid w:val="00830FA3"/>
    <w:rsid w:val="008339A5"/>
    <w:rsid w:val="00833A63"/>
    <w:rsid w:val="008345A1"/>
    <w:rsid w:val="00835E0E"/>
    <w:rsid w:val="00836B7C"/>
    <w:rsid w:val="00837B71"/>
    <w:rsid w:val="00841737"/>
    <w:rsid w:val="00842645"/>
    <w:rsid w:val="00842F94"/>
    <w:rsid w:val="00843D55"/>
    <w:rsid w:val="00843F38"/>
    <w:rsid w:val="00846C5C"/>
    <w:rsid w:val="00850D86"/>
    <w:rsid w:val="00853479"/>
    <w:rsid w:val="008548AC"/>
    <w:rsid w:val="0085599B"/>
    <w:rsid w:val="0085612A"/>
    <w:rsid w:val="00862DAD"/>
    <w:rsid w:val="008640CC"/>
    <w:rsid w:val="008647C7"/>
    <w:rsid w:val="008668AF"/>
    <w:rsid w:val="008672DE"/>
    <w:rsid w:val="00873243"/>
    <w:rsid w:val="00875F5E"/>
    <w:rsid w:val="00876273"/>
    <w:rsid w:val="008871AE"/>
    <w:rsid w:val="00890152"/>
    <w:rsid w:val="0089155C"/>
    <w:rsid w:val="00891BF8"/>
    <w:rsid w:val="00892EA7"/>
    <w:rsid w:val="00892F15"/>
    <w:rsid w:val="00893606"/>
    <w:rsid w:val="0089613B"/>
    <w:rsid w:val="00896C32"/>
    <w:rsid w:val="008A1581"/>
    <w:rsid w:val="008A2516"/>
    <w:rsid w:val="008A2E80"/>
    <w:rsid w:val="008A3AAB"/>
    <w:rsid w:val="008A5DD8"/>
    <w:rsid w:val="008A7C22"/>
    <w:rsid w:val="008B44FC"/>
    <w:rsid w:val="008B5848"/>
    <w:rsid w:val="008B6C79"/>
    <w:rsid w:val="008B7430"/>
    <w:rsid w:val="008C0524"/>
    <w:rsid w:val="008C0B74"/>
    <w:rsid w:val="008C4ECD"/>
    <w:rsid w:val="008C6F59"/>
    <w:rsid w:val="008D2C74"/>
    <w:rsid w:val="008D3803"/>
    <w:rsid w:val="008E0AE3"/>
    <w:rsid w:val="008E206A"/>
    <w:rsid w:val="008E2D6D"/>
    <w:rsid w:val="008E35F3"/>
    <w:rsid w:val="008E5353"/>
    <w:rsid w:val="008F1390"/>
    <w:rsid w:val="008F164F"/>
    <w:rsid w:val="008F281F"/>
    <w:rsid w:val="008F58B9"/>
    <w:rsid w:val="0090231C"/>
    <w:rsid w:val="00902CEF"/>
    <w:rsid w:val="0090454F"/>
    <w:rsid w:val="00904976"/>
    <w:rsid w:val="00904D96"/>
    <w:rsid w:val="0090566A"/>
    <w:rsid w:val="0090666A"/>
    <w:rsid w:val="00910A50"/>
    <w:rsid w:val="009125DE"/>
    <w:rsid w:val="00916536"/>
    <w:rsid w:val="00917E02"/>
    <w:rsid w:val="00922AD9"/>
    <w:rsid w:val="00922DE9"/>
    <w:rsid w:val="00926A01"/>
    <w:rsid w:val="009274C8"/>
    <w:rsid w:val="00927E12"/>
    <w:rsid w:val="00930B57"/>
    <w:rsid w:val="00931AAD"/>
    <w:rsid w:val="0093379C"/>
    <w:rsid w:val="00933E19"/>
    <w:rsid w:val="009345D1"/>
    <w:rsid w:val="0093562E"/>
    <w:rsid w:val="00940294"/>
    <w:rsid w:val="00944C1F"/>
    <w:rsid w:val="009568DC"/>
    <w:rsid w:val="00957769"/>
    <w:rsid w:val="0096183D"/>
    <w:rsid w:val="009632DE"/>
    <w:rsid w:val="009668D6"/>
    <w:rsid w:val="00966E9D"/>
    <w:rsid w:val="00967391"/>
    <w:rsid w:val="00967DC2"/>
    <w:rsid w:val="009757D0"/>
    <w:rsid w:val="0097697C"/>
    <w:rsid w:val="00980198"/>
    <w:rsid w:val="00980239"/>
    <w:rsid w:val="009811B3"/>
    <w:rsid w:val="00981C44"/>
    <w:rsid w:val="00982FA9"/>
    <w:rsid w:val="00983902"/>
    <w:rsid w:val="009876B6"/>
    <w:rsid w:val="00990400"/>
    <w:rsid w:val="00990941"/>
    <w:rsid w:val="00992EFD"/>
    <w:rsid w:val="00995556"/>
    <w:rsid w:val="009972A7"/>
    <w:rsid w:val="009A1594"/>
    <w:rsid w:val="009A60AC"/>
    <w:rsid w:val="009A7014"/>
    <w:rsid w:val="009B0157"/>
    <w:rsid w:val="009B08F0"/>
    <w:rsid w:val="009B2651"/>
    <w:rsid w:val="009B351B"/>
    <w:rsid w:val="009B4366"/>
    <w:rsid w:val="009B440C"/>
    <w:rsid w:val="009B4702"/>
    <w:rsid w:val="009B4854"/>
    <w:rsid w:val="009C051B"/>
    <w:rsid w:val="009C3F88"/>
    <w:rsid w:val="009C6637"/>
    <w:rsid w:val="009C7796"/>
    <w:rsid w:val="009D346A"/>
    <w:rsid w:val="009D3EF2"/>
    <w:rsid w:val="009D4790"/>
    <w:rsid w:val="009D6895"/>
    <w:rsid w:val="009D717C"/>
    <w:rsid w:val="009E3D6C"/>
    <w:rsid w:val="009E661C"/>
    <w:rsid w:val="009F10CA"/>
    <w:rsid w:val="009F1B17"/>
    <w:rsid w:val="009F1C94"/>
    <w:rsid w:val="009F3D14"/>
    <w:rsid w:val="009F669B"/>
    <w:rsid w:val="00A00339"/>
    <w:rsid w:val="00A011CC"/>
    <w:rsid w:val="00A036A1"/>
    <w:rsid w:val="00A04F15"/>
    <w:rsid w:val="00A06CE0"/>
    <w:rsid w:val="00A070F2"/>
    <w:rsid w:val="00A11074"/>
    <w:rsid w:val="00A145BB"/>
    <w:rsid w:val="00A15099"/>
    <w:rsid w:val="00A15C88"/>
    <w:rsid w:val="00A174DC"/>
    <w:rsid w:val="00A21D76"/>
    <w:rsid w:val="00A22A7B"/>
    <w:rsid w:val="00A22C39"/>
    <w:rsid w:val="00A27948"/>
    <w:rsid w:val="00A32953"/>
    <w:rsid w:val="00A337C8"/>
    <w:rsid w:val="00A337E3"/>
    <w:rsid w:val="00A339F2"/>
    <w:rsid w:val="00A45E90"/>
    <w:rsid w:val="00A465D7"/>
    <w:rsid w:val="00A54AB4"/>
    <w:rsid w:val="00A563FC"/>
    <w:rsid w:val="00A56CC7"/>
    <w:rsid w:val="00A65B5B"/>
    <w:rsid w:val="00A65D66"/>
    <w:rsid w:val="00A704CA"/>
    <w:rsid w:val="00A70D3B"/>
    <w:rsid w:val="00A74512"/>
    <w:rsid w:val="00A76040"/>
    <w:rsid w:val="00A76F5C"/>
    <w:rsid w:val="00A8106A"/>
    <w:rsid w:val="00A81318"/>
    <w:rsid w:val="00A82821"/>
    <w:rsid w:val="00A873CD"/>
    <w:rsid w:val="00A87ADD"/>
    <w:rsid w:val="00A87CFA"/>
    <w:rsid w:val="00A93496"/>
    <w:rsid w:val="00A94761"/>
    <w:rsid w:val="00A97461"/>
    <w:rsid w:val="00AA0854"/>
    <w:rsid w:val="00AA0DC6"/>
    <w:rsid w:val="00AA1EBD"/>
    <w:rsid w:val="00AA4764"/>
    <w:rsid w:val="00AB44CA"/>
    <w:rsid w:val="00AC1830"/>
    <w:rsid w:val="00AC3E69"/>
    <w:rsid w:val="00AC422A"/>
    <w:rsid w:val="00AC4B1B"/>
    <w:rsid w:val="00AC7DCF"/>
    <w:rsid w:val="00AC7FC1"/>
    <w:rsid w:val="00AD0CB6"/>
    <w:rsid w:val="00AD6F29"/>
    <w:rsid w:val="00AE1D1B"/>
    <w:rsid w:val="00AE1EB0"/>
    <w:rsid w:val="00AE4728"/>
    <w:rsid w:val="00AF4233"/>
    <w:rsid w:val="00AF4ECE"/>
    <w:rsid w:val="00B016D2"/>
    <w:rsid w:val="00B06449"/>
    <w:rsid w:val="00B10AA1"/>
    <w:rsid w:val="00B1210B"/>
    <w:rsid w:val="00B129D4"/>
    <w:rsid w:val="00B12F3A"/>
    <w:rsid w:val="00B22451"/>
    <w:rsid w:val="00B22640"/>
    <w:rsid w:val="00B22652"/>
    <w:rsid w:val="00B22929"/>
    <w:rsid w:val="00B22A95"/>
    <w:rsid w:val="00B238EB"/>
    <w:rsid w:val="00B23933"/>
    <w:rsid w:val="00B25E32"/>
    <w:rsid w:val="00B2742E"/>
    <w:rsid w:val="00B2752A"/>
    <w:rsid w:val="00B27613"/>
    <w:rsid w:val="00B32233"/>
    <w:rsid w:val="00B3603E"/>
    <w:rsid w:val="00B43746"/>
    <w:rsid w:val="00B46044"/>
    <w:rsid w:val="00B466B9"/>
    <w:rsid w:val="00B4741C"/>
    <w:rsid w:val="00B5656B"/>
    <w:rsid w:val="00B56CCB"/>
    <w:rsid w:val="00B56EDA"/>
    <w:rsid w:val="00B577B5"/>
    <w:rsid w:val="00B623EC"/>
    <w:rsid w:val="00B629EB"/>
    <w:rsid w:val="00B6317A"/>
    <w:rsid w:val="00B64580"/>
    <w:rsid w:val="00B646EC"/>
    <w:rsid w:val="00B64C58"/>
    <w:rsid w:val="00B667E5"/>
    <w:rsid w:val="00B70E12"/>
    <w:rsid w:val="00B712B2"/>
    <w:rsid w:val="00B7167B"/>
    <w:rsid w:val="00B720CE"/>
    <w:rsid w:val="00B7391F"/>
    <w:rsid w:val="00B746E0"/>
    <w:rsid w:val="00B76DC4"/>
    <w:rsid w:val="00B8050F"/>
    <w:rsid w:val="00B80E76"/>
    <w:rsid w:val="00B91774"/>
    <w:rsid w:val="00B938F3"/>
    <w:rsid w:val="00BA0961"/>
    <w:rsid w:val="00BA0DBC"/>
    <w:rsid w:val="00BA36EE"/>
    <w:rsid w:val="00BA4E8C"/>
    <w:rsid w:val="00BA5524"/>
    <w:rsid w:val="00BA5838"/>
    <w:rsid w:val="00BB29CB"/>
    <w:rsid w:val="00BB3F68"/>
    <w:rsid w:val="00BB7936"/>
    <w:rsid w:val="00BB7D6D"/>
    <w:rsid w:val="00BC1454"/>
    <w:rsid w:val="00BC3388"/>
    <w:rsid w:val="00BC64B8"/>
    <w:rsid w:val="00BD2934"/>
    <w:rsid w:val="00BD3530"/>
    <w:rsid w:val="00BD6FF3"/>
    <w:rsid w:val="00BE32A5"/>
    <w:rsid w:val="00BE4A03"/>
    <w:rsid w:val="00BE4E72"/>
    <w:rsid w:val="00BE61C4"/>
    <w:rsid w:val="00BE6ECB"/>
    <w:rsid w:val="00BE7759"/>
    <w:rsid w:val="00BF089B"/>
    <w:rsid w:val="00BF1BD2"/>
    <w:rsid w:val="00BF2C15"/>
    <w:rsid w:val="00BF4404"/>
    <w:rsid w:val="00BF45FC"/>
    <w:rsid w:val="00BF472A"/>
    <w:rsid w:val="00BF648B"/>
    <w:rsid w:val="00BF699D"/>
    <w:rsid w:val="00C032A8"/>
    <w:rsid w:val="00C04778"/>
    <w:rsid w:val="00C0720D"/>
    <w:rsid w:val="00C07CD0"/>
    <w:rsid w:val="00C15BFA"/>
    <w:rsid w:val="00C2100C"/>
    <w:rsid w:val="00C303D7"/>
    <w:rsid w:val="00C3576F"/>
    <w:rsid w:val="00C37212"/>
    <w:rsid w:val="00C37638"/>
    <w:rsid w:val="00C40544"/>
    <w:rsid w:val="00C44013"/>
    <w:rsid w:val="00C4638E"/>
    <w:rsid w:val="00C466EE"/>
    <w:rsid w:val="00C46933"/>
    <w:rsid w:val="00C47FD8"/>
    <w:rsid w:val="00C54B34"/>
    <w:rsid w:val="00C6274A"/>
    <w:rsid w:val="00C628B9"/>
    <w:rsid w:val="00C634F0"/>
    <w:rsid w:val="00C649E7"/>
    <w:rsid w:val="00C65D85"/>
    <w:rsid w:val="00C67A0E"/>
    <w:rsid w:val="00C71C5A"/>
    <w:rsid w:val="00C72EF4"/>
    <w:rsid w:val="00C75771"/>
    <w:rsid w:val="00C81B23"/>
    <w:rsid w:val="00C82C2D"/>
    <w:rsid w:val="00C82CDA"/>
    <w:rsid w:val="00C870A3"/>
    <w:rsid w:val="00C90E1C"/>
    <w:rsid w:val="00C9288E"/>
    <w:rsid w:val="00C957E8"/>
    <w:rsid w:val="00CA2E3F"/>
    <w:rsid w:val="00CA2FA9"/>
    <w:rsid w:val="00CA5A1C"/>
    <w:rsid w:val="00CB0938"/>
    <w:rsid w:val="00CB1398"/>
    <w:rsid w:val="00CC3C37"/>
    <w:rsid w:val="00CC4F1C"/>
    <w:rsid w:val="00CC5AFB"/>
    <w:rsid w:val="00CD0149"/>
    <w:rsid w:val="00CD01DC"/>
    <w:rsid w:val="00CD0837"/>
    <w:rsid w:val="00CD0BDC"/>
    <w:rsid w:val="00CD51F3"/>
    <w:rsid w:val="00CD5C7C"/>
    <w:rsid w:val="00CD6BB7"/>
    <w:rsid w:val="00CD6F26"/>
    <w:rsid w:val="00CE1153"/>
    <w:rsid w:val="00CE189B"/>
    <w:rsid w:val="00CE7C07"/>
    <w:rsid w:val="00CF24CE"/>
    <w:rsid w:val="00D0389B"/>
    <w:rsid w:val="00D06EC9"/>
    <w:rsid w:val="00D109DC"/>
    <w:rsid w:val="00D12C1F"/>
    <w:rsid w:val="00D159AD"/>
    <w:rsid w:val="00D15B03"/>
    <w:rsid w:val="00D17F76"/>
    <w:rsid w:val="00D20670"/>
    <w:rsid w:val="00D2106A"/>
    <w:rsid w:val="00D21D44"/>
    <w:rsid w:val="00D26B51"/>
    <w:rsid w:val="00D27DE5"/>
    <w:rsid w:val="00D32AD2"/>
    <w:rsid w:val="00D35646"/>
    <w:rsid w:val="00D35C39"/>
    <w:rsid w:val="00D3716F"/>
    <w:rsid w:val="00D4024C"/>
    <w:rsid w:val="00D5048F"/>
    <w:rsid w:val="00D52E03"/>
    <w:rsid w:val="00D5461A"/>
    <w:rsid w:val="00D5463A"/>
    <w:rsid w:val="00D608AE"/>
    <w:rsid w:val="00D6247E"/>
    <w:rsid w:val="00D6286D"/>
    <w:rsid w:val="00D62E88"/>
    <w:rsid w:val="00D63A57"/>
    <w:rsid w:val="00D654E2"/>
    <w:rsid w:val="00D664EF"/>
    <w:rsid w:val="00D67759"/>
    <w:rsid w:val="00D67D44"/>
    <w:rsid w:val="00D74CE0"/>
    <w:rsid w:val="00D75F59"/>
    <w:rsid w:val="00D76E59"/>
    <w:rsid w:val="00D77B45"/>
    <w:rsid w:val="00D77E4D"/>
    <w:rsid w:val="00D81706"/>
    <w:rsid w:val="00D8221F"/>
    <w:rsid w:val="00D86AA6"/>
    <w:rsid w:val="00D90943"/>
    <w:rsid w:val="00D94290"/>
    <w:rsid w:val="00D949B7"/>
    <w:rsid w:val="00D966EB"/>
    <w:rsid w:val="00D9683B"/>
    <w:rsid w:val="00DA1B07"/>
    <w:rsid w:val="00DA47CE"/>
    <w:rsid w:val="00DA4B97"/>
    <w:rsid w:val="00DA6DFA"/>
    <w:rsid w:val="00DA79D5"/>
    <w:rsid w:val="00DB1FCC"/>
    <w:rsid w:val="00DB2380"/>
    <w:rsid w:val="00DD0236"/>
    <w:rsid w:val="00DD0DD2"/>
    <w:rsid w:val="00DD1FB7"/>
    <w:rsid w:val="00DD2CD9"/>
    <w:rsid w:val="00DD4EBE"/>
    <w:rsid w:val="00DD7547"/>
    <w:rsid w:val="00DE054F"/>
    <w:rsid w:val="00DE2672"/>
    <w:rsid w:val="00DE463B"/>
    <w:rsid w:val="00DE6D18"/>
    <w:rsid w:val="00DE7AA2"/>
    <w:rsid w:val="00DF17ED"/>
    <w:rsid w:val="00DF1F66"/>
    <w:rsid w:val="00DF27FC"/>
    <w:rsid w:val="00E03EE2"/>
    <w:rsid w:val="00E05B14"/>
    <w:rsid w:val="00E07A70"/>
    <w:rsid w:val="00E11AFF"/>
    <w:rsid w:val="00E22C15"/>
    <w:rsid w:val="00E2398A"/>
    <w:rsid w:val="00E24919"/>
    <w:rsid w:val="00E2792F"/>
    <w:rsid w:val="00E3004E"/>
    <w:rsid w:val="00E316D9"/>
    <w:rsid w:val="00E346A4"/>
    <w:rsid w:val="00E356ED"/>
    <w:rsid w:val="00E35C81"/>
    <w:rsid w:val="00E3664E"/>
    <w:rsid w:val="00E45644"/>
    <w:rsid w:val="00E462C9"/>
    <w:rsid w:val="00E47607"/>
    <w:rsid w:val="00E52FCE"/>
    <w:rsid w:val="00E54119"/>
    <w:rsid w:val="00E54A18"/>
    <w:rsid w:val="00E55635"/>
    <w:rsid w:val="00E561C3"/>
    <w:rsid w:val="00E60290"/>
    <w:rsid w:val="00E61535"/>
    <w:rsid w:val="00E63807"/>
    <w:rsid w:val="00E63B74"/>
    <w:rsid w:val="00E64EBB"/>
    <w:rsid w:val="00E657B8"/>
    <w:rsid w:val="00E70396"/>
    <w:rsid w:val="00E80640"/>
    <w:rsid w:val="00E81014"/>
    <w:rsid w:val="00E84402"/>
    <w:rsid w:val="00E87B16"/>
    <w:rsid w:val="00E9177E"/>
    <w:rsid w:val="00E91915"/>
    <w:rsid w:val="00E940F8"/>
    <w:rsid w:val="00E9705E"/>
    <w:rsid w:val="00EA0882"/>
    <w:rsid w:val="00EA543F"/>
    <w:rsid w:val="00EB02CE"/>
    <w:rsid w:val="00EB1E7C"/>
    <w:rsid w:val="00EC0D33"/>
    <w:rsid w:val="00EC118F"/>
    <w:rsid w:val="00EC2225"/>
    <w:rsid w:val="00EC3F9A"/>
    <w:rsid w:val="00EC4975"/>
    <w:rsid w:val="00EC5F32"/>
    <w:rsid w:val="00EC7921"/>
    <w:rsid w:val="00ED1200"/>
    <w:rsid w:val="00ED3756"/>
    <w:rsid w:val="00ED3B14"/>
    <w:rsid w:val="00ED7FA5"/>
    <w:rsid w:val="00EE7713"/>
    <w:rsid w:val="00EE7ED6"/>
    <w:rsid w:val="00F00119"/>
    <w:rsid w:val="00F0212C"/>
    <w:rsid w:val="00F02240"/>
    <w:rsid w:val="00F02FFC"/>
    <w:rsid w:val="00F04C6F"/>
    <w:rsid w:val="00F04FB1"/>
    <w:rsid w:val="00F074A2"/>
    <w:rsid w:val="00F116BC"/>
    <w:rsid w:val="00F11BC9"/>
    <w:rsid w:val="00F16A0B"/>
    <w:rsid w:val="00F20916"/>
    <w:rsid w:val="00F23E58"/>
    <w:rsid w:val="00F25160"/>
    <w:rsid w:val="00F279B8"/>
    <w:rsid w:val="00F33336"/>
    <w:rsid w:val="00F33F0B"/>
    <w:rsid w:val="00F37474"/>
    <w:rsid w:val="00F37D30"/>
    <w:rsid w:val="00F37F60"/>
    <w:rsid w:val="00F418A9"/>
    <w:rsid w:val="00F45B5C"/>
    <w:rsid w:val="00F46F35"/>
    <w:rsid w:val="00F47F7E"/>
    <w:rsid w:val="00F510E5"/>
    <w:rsid w:val="00F55C7D"/>
    <w:rsid w:val="00F6012E"/>
    <w:rsid w:val="00F60499"/>
    <w:rsid w:val="00F62119"/>
    <w:rsid w:val="00F66EA6"/>
    <w:rsid w:val="00F66FA9"/>
    <w:rsid w:val="00F71CF3"/>
    <w:rsid w:val="00F7265E"/>
    <w:rsid w:val="00F73B56"/>
    <w:rsid w:val="00F75194"/>
    <w:rsid w:val="00F7614F"/>
    <w:rsid w:val="00F774D3"/>
    <w:rsid w:val="00F806D7"/>
    <w:rsid w:val="00F8105E"/>
    <w:rsid w:val="00F8259D"/>
    <w:rsid w:val="00F8547E"/>
    <w:rsid w:val="00F86E4D"/>
    <w:rsid w:val="00F92178"/>
    <w:rsid w:val="00F93A3F"/>
    <w:rsid w:val="00F9429F"/>
    <w:rsid w:val="00F97026"/>
    <w:rsid w:val="00F97279"/>
    <w:rsid w:val="00F97308"/>
    <w:rsid w:val="00F97C2F"/>
    <w:rsid w:val="00FA1370"/>
    <w:rsid w:val="00FA1B3E"/>
    <w:rsid w:val="00FA49B7"/>
    <w:rsid w:val="00FA5AB5"/>
    <w:rsid w:val="00FB16A3"/>
    <w:rsid w:val="00FB4176"/>
    <w:rsid w:val="00FB6624"/>
    <w:rsid w:val="00FB7FAE"/>
    <w:rsid w:val="00FC05AB"/>
    <w:rsid w:val="00FC2246"/>
    <w:rsid w:val="00FC32CA"/>
    <w:rsid w:val="00FC3344"/>
    <w:rsid w:val="00FC490A"/>
    <w:rsid w:val="00FC63AD"/>
    <w:rsid w:val="00FC7BFF"/>
    <w:rsid w:val="00FD0F51"/>
    <w:rsid w:val="00FD114D"/>
    <w:rsid w:val="00FD1708"/>
    <w:rsid w:val="00FD4E29"/>
    <w:rsid w:val="00FD7A65"/>
    <w:rsid w:val="00FE1473"/>
    <w:rsid w:val="00FE4790"/>
    <w:rsid w:val="00FE5933"/>
    <w:rsid w:val="00FE5F93"/>
    <w:rsid w:val="00FE6DC5"/>
    <w:rsid w:val="00FF42A6"/>
    <w:rsid w:val="00FF62C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7D9A434"/>
  <w15:docId w15:val="{1F91D25C-8DF5-4BB6-B8CA-4BDC3139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376"/>
  </w:style>
  <w:style w:type="paragraph" w:styleId="Overskrift1">
    <w:name w:val="heading 1"/>
    <w:basedOn w:val="Normal"/>
    <w:next w:val="Normal"/>
    <w:link w:val="Overskrift1Tegn"/>
    <w:qFormat/>
    <w:rsid w:val="0002001C"/>
    <w:pPr>
      <w:keepNext/>
      <w:numPr>
        <w:numId w:val="1"/>
      </w:numPr>
      <w:spacing w:before="240" w:after="240" w:line="276" w:lineRule="auto"/>
      <w:outlineLvl w:val="0"/>
    </w:pPr>
    <w:rPr>
      <w:rFonts w:ascii="Calibri" w:eastAsia="Times New Roman" w:hAnsi="Calibri" w:cs="Times New Roman"/>
      <w:b/>
      <w:bCs/>
      <w:caps/>
      <w:sz w:val="24"/>
      <w:szCs w:val="20"/>
      <w:lang w:val="en-GB" w:eastAsia="nb-NO"/>
    </w:rPr>
  </w:style>
  <w:style w:type="paragraph" w:styleId="Overskrift2">
    <w:name w:val="heading 2"/>
    <w:basedOn w:val="Normal"/>
    <w:next w:val="Normal"/>
    <w:link w:val="Overskrift2Tegn"/>
    <w:qFormat/>
    <w:rsid w:val="0002001C"/>
    <w:pPr>
      <w:keepNext/>
      <w:numPr>
        <w:ilvl w:val="1"/>
        <w:numId w:val="1"/>
      </w:numPr>
      <w:spacing w:before="240" w:after="240" w:line="276" w:lineRule="auto"/>
      <w:outlineLvl w:val="1"/>
    </w:pPr>
    <w:rPr>
      <w:rFonts w:ascii="Calibri" w:eastAsiaTheme="minorEastAsia" w:hAnsi="Calibri" w:cs="Arial"/>
      <w:b/>
      <w:bCs/>
      <w:iCs/>
      <w:caps/>
      <w:szCs w:val="20"/>
      <w:lang w:val="en-GB" w:eastAsia="nb-NO"/>
    </w:rPr>
  </w:style>
  <w:style w:type="paragraph" w:styleId="Overskrift3">
    <w:name w:val="heading 3"/>
    <w:basedOn w:val="Normal"/>
    <w:next w:val="Normal"/>
    <w:link w:val="Overskrift3Tegn"/>
    <w:qFormat/>
    <w:rsid w:val="0002001C"/>
    <w:pPr>
      <w:keepNext/>
      <w:numPr>
        <w:ilvl w:val="2"/>
        <w:numId w:val="1"/>
      </w:numPr>
      <w:spacing w:before="240" w:after="240" w:line="276" w:lineRule="auto"/>
      <w:outlineLvl w:val="2"/>
    </w:pPr>
    <w:rPr>
      <w:rFonts w:eastAsiaTheme="minorEastAsia" w:cs="Arial"/>
      <w:b/>
      <w:bCs/>
      <w:szCs w:val="26"/>
      <w:lang w:val="en-GB" w:eastAsia="nb-NO"/>
    </w:rPr>
  </w:style>
  <w:style w:type="paragraph" w:styleId="Overskrift4">
    <w:name w:val="heading 4"/>
    <w:basedOn w:val="Normal"/>
    <w:next w:val="Normal"/>
    <w:link w:val="Overskrift4Tegn"/>
    <w:qFormat/>
    <w:rsid w:val="006636AB"/>
    <w:pPr>
      <w:keepNext/>
      <w:numPr>
        <w:ilvl w:val="3"/>
        <w:numId w:val="1"/>
      </w:numPr>
      <w:spacing w:before="240" w:after="60" w:line="276" w:lineRule="auto"/>
      <w:outlineLvl w:val="3"/>
    </w:pPr>
    <w:rPr>
      <w:rFonts w:eastAsiaTheme="minorEastAsia" w:cs="Times New Roman"/>
      <w:b/>
      <w:bCs/>
      <w:sz w:val="20"/>
      <w:szCs w:val="20"/>
      <w:lang w:val="en-GB" w:eastAsia="nb-NO"/>
    </w:rPr>
  </w:style>
  <w:style w:type="paragraph" w:styleId="Overskrift5">
    <w:name w:val="heading 5"/>
    <w:basedOn w:val="Normal"/>
    <w:next w:val="Normal"/>
    <w:link w:val="Overskrift5Tegn"/>
    <w:qFormat/>
    <w:rsid w:val="0090231C"/>
    <w:pPr>
      <w:numPr>
        <w:ilvl w:val="4"/>
        <w:numId w:val="1"/>
      </w:numPr>
      <w:spacing w:before="240" w:after="60" w:line="276" w:lineRule="auto"/>
      <w:outlineLvl w:val="4"/>
    </w:pPr>
    <w:rPr>
      <w:rFonts w:ascii="Calibri" w:eastAsia="Times New Roman" w:hAnsi="Calibri" w:cs="Times New Roman"/>
      <w:b/>
      <w:bCs/>
      <w:i/>
      <w:iCs/>
      <w:sz w:val="26"/>
      <w:szCs w:val="26"/>
      <w:lang w:eastAsia="nb-NO"/>
    </w:rPr>
  </w:style>
  <w:style w:type="paragraph" w:styleId="Overskrift6">
    <w:name w:val="heading 6"/>
    <w:basedOn w:val="Normal"/>
    <w:next w:val="Normal"/>
    <w:link w:val="Overskrift6Tegn"/>
    <w:qFormat/>
    <w:rsid w:val="0090231C"/>
    <w:pPr>
      <w:keepNext/>
      <w:numPr>
        <w:ilvl w:val="5"/>
        <w:numId w:val="1"/>
      </w:numPr>
      <w:spacing w:after="200" w:line="276" w:lineRule="auto"/>
      <w:outlineLvl w:val="5"/>
    </w:pPr>
    <w:rPr>
      <w:rFonts w:ascii="Calibri" w:eastAsia="Times New Roman" w:hAnsi="Calibri" w:cs="Times New Roman"/>
      <w:b/>
      <w:sz w:val="24"/>
      <w:lang w:eastAsia="nb-NO"/>
    </w:rPr>
  </w:style>
  <w:style w:type="paragraph" w:styleId="Overskrift7">
    <w:name w:val="heading 7"/>
    <w:basedOn w:val="Normal"/>
    <w:next w:val="Normal"/>
    <w:link w:val="Overskrift7Tegn"/>
    <w:qFormat/>
    <w:rsid w:val="0090231C"/>
    <w:pPr>
      <w:numPr>
        <w:ilvl w:val="6"/>
        <w:numId w:val="1"/>
      </w:numPr>
      <w:spacing w:before="240" w:after="60" w:line="276" w:lineRule="auto"/>
      <w:outlineLvl w:val="6"/>
    </w:pPr>
    <w:rPr>
      <w:rFonts w:ascii="Times New Roman" w:eastAsia="Times New Roman" w:hAnsi="Times New Roman" w:cs="Times New Roman"/>
      <w:sz w:val="24"/>
      <w:lang w:eastAsia="nb-NO"/>
    </w:rPr>
  </w:style>
  <w:style w:type="paragraph" w:styleId="Overskrift8">
    <w:name w:val="heading 8"/>
    <w:basedOn w:val="Normal"/>
    <w:next w:val="Normal"/>
    <w:link w:val="Overskrift8Tegn"/>
    <w:qFormat/>
    <w:rsid w:val="0090231C"/>
    <w:pPr>
      <w:numPr>
        <w:ilvl w:val="7"/>
        <w:numId w:val="1"/>
      </w:numPr>
      <w:spacing w:before="240" w:after="60" w:line="276" w:lineRule="auto"/>
      <w:outlineLvl w:val="7"/>
    </w:pPr>
    <w:rPr>
      <w:rFonts w:ascii="Times New Roman" w:eastAsia="Times New Roman" w:hAnsi="Times New Roman" w:cs="Times New Roman"/>
      <w:i/>
      <w:iCs/>
      <w:sz w:val="24"/>
      <w:lang w:eastAsia="nb-NO"/>
    </w:rPr>
  </w:style>
  <w:style w:type="paragraph" w:styleId="Overskrift9">
    <w:name w:val="heading 9"/>
    <w:basedOn w:val="Normal"/>
    <w:next w:val="Normal"/>
    <w:link w:val="Overskrift9Tegn"/>
    <w:qFormat/>
    <w:rsid w:val="0090231C"/>
    <w:pPr>
      <w:numPr>
        <w:ilvl w:val="8"/>
        <w:numId w:val="1"/>
      </w:numPr>
      <w:spacing w:before="240" w:after="60" w:line="276" w:lineRule="auto"/>
      <w:outlineLvl w:val="8"/>
    </w:pPr>
    <w:rPr>
      <w:rFonts w:ascii="Arial" w:eastAsia="Times New Roman" w:hAnsi="Arial" w:cs="Arial"/>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02001C"/>
    <w:rPr>
      <w:rFonts w:ascii="Calibri" w:eastAsia="Times New Roman" w:hAnsi="Calibri" w:cs="Times New Roman"/>
      <w:b/>
      <w:bCs/>
      <w:caps/>
      <w:sz w:val="24"/>
      <w:szCs w:val="20"/>
      <w:lang w:val="en-GB" w:eastAsia="nb-NO"/>
    </w:rPr>
  </w:style>
  <w:style w:type="character" w:customStyle="1" w:styleId="Overskrift2Tegn">
    <w:name w:val="Overskrift 2 Tegn"/>
    <w:basedOn w:val="Standardskriftforavsnitt"/>
    <w:link w:val="Overskrift2"/>
    <w:rsid w:val="0002001C"/>
    <w:rPr>
      <w:rFonts w:ascii="Calibri" w:eastAsiaTheme="minorEastAsia" w:hAnsi="Calibri" w:cs="Arial"/>
      <w:b/>
      <w:bCs/>
      <w:iCs/>
      <w:caps/>
      <w:szCs w:val="20"/>
      <w:lang w:val="en-GB" w:eastAsia="nb-NO"/>
    </w:rPr>
  </w:style>
  <w:style w:type="character" w:customStyle="1" w:styleId="Overskrift3Tegn">
    <w:name w:val="Overskrift 3 Tegn"/>
    <w:basedOn w:val="Standardskriftforavsnitt"/>
    <w:link w:val="Overskrift3"/>
    <w:rsid w:val="0002001C"/>
    <w:rPr>
      <w:rFonts w:eastAsiaTheme="minorEastAsia" w:cs="Arial"/>
      <w:b/>
      <w:bCs/>
      <w:szCs w:val="26"/>
      <w:lang w:val="en-GB" w:eastAsia="nb-NO"/>
    </w:rPr>
  </w:style>
  <w:style w:type="character" w:customStyle="1" w:styleId="Overskrift4Tegn">
    <w:name w:val="Overskrift 4 Tegn"/>
    <w:basedOn w:val="Standardskriftforavsnitt"/>
    <w:link w:val="Overskrift4"/>
    <w:rsid w:val="006636AB"/>
    <w:rPr>
      <w:rFonts w:eastAsiaTheme="minorEastAsia" w:cs="Times New Roman"/>
      <w:b/>
      <w:bCs/>
      <w:sz w:val="20"/>
      <w:szCs w:val="20"/>
      <w:lang w:val="en-GB" w:eastAsia="nb-NO"/>
    </w:rPr>
  </w:style>
  <w:style w:type="character" w:customStyle="1" w:styleId="Overskrift5Tegn">
    <w:name w:val="Overskrift 5 Tegn"/>
    <w:basedOn w:val="Standardskriftforavsnitt"/>
    <w:link w:val="Overskrift5"/>
    <w:rsid w:val="0090231C"/>
    <w:rPr>
      <w:rFonts w:ascii="Calibri" w:eastAsia="Times New Roman" w:hAnsi="Calibri" w:cs="Times New Roman"/>
      <w:b/>
      <w:bCs/>
      <w:i/>
      <w:iCs/>
      <w:sz w:val="26"/>
      <w:szCs w:val="26"/>
      <w:lang w:eastAsia="nb-NO"/>
    </w:rPr>
  </w:style>
  <w:style w:type="character" w:customStyle="1" w:styleId="Overskrift6Tegn">
    <w:name w:val="Overskrift 6 Tegn"/>
    <w:basedOn w:val="Standardskriftforavsnitt"/>
    <w:link w:val="Overskrift6"/>
    <w:rsid w:val="0090231C"/>
    <w:rPr>
      <w:rFonts w:ascii="Calibri" w:eastAsia="Times New Roman" w:hAnsi="Calibri" w:cs="Times New Roman"/>
      <w:b/>
      <w:sz w:val="24"/>
      <w:lang w:eastAsia="nb-NO"/>
    </w:rPr>
  </w:style>
  <w:style w:type="character" w:customStyle="1" w:styleId="Overskrift7Tegn">
    <w:name w:val="Overskrift 7 Tegn"/>
    <w:basedOn w:val="Standardskriftforavsnitt"/>
    <w:link w:val="Overskrift7"/>
    <w:rsid w:val="0090231C"/>
    <w:rPr>
      <w:rFonts w:ascii="Times New Roman" w:eastAsia="Times New Roman" w:hAnsi="Times New Roman" w:cs="Times New Roman"/>
      <w:sz w:val="24"/>
      <w:lang w:eastAsia="nb-NO"/>
    </w:rPr>
  </w:style>
  <w:style w:type="character" w:customStyle="1" w:styleId="Overskrift8Tegn">
    <w:name w:val="Overskrift 8 Tegn"/>
    <w:basedOn w:val="Standardskriftforavsnitt"/>
    <w:link w:val="Overskrift8"/>
    <w:rsid w:val="0090231C"/>
    <w:rPr>
      <w:rFonts w:ascii="Times New Roman" w:eastAsia="Times New Roman" w:hAnsi="Times New Roman" w:cs="Times New Roman"/>
      <w:i/>
      <w:iCs/>
      <w:sz w:val="24"/>
      <w:lang w:eastAsia="nb-NO"/>
    </w:rPr>
  </w:style>
  <w:style w:type="character" w:customStyle="1" w:styleId="Overskrift9Tegn">
    <w:name w:val="Overskrift 9 Tegn"/>
    <w:basedOn w:val="Standardskriftforavsnitt"/>
    <w:link w:val="Overskrift9"/>
    <w:rsid w:val="0090231C"/>
    <w:rPr>
      <w:rFonts w:ascii="Arial" w:eastAsia="Times New Roman" w:hAnsi="Arial" w:cs="Arial"/>
      <w:lang w:eastAsia="nb-NO"/>
    </w:rPr>
  </w:style>
  <w:style w:type="table" w:styleId="Tabellrutenett">
    <w:name w:val="Table Grid"/>
    <w:basedOn w:val="Vanligtabell"/>
    <w:uiPriority w:val="59"/>
    <w:rsid w:val="002B5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semiHidden/>
    <w:unhideWhenUsed/>
    <w:rsid w:val="00790DA6"/>
    <w:rPr>
      <w:rFonts w:ascii="Tahoma" w:hAnsi="Tahoma" w:cs="Tahoma"/>
      <w:sz w:val="16"/>
      <w:szCs w:val="16"/>
    </w:rPr>
  </w:style>
  <w:style w:type="character" w:customStyle="1" w:styleId="BobletekstTegn">
    <w:name w:val="Bobletekst Tegn"/>
    <w:basedOn w:val="Standardskriftforavsnitt"/>
    <w:link w:val="Bobletekst"/>
    <w:uiPriority w:val="99"/>
    <w:semiHidden/>
    <w:rsid w:val="00790DA6"/>
    <w:rPr>
      <w:rFonts w:ascii="Tahoma" w:hAnsi="Tahoma" w:cs="Tahoma"/>
      <w:sz w:val="16"/>
      <w:szCs w:val="16"/>
    </w:rPr>
  </w:style>
  <w:style w:type="table" w:customStyle="1" w:styleId="OsloBrsVPS-blank">
    <w:name w:val="Oslo Børs VPS - blank"/>
    <w:basedOn w:val="Vanligtabell"/>
    <w:uiPriority w:val="99"/>
    <w:rsid w:val="0079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OsloBrsVPS-bloverskrift">
    <w:name w:val="Oslo Børs VPS - blå overskrift"/>
    <w:basedOn w:val="Vanligtabell"/>
    <w:uiPriority w:val="99"/>
    <w:rsid w:val="0079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style>
  <w:style w:type="table" w:customStyle="1" w:styleId="OsloBrsVPS-grraderjevnestriper">
    <w:name w:val="Oslo Børs VPS - grå rader jevne striper"/>
    <w:basedOn w:val="Vanligtabell"/>
    <w:uiPriority w:val="99"/>
    <w:rsid w:val="00790DA6"/>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003366"/>
      </w:tcPr>
    </w:tblStylePr>
    <w:tblStylePr w:type="band2Horz">
      <w:tblPr/>
      <w:tcPr>
        <w:shd w:val="clear" w:color="auto" w:fill="CDCCBF"/>
      </w:tcPr>
    </w:tblStylePr>
  </w:style>
  <w:style w:type="table" w:customStyle="1" w:styleId="OsloBrsVPS-grkolonnerjevnestriper">
    <w:name w:val="Oslo Børs VPS - grå kolonner jevne striper"/>
    <w:basedOn w:val="Vanligtabell"/>
    <w:uiPriority w:val="99"/>
    <w:rsid w:val="005A081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2Vert">
      <w:tblPr/>
      <w:tcPr>
        <w:shd w:val="clear" w:color="auto" w:fill="CDCCBF"/>
      </w:tcPr>
    </w:tblStylePr>
  </w:style>
  <w:style w:type="table" w:customStyle="1" w:styleId="OsloBrsVPS-grkolonnerujevnestriper">
    <w:name w:val="Oslo Børs VPS - grå kolonner ujevne striper"/>
    <w:basedOn w:val="Vanligtabell"/>
    <w:uiPriority w:val="99"/>
    <w:rsid w:val="0005368D"/>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1Vert">
      <w:tblPr/>
      <w:tcPr>
        <w:shd w:val="clear" w:color="auto" w:fill="CDCCBF"/>
      </w:tcPr>
    </w:tblStylePr>
  </w:style>
  <w:style w:type="table" w:customStyle="1" w:styleId="OsloBrsVPS-bloverskriftutenrutenett">
    <w:name w:val="Oslo Børs VPS - blå overskrift uten rutenett"/>
    <w:basedOn w:val="Vanligtabell"/>
    <w:uiPriority w:val="99"/>
    <w:rsid w:val="006B6CBE"/>
    <w:tblPr/>
    <w:tblStylePr w:type="firstRow">
      <w:rPr>
        <w:rFonts w:asciiTheme="minorHAnsi" w:hAnsiTheme="minorHAnsi"/>
        <w:b/>
        <w:sz w:val="22"/>
      </w:rPr>
      <w:tblPr/>
      <w:tcPr>
        <w:shd w:val="clear" w:color="auto" w:fill="003366"/>
      </w:tcPr>
    </w:tblStylePr>
  </w:style>
  <w:style w:type="table" w:customStyle="1" w:styleId="OsloBrsVPS-grraderjevnestriperutenrutenett">
    <w:name w:val="Oslo Børs VPS - grå rader jevne striper uten rutenett"/>
    <w:basedOn w:val="Vanligtabell"/>
    <w:uiPriority w:val="99"/>
    <w:rsid w:val="006B6CBE"/>
    <w:tblPr>
      <w:tblStyleRowBandSize w:val="1"/>
    </w:tblPr>
    <w:tblStylePr w:type="firstRow">
      <w:rPr>
        <w:rFonts w:asciiTheme="minorHAnsi" w:hAnsiTheme="minorHAnsi"/>
        <w:b/>
        <w:sz w:val="22"/>
      </w:rPr>
      <w:tblPr/>
      <w:tcPr>
        <w:shd w:val="clear" w:color="auto" w:fill="003366"/>
      </w:tcPr>
    </w:tblStylePr>
    <w:tblStylePr w:type="band2Horz">
      <w:tblPr/>
      <w:tcPr>
        <w:shd w:val="clear" w:color="auto" w:fill="CDCCBF"/>
      </w:tcPr>
    </w:tblStylePr>
  </w:style>
  <w:style w:type="table" w:customStyle="1" w:styleId="OsloBrsVPS-grkolonnerjevnestriperutenrutenett">
    <w:name w:val="Oslo Børs VPS - grå kolonner jevne striper uten rutenett"/>
    <w:basedOn w:val="Vanligtabell"/>
    <w:uiPriority w:val="99"/>
    <w:rsid w:val="006B6CBE"/>
    <w:tblPr>
      <w:tblStyleColBandSize w:val="1"/>
    </w:tblPr>
    <w:tblStylePr w:type="firstRow">
      <w:rPr>
        <w:rFonts w:asciiTheme="minorHAnsi" w:hAnsiTheme="minorHAnsi"/>
        <w:b/>
        <w:sz w:val="22"/>
      </w:rPr>
      <w:tblPr/>
      <w:tcPr>
        <w:shd w:val="clear" w:color="auto" w:fill="003366"/>
      </w:tcPr>
    </w:tblStylePr>
    <w:tblStylePr w:type="band2Vert">
      <w:tblPr/>
      <w:tcPr>
        <w:shd w:val="clear" w:color="auto" w:fill="CDCCBF"/>
      </w:tcPr>
    </w:tblStylePr>
  </w:style>
  <w:style w:type="table" w:customStyle="1" w:styleId="OsloBrsVPS-grkolonnerujevnestriperutenrutenett">
    <w:name w:val="Oslo Børs VPS - grå kolonner ujevne striper uten rutenett"/>
    <w:basedOn w:val="Vanligtabell"/>
    <w:uiPriority w:val="99"/>
    <w:rsid w:val="006B6CBE"/>
    <w:tblPr>
      <w:tblStyleColBandSize w:val="1"/>
    </w:tblPr>
    <w:tblStylePr w:type="firstRow">
      <w:rPr>
        <w:rFonts w:asciiTheme="minorHAnsi" w:hAnsiTheme="minorHAnsi"/>
        <w:b/>
        <w:sz w:val="22"/>
      </w:rPr>
      <w:tblPr/>
      <w:tcPr>
        <w:shd w:val="clear" w:color="auto" w:fill="003366"/>
      </w:tcPr>
    </w:tblStylePr>
    <w:tblStylePr w:type="band1Vert">
      <w:tblPr/>
      <w:tcPr>
        <w:shd w:val="clear" w:color="auto" w:fill="CDCCBF"/>
      </w:tcPr>
    </w:tblStylePr>
  </w:style>
  <w:style w:type="table" w:customStyle="1" w:styleId="OsloBrsVPS-blraderjevnestriper">
    <w:name w:val="Oslo Børs VPS - blå rader jevne striper"/>
    <w:basedOn w:val="Vanligtabell"/>
    <w:uiPriority w:val="99"/>
    <w:rsid w:val="00D35C39"/>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2Horz">
      <w:rPr>
        <w:color w:val="FFFFFF" w:themeColor="background1"/>
      </w:rPr>
      <w:tblPr/>
      <w:tcPr>
        <w:shd w:val="clear" w:color="auto" w:fill="6699CC"/>
      </w:tcPr>
    </w:tblStylePr>
  </w:style>
  <w:style w:type="table" w:customStyle="1" w:styleId="OsloBrsVPS-blraderjevnestriperutenrutenett">
    <w:name w:val="Oslo Børs VPS - blå rader jevne striper uten rutenett"/>
    <w:basedOn w:val="Vanligtabell"/>
    <w:uiPriority w:val="99"/>
    <w:rsid w:val="00A22C39"/>
    <w:tblPr>
      <w:tblStyleRowBandSize w:val="1"/>
    </w:tblPr>
    <w:tblStylePr w:type="firstRow">
      <w:rPr>
        <w:rFonts w:asciiTheme="minorHAnsi" w:hAnsiTheme="minorHAnsi"/>
        <w:b/>
        <w:sz w:val="22"/>
      </w:rPr>
      <w:tblPr/>
      <w:tcPr>
        <w:shd w:val="clear" w:color="auto" w:fill="003366"/>
      </w:tcPr>
    </w:tblStylePr>
    <w:tblStylePr w:type="band2Horz">
      <w:rPr>
        <w:color w:val="FFFFFF" w:themeColor="background1"/>
      </w:rPr>
      <w:tblPr/>
      <w:tcPr>
        <w:shd w:val="clear" w:color="auto" w:fill="6699CC"/>
      </w:tcPr>
    </w:tblStylePr>
  </w:style>
  <w:style w:type="table" w:customStyle="1" w:styleId="OsloBrsVPS-blkolonnerjevnestriper">
    <w:name w:val="Oslo Børs VPS - blå kolonner jevne striper"/>
    <w:basedOn w:val="Vanligtabell"/>
    <w:uiPriority w:val="99"/>
    <w:rsid w:val="00BD293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2Vert">
      <w:rPr>
        <w:color w:val="FFFFFF" w:themeColor="background1"/>
      </w:rPr>
      <w:tblPr/>
      <w:tcPr>
        <w:shd w:val="clear" w:color="auto" w:fill="6699CC"/>
      </w:tcPr>
    </w:tblStylePr>
    <w:tblStylePr w:type="band2Horz">
      <w:rPr>
        <w:color w:val="auto"/>
      </w:rPr>
    </w:tblStylePr>
  </w:style>
  <w:style w:type="table" w:customStyle="1" w:styleId="OsloBrsVPS-blkolonnerjevnestriperutenrutenett">
    <w:name w:val="Oslo Børs VPS - blå kolonner jevne striper uten rutenett"/>
    <w:basedOn w:val="Vanligtabell"/>
    <w:uiPriority w:val="99"/>
    <w:rsid w:val="00BD2934"/>
    <w:tblPr>
      <w:tblStyleColBandSize w:val="1"/>
    </w:tblPr>
    <w:tblStylePr w:type="firstRow">
      <w:rPr>
        <w:rFonts w:asciiTheme="minorHAnsi" w:hAnsiTheme="minorHAnsi"/>
        <w:b/>
        <w:sz w:val="22"/>
      </w:rPr>
      <w:tblPr/>
      <w:tcPr>
        <w:shd w:val="clear" w:color="auto" w:fill="003366"/>
      </w:tcPr>
    </w:tblStylePr>
    <w:tblStylePr w:type="band2Vert">
      <w:rPr>
        <w:color w:val="FFFFFF" w:themeColor="background1"/>
      </w:rPr>
      <w:tblPr/>
      <w:tcPr>
        <w:shd w:val="clear" w:color="auto" w:fill="6699CC"/>
      </w:tcPr>
    </w:tblStylePr>
  </w:style>
  <w:style w:type="table" w:customStyle="1" w:styleId="OsloBrsVPS-blkolonnerujevnestriper">
    <w:name w:val="Oslo Børs VPS - blå kolonner ujevne striper"/>
    <w:basedOn w:val="Vanligtabell"/>
    <w:uiPriority w:val="99"/>
    <w:rsid w:val="00BD2934"/>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1Vert">
      <w:rPr>
        <w:color w:val="FFFFFF" w:themeColor="background1"/>
      </w:rPr>
      <w:tblPr/>
      <w:tcPr>
        <w:shd w:val="clear" w:color="auto" w:fill="6699CC"/>
      </w:tcPr>
    </w:tblStylePr>
  </w:style>
  <w:style w:type="table" w:customStyle="1" w:styleId="OsloBrsVPS-blkolonnerujevnestriperutenrutenett">
    <w:name w:val="Oslo Børs VPS - blå kolonner ujevne striper uten rutenett"/>
    <w:basedOn w:val="Vanligtabell"/>
    <w:uiPriority w:val="99"/>
    <w:rsid w:val="00BD2934"/>
    <w:tblPr>
      <w:tblStyleColBandSize w:val="1"/>
    </w:tblPr>
    <w:tblStylePr w:type="firstRow">
      <w:rPr>
        <w:b/>
      </w:rPr>
      <w:tblPr/>
      <w:tcPr>
        <w:shd w:val="clear" w:color="auto" w:fill="003366"/>
      </w:tcPr>
    </w:tblStylePr>
    <w:tblStylePr w:type="band1Vert">
      <w:rPr>
        <w:color w:val="FFFFFF" w:themeColor="background1"/>
      </w:rPr>
      <w:tblPr/>
      <w:tcPr>
        <w:shd w:val="clear" w:color="auto" w:fill="6699CC"/>
      </w:tcPr>
    </w:tblStylePr>
  </w:style>
  <w:style w:type="table" w:customStyle="1" w:styleId="OsloBrsVPS-oransjeraderjevnestriper">
    <w:name w:val="Oslo Børs VPS - oransje rader jevne striper"/>
    <w:basedOn w:val="Vanligtabell"/>
    <w:uiPriority w:val="99"/>
    <w:rsid w:val="0050293B"/>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2Horz">
      <w:tblPr/>
      <w:tcPr>
        <w:shd w:val="clear" w:color="auto" w:fill="DF9B1B"/>
      </w:tcPr>
    </w:tblStylePr>
  </w:style>
  <w:style w:type="table" w:customStyle="1" w:styleId="OsloBrsVPS-oransjeraderjevnestriperutenrutenett">
    <w:name w:val="Oslo Børs VPS - oransje rader jevne striper uten rutenett"/>
    <w:basedOn w:val="Vanligtabell"/>
    <w:uiPriority w:val="99"/>
    <w:rsid w:val="0050293B"/>
    <w:tblPr>
      <w:tblStyleRowBandSize w:val="1"/>
    </w:tblPr>
    <w:tblStylePr w:type="firstRow">
      <w:rPr>
        <w:rFonts w:asciiTheme="minorHAnsi" w:hAnsiTheme="minorHAnsi"/>
        <w:b/>
        <w:sz w:val="22"/>
      </w:rPr>
      <w:tblPr/>
      <w:tcPr>
        <w:shd w:val="clear" w:color="auto" w:fill="003366"/>
      </w:tcPr>
    </w:tblStylePr>
    <w:tblStylePr w:type="band2Horz">
      <w:tblPr/>
      <w:tcPr>
        <w:shd w:val="clear" w:color="auto" w:fill="DF9B1B"/>
      </w:tcPr>
    </w:tblStylePr>
  </w:style>
  <w:style w:type="table" w:customStyle="1" w:styleId="OsloBrsVPS-oransjekolonnerjevnestriper">
    <w:name w:val="Oslo Børs VPS - oransje kolonner jevne striper"/>
    <w:basedOn w:val="Vanligtabell"/>
    <w:uiPriority w:val="99"/>
    <w:rsid w:val="005D5BE3"/>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tcBorders>
          <w:top w:val="nil"/>
          <w:left w:val="nil"/>
          <w:bottom w:val="nil"/>
          <w:right w:val="nil"/>
          <w:insideH w:val="nil"/>
          <w:insideV w:val="nil"/>
        </w:tcBorders>
        <w:shd w:val="clear" w:color="auto" w:fill="003366"/>
      </w:tcPr>
    </w:tblStylePr>
    <w:tblStylePr w:type="band2Vert">
      <w:tblPr/>
      <w:tcPr>
        <w:shd w:val="clear" w:color="auto" w:fill="DF9B1B"/>
      </w:tcPr>
    </w:tblStylePr>
  </w:style>
  <w:style w:type="table" w:customStyle="1" w:styleId="OsloBrsVPS-oransjekolonnerjevnestriperutenrutenett">
    <w:name w:val="Oslo Børs VPS - oransje kolonner jevne striper uten rutenett"/>
    <w:basedOn w:val="Vanligtabell"/>
    <w:uiPriority w:val="99"/>
    <w:rsid w:val="005D5BE3"/>
    <w:tblPr>
      <w:tblStyleColBandSize w:val="1"/>
    </w:tblPr>
    <w:tblStylePr w:type="firstRow">
      <w:rPr>
        <w:rFonts w:asciiTheme="minorHAnsi" w:hAnsiTheme="minorHAnsi"/>
        <w:b/>
        <w:sz w:val="22"/>
      </w:rPr>
      <w:tblPr/>
      <w:tcPr>
        <w:shd w:val="clear" w:color="auto" w:fill="003366"/>
      </w:tcPr>
    </w:tblStylePr>
    <w:tblStylePr w:type="band2Vert">
      <w:tblPr/>
      <w:tcPr>
        <w:shd w:val="clear" w:color="auto" w:fill="DF9B1B"/>
      </w:tcPr>
    </w:tblStylePr>
  </w:style>
  <w:style w:type="table" w:customStyle="1" w:styleId="OsloBrsVPS-oransjekolonnerujevnestriper">
    <w:name w:val="Oslo Børs VPS - oransje kolonner ujevne striper"/>
    <w:basedOn w:val="Vanligtabell"/>
    <w:uiPriority w:val="99"/>
    <w:rsid w:val="005D5BE3"/>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1Vert">
      <w:tblPr/>
      <w:tcPr>
        <w:shd w:val="clear" w:color="auto" w:fill="DF9B1B"/>
      </w:tcPr>
    </w:tblStylePr>
  </w:style>
  <w:style w:type="table" w:customStyle="1" w:styleId="OsloBrsVPS-oransjekolonnerujevnestriperutenrutenett">
    <w:name w:val="Oslo Børs VPS - oransje kolonner ujevne striper uten rutenett"/>
    <w:basedOn w:val="Vanligtabell"/>
    <w:uiPriority w:val="99"/>
    <w:rsid w:val="009274C8"/>
    <w:tblPr>
      <w:tblStyleColBandSize w:val="1"/>
    </w:tblPr>
    <w:tblStylePr w:type="firstRow">
      <w:rPr>
        <w:rFonts w:asciiTheme="minorHAnsi" w:hAnsiTheme="minorHAnsi"/>
        <w:b/>
        <w:sz w:val="22"/>
      </w:rPr>
      <w:tblPr/>
      <w:tcPr>
        <w:shd w:val="clear" w:color="auto" w:fill="003366"/>
      </w:tcPr>
    </w:tblStylePr>
    <w:tblStylePr w:type="band1Vert">
      <w:tblPr/>
      <w:tcPr>
        <w:shd w:val="clear" w:color="auto" w:fill="DF9B1B"/>
      </w:tcPr>
    </w:tblStylePr>
  </w:style>
  <w:style w:type="table" w:customStyle="1" w:styleId="Tabellrutenett1">
    <w:name w:val="Tabellrutenett1"/>
    <w:basedOn w:val="Vanligtabell"/>
    <w:next w:val="Tabellrutenett"/>
    <w:uiPriority w:val="59"/>
    <w:rsid w:val="00EC3F9A"/>
    <w:tblPr>
      <w:tblCellMar>
        <w:left w:w="0" w:type="dxa"/>
        <w:right w:w="0" w:type="dxa"/>
      </w:tblCellMar>
    </w:tblPr>
  </w:style>
  <w:style w:type="paragraph" w:styleId="Topptekst">
    <w:name w:val="header"/>
    <w:basedOn w:val="Normal"/>
    <w:link w:val="TopptekstTegn"/>
    <w:unhideWhenUsed/>
    <w:rsid w:val="00EC3F9A"/>
    <w:pPr>
      <w:tabs>
        <w:tab w:val="center" w:pos="4536"/>
        <w:tab w:val="right" w:pos="9072"/>
      </w:tabs>
    </w:pPr>
  </w:style>
  <w:style w:type="character" w:customStyle="1" w:styleId="TopptekstTegn">
    <w:name w:val="Topptekst Tegn"/>
    <w:basedOn w:val="Standardskriftforavsnitt"/>
    <w:link w:val="Topptekst"/>
    <w:uiPriority w:val="99"/>
    <w:rsid w:val="00EC3F9A"/>
  </w:style>
  <w:style w:type="paragraph" w:styleId="Bunntekst">
    <w:name w:val="footer"/>
    <w:basedOn w:val="Normal"/>
    <w:link w:val="BunntekstTegn"/>
    <w:uiPriority w:val="99"/>
    <w:unhideWhenUsed/>
    <w:rsid w:val="00EC3F9A"/>
    <w:pPr>
      <w:tabs>
        <w:tab w:val="center" w:pos="4536"/>
        <w:tab w:val="right" w:pos="9072"/>
      </w:tabs>
    </w:pPr>
  </w:style>
  <w:style w:type="character" w:customStyle="1" w:styleId="BunntekstTegn">
    <w:name w:val="Bunntekst Tegn"/>
    <w:basedOn w:val="Standardskriftforavsnitt"/>
    <w:link w:val="Bunntekst"/>
    <w:uiPriority w:val="99"/>
    <w:rsid w:val="00EC3F9A"/>
  </w:style>
  <w:style w:type="paragraph" w:styleId="Tittel">
    <w:name w:val="Title"/>
    <w:basedOn w:val="Normal"/>
    <w:next w:val="Normal"/>
    <w:link w:val="TittelTegn"/>
    <w:uiPriority w:val="10"/>
    <w:qFormat/>
    <w:rsid w:val="00775B70"/>
    <w:pPr>
      <w:spacing w:line="800" w:lineRule="exact"/>
      <w:contextualSpacing/>
    </w:pPr>
    <w:rPr>
      <w:rFonts w:ascii="Calibri" w:eastAsia="Times New Roman" w:hAnsi="Calibri" w:cs="Times New Roman"/>
      <w:b/>
      <w:i/>
      <w:color w:val="1E425C"/>
      <w:spacing w:val="5"/>
      <w:kern w:val="28"/>
      <w:sz w:val="80"/>
      <w:szCs w:val="80"/>
      <w:lang w:val="nn-NO"/>
    </w:rPr>
  </w:style>
  <w:style w:type="character" w:customStyle="1" w:styleId="TittelTegn">
    <w:name w:val="Tittel Tegn"/>
    <w:basedOn w:val="Standardskriftforavsnitt"/>
    <w:link w:val="Tittel"/>
    <w:uiPriority w:val="10"/>
    <w:rsid w:val="00775B70"/>
    <w:rPr>
      <w:rFonts w:ascii="Calibri" w:eastAsia="Times New Roman" w:hAnsi="Calibri" w:cs="Times New Roman"/>
      <w:b/>
      <w:i/>
      <w:color w:val="1E425C"/>
      <w:spacing w:val="5"/>
      <w:kern w:val="28"/>
      <w:sz w:val="80"/>
      <w:szCs w:val="80"/>
      <w:lang w:val="nn-NO"/>
    </w:rPr>
  </w:style>
  <w:style w:type="character" w:styleId="Plassholdertekst">
    <w:name w:val="Placeholder Text"/>
    <w:basedOn w:val="Standardskriftforavsnitt"/>
    <w:uiPriority w:val="99"/>
    <w:semiHidden/>
    <w:rsid w:val="0090231C"/>
    <w:rPr>
      <w:color w:val="808080"/>
    </w:rPr>
  </w:style>
  <w:style w:type="paragraph" w:customStyle="1" w:styleId="test">
    <w:name w:val="test"/>
    <w:basedOn w:val="Normal"/>
    <w:rsid w:val="0090231C"/>
    <w:pPr>
      <w:spacing w:after="200" w:line="276" w:lineRule="auto"/>
    </w:pPr>
    <w:rPr>
      <w:rFonts w:ascii="Calibri" w:eastAsia="Times New Roman" w:hAnsi="Calibri" w:cs="Times New Roman"/>
      <w:szCs w:val="20"/>
      <w:lang w:eastAsia="nb-NO"/>
    </w:rPr>
  </w:style>
  <w:style w:type="paragraph" w:styleId="Brdtekst">
    <w:name w:val="Body Text"/>
    <w:basedOn w:val="Normal"/>
    <w:link w:val="BrdtekstTegn"/>
    <w:rsid w:val="0090231C"/>
    <w:pPr>
      <w:spacing w:after="120" w:line="276" w:lineRule="auto"/>
    </w:pPr>
    <w:rPr>
      <w:rFonts w:ascii="Calibri" w:eastAsia="Times New Roman" w:hAnsi="Calibri" w:cs="Times New Roman"/>
      <w:szCs w:val="20"/>
      <w:lang w:eastAsia="nb-NO"/>
    </w:rPr>
  </w:style>
  <w:style w:type="character" w:customStyle="1" w:styleId="BrdtekstTegn">
    <w:name w:val="Brødtekst Tegn"/>
    <w:basedOn w:val="Standardskriftforavsnitt"/>
    <w:link w:val="Brdtekst"/>
    <w:rsid w:val="0090231C"/>
    <w:rPr>
      <w:rFonts w:ascii="Calibri" w:eastAsia="Times New Roman" w:hAnsi="Calibri" w:cs="Times New Roman"/>
      <w:szCs w:val="20"/>
      <w:lang w:eastAsia="nb-NO"/>
    </w:rPr>
  </w:style>
  <w:style w:type="character" w:customStyle="1" w:styleId="MerknadstekstTegn">
    <w:name w:val="Merknadstekst Tegn"/>
    <w:basedOn w:val="Standardskriftforavsnitt"/>
    <w:link w:val="Merknadstekst"/>
    <w:semiHidden/>
    <w:rsid w:val="0090231C"/>
    <w:rPr>
      <w:rFonts w:ascii="Calibri" w:eastAsia="Times New Roman" w:hAnsi="Calibri" w:cs="Times New Roman"/>
      <w:szCs w:val="20"/>
      <w:lang w:eastAsia="nb-NO"/>
    </w:rPr>
  </w:style>
  <w:style w:type="paragraph" w:styleId="Merknadstekst">
    <w:name w:val="annotation text"/>
    <w:basedOn w:val="Normal"/>
    <w:link w:val="MerknadstekstTegn"/>
    <w:semiHidden/>
    <w:rsid w:val="0090231C"/>
    <w:pPr>
      <w:spacing w:after="200" w:line="276" w:lineRule="auto"/>
    </w:pPr>
    <w:rPr>
      <w:rFonts w:ascii="Calibri" w:eastAsia="Times New Roman" w:hAnsi="Calibri" w:cs="Times New Roman"/>
      <w:szCs w:val="20"/>
      <w:lang w:eastAsia="nb-NO"/>
    </w:rPr>
  </w:style>
  <w:style w:type="character" w:customStyle="1" w:styleId="KommentaremneTegn">
    <w:name w:val="Kommentaremne Tegn"/>
    <w:basedOn w:val="MerknadstekstTegn"/>
    <w:link w:val="Kommentaremne"/>
    <w:semiHidden/>
    <w:rsid w:val="0090231C"/>
    <w:rPr>
      <w:rFonts w:ascii="Calibri" w:eastAsia="Times New Roman" w:hAnsi="Calibri" w:cs="Times New Roman"/>
      <w:b/>
      <w:bCs/>
      <w:szCs w:val="20"/>
      <w:lang w:eastAsia="nb-NO"/>
    </w:rPr>
  </w:style>
  <w:style w:type="paragraph" w:styleId="Kommentaremne">
    <w:name w:val="annotation subject"/>
    <w:basedOn w:val="Merknadstekst"/>
    <w:next w:val="Merknadstekst"/>
    <w:link w:val="KommentaremneTegn"/>
    <w:semiHidden/>
    <w:rsid w:val="0090231C"/>
    <w:rPr>
      <w:b/>
      <w:bCs/>
    </w:rPr>
  </w:style>
  <w:style w:type="character" w:customStyle="1" w:styleId="DokumentkartTegn">
    <w:name w:val="Dokumentkart Tegn"/>
    <w:basedOn w:val="Standardskriftforavsnitt"/>
    <w:link w:val="Dokumentkart"/>
    <w:semiHidden/>
    <w:rsid w:val="0090231C"/>
    <w:rPr>
      <w:rFonts w:ascii="Tahoma" w:eastAsia="Times New Roman" w:hAnsi="Tahoma" w:cs="Tahoma"/>
      <w:szCs w:val="20"/>
      <w:shd w:val="clear" w:color="auto" w:fill="000080"/>
      <w:lang w:eastAsia="nb-NO"/>
    </w:rPr>
  </w:style>
  <w:style w:type="paragraph" w:styleId="Dokumentkart">
    <w:name w:val="Document Map"/>
    <w:basedOn w:val="Normal"/>
    <w:link w:val="DokumentkartTegn"/>
    <w:semiHidden/>
    <w:rsid w:val="0090231C"/>
    <w:pPr>
      <w:shd w:val="clear" w:color="auto" w:fill="000080"/>
      <w:spacing w:after="200" w:line="276" w:lineRule="auto"/>
    </w:pPr>
    <w:rPr>
      <w:rFonts w:ascii="Tahoma" w:eastAsia="Times New Roman" w:hAnsi="Tahoma" w:cs="Tahoma"/>
      <w:szCs w:val="20"/>
      <w:lang w:eastAsia="nb-NO"/>
    </w:rPr>
  </w:style>
  <w:style w:type="paragraph" w:customStyle="1" w:styleId="nummerinnrykk">
    <w:name w:val="nummerinnrykk"/>
    <w:basedOn w:val="Normal"/>
    <w:autoRedefine/>
    <w:rsid w:val="0090231C"/>
    <w:pPr>
      <w:tabs>
        <w:tab w:val="num" w:pos="360"/>
        <w:tab w:val="num" w:pos="720"/>
      </w:tabs>
      <w:spacing w:after="200" w:line="276" w:lineRule="auto"/>
      <w:ind w:left="720" w:hanging="360"/>
    </w:pPr>
    <w:rPr>
      <w:rFonts w:ascii="Calibri" w:eastAsia="Times New Roman" w:hAnsi="Calibri" w:cs="Times New Roman"/>
      <w:lang w:eastAsia="nb-NO"/>
    </w:rPr>
  </w:style>
  <w:style w:type="paragraph" w:customStyle="1" w:styleId="Blockquote">
    <w:name w:val="Blockquote"/>
    <w:basedOn w:val="Normal"/>
    <w:rsid w:val="0090231C"/>
    <w:pPr>
      <w:spacing w:before="100" w:after="100" w:line="276" w:lineRule="auto"/>
      <w:ind w:left="360" w:right="360"/>
    </w:pPr>
    <w:rPr>
      <w:rFonts w:ascii="Times New Roman" w:eastAsia="Times New Roman" w:hAnsi="Times New Roman" w:cs="Times New Roman"/>
      <w:snapToGrid w:val="0"/>
      <w:sz w:val="24"/>
      <w:szCs w:val="20"/>
      <w:lang w:eastAsia="nb-NO"/>
    </w:rPr>
  </w:style>
  <w:style w:type="paragraph" w:styleId="INNH1">
    <w:name w:val="toc 1"/>
    <w:basedOn w:val="Normal"/>
    <w:next w:val="Normal"/>
    <w:autoRedefine/>
    <w:uiPriority w:val="39"/>
    <w:qFormat/>
    <w:rsid w:val="00385512"/>
    <w:pPr>
      <w:tabs>
        <w:tab w:val="left" w:pos="660"/>
        <w:tab w:val="right" w:leader="dot" w:pos="9913"/>
      </w:tabs>
      <w:spacing w:after="200" w:line="276" w:lineRule="auto"/>
    </w:pPr>
    <w:rPr>
      <w:rFonts w:ascii="Verdana" w:eastAsia="Times New Roman" w:hAnsi="Verdana" w:cs="Times New Roman"/>
      <w:b/>
      <w:noProof/>
      <w:sz w:val="18"/>
      <w:szCs w:val="18"/>
      <w:lang w:val="en-US" w:eastAsia="nb-NO"/>
    </w:rPr>
  </w:style>
  <w:style w:type="paragraph" w:customStyle="1" w:styleId="nummerinnrykk2">
    <w:name w:val="nummerinnrykk2"/>
    <w:basedOn w:val="nummerinnrykk"/>
    <w:autoRedefine/>
    <w:rsid w:val="0090231C"/>
    <w:pPr>
      <w:tabs>
        <w:tab w:val="clear" w:pos="720"/>
        <w:tab w:val="num" w:pos="0"/>
      </w:tabs>
      <w:ind w:left="851" w:hanging="851"/>
    </w:pPr>
  </w:style>
  <w:style w:type="paragraph" w:styleId="Brdtekst2">
    <w:name w:val="Body Text 2"/>
    <w:basedOn w:val="Normal"/>
    <w:link w:val="Brdtekst2Tegn"/>
    <w:rsid w:val="0090231C"/>
    <w:pPr>
      <w:spacing w:after="120" w:line="480" w:lineRule="auto"/>
    </w:pPr>
    <w:rPr>
      <w:rFonts w:ascii="Calibri" w:eastAsia="Times New Roman" w:hAnsi="Calibri" w:cs="Times New Roman"/>
      <w:lang w:eastAsia="nb-NO"/>
    </w:rPr>
  </w:style>
  <w:style w:type="character" w:customStyle="1" w:styleId="Brdtekst2Tegn">
    <w:name w:val="Brødtekst 2 Tegn"/>
    <w:basedOn w:val="Standardskriftforavsnitt"/>
    <w:link w:val="Brdtekst2"/>
    <w:rsid w:val="0090231C"/>
    <w:rPr>
      <w:rFonts w:ascii="Calibri" w:eastAsia="Times New Roman" w:hAnsi="Calibri" w:cs="Times New Roman"/>
      <w:lang w:eastAsia="nb-NO"/>
    </w:rPr>
  </w:style>
  <w:style w:type="character" w:styleId="Sidetall">
    <w:name w:val="page number"/>
    <w:basedOn w:val="Standardskriftforavsnitt"/>
    <w:rsid w:val="0090231C"/>
  </w:style>
  <w:style w:type="paragraph" w:styleId="Fotnotetekst">
    <w:name w:val="footnote text"/>
    <w:basedOn w:val="Normal"/>
    <w:link w:val="FotnotetekstTegn"/>
    <w:uiPriority w:val="99"/>
    <w:rsid w:val="0090231C"/>
    <w:pPr>
      <w:spacing w:after="200" w:line="276" w:lineRule="auto"/>
    </w:pPr>
    <w:rPr>
      <w:rFonts w:ascii="Calibri" w:eastAsia="Times New Roman" w:hAnsi="Calibri" w:cs="Times New Roman"/>
      <w:szCs w:val="20"/>
      <w:lang w:eastAsia="nb-NO"/>
    </w:rPr>
  </w:style>
  <w:style w:type="character" w:customStyle="1" w:styleId="FotnotetekstTegn">
    <w:name w:val="Fotnotetekst Tegn"/>
    <w:basedOn w:val="Standardskriftforavsnitt"/>
    <w:link w:val="Fotnotetekst"/>
    <w:uiPriority w:val="99"/>
    <w:rsid w:val="0090231C"/>
    <w:rPr>
      <w:rFonts w:ascii="Calibri" w:eastAsia="Times New Roman" w:hAnsi="Calibri" w:cs="Times New Roman"/>
      <w:szCs w:val="20"/>
      <w:lang w:eastAsia="nb-NO"/>
    </w:rPr>
  </w:style>
  <w:style w:type="character" w:styleId="Fotnotereferanse">
    <w:name w:val="footnote reference"/>
    <w:basedOn w:val="Standardskriftforavsnitt"/>
    <w:uiPriority w:val="99"/>
    <w:rsid w:val="0090231C"/>
    <w:rPr>
      <w:vertAlign w:val="superscript"/>
    </w:rPr>
  </w:style>
  <w:style w:type="paragraph" w:customStyle="1" w:styleId="StilOverskrift1Etter12pt">
    <w:name w:val="Stil Overskrift 1 + Etter:  12 pt"/>
    <w:basedOn w:val="Overskrift1"/>
    <w:rsid w:val="0090231C"/>
    <w:pPr>
      <w:numPr>
        <w:numId w:val="0"/>
      </w:numPr>
      <w:tabs>
        <w:tab w:val="num" w:pos="0"/>
      </w:tabs>
    </w:pPr>
  </w:style>
  <w:style w:type="paragraph" w:customStyle="1" w:styleId="StilOverskrift2Etter12pt">
    <w:name w:val="Stil Overskrift 2 + Etter:  12 pt"/>
    <w:basedOn w:val="Overskrift2"/>
    <w:rsid w:val="0090231C"/>
    <w:pPr>
      <w:numPr>
        <w:ilvl w:val="0"/>
        <w:numId w:val="0"/>
      </w:numPr>
      <w:tabs>
        <w:tab w:val="num" w:pos="0"/>
      </w:tabs>
      <w:ind w:left="567" w:hanging="567"/>
    </w:pPr>
    <w:rPr>
      <w:rFonts w:cs="Times New Roman"/>
      <w:iCs w:val="0"/>
    </w:rPr>
  </w:style>
  <w:style w:type="paragraph" w:customStyle="1" w:styleId="normaltekst2">
    <w:name w:val="normaltekst2"/>
    <w:basedOn w:val="Normal"/>
    <w:rsid w:val="0090231C"/>
    <w:pPr>
      <w:spacing w:after="200" w:line="276" w:lineRule="auto"/>
      <w:ind w:left="1021"/>
    </w:pPr>
    <w:rPr>
      <w:rFonts w:ascii="Calibri" w:eastAsia="Times New Roman" w:hAnsi="Calibri" w:cs="Times New Roman"/>
      <w:szCs w:val="20"/>
      <w:lang w:eastAsia="nb-NO"/>
    </w:rPr>
  </w:style>
  <w:style w:type="character" w:styleId="Hyperkobling">
    <w:name w:val="Hyperlink"/>
    <w:basedOn w:val="Standardskriftforavsnitt"/>
    <w:uiPriority w:val="99"/>
    <w:rsid w:val="0090231C"/>
    <w:rPr>
      <w:color w:val="0000FF"/>
      <w:u w:val="single"/>
    </w:rPr>
  </w:style>
  <w:style w:type="paragraph" w:customStyle="1" w:styleId="Default">
    <w:name w:val="Default"/>
    <w:rsid w:val="0090231C"/>
    <w:pPr>
      <w:autoSpaceDE w:val="0"/>
      <w:autoSpaceDN w:val="0"/>
      <w:adjustRightInd w:val="0"/>
    </w:pPr>
    <w:rPr>
      <w:rFonts w:ascii="Verdana" w:eastAsia="Times New Roman" w:hAnsi="Verdana" w:cs="Verdana"/>
      <w:color w:val="000000"/>
      <w:sz w:val="24"/>
      <w:szCs w:val="24"/>
      <w:lang w:eastAsia="nb-NO"/>
    </w:rPr>
  </w:style>
  <w:style w:type="paragraph" w:styleId="Listeavsnitt">
    <w:name w:val="List Paragraph"/>
    <w:basedOn w:val="Normal"/>
    <w:link w:val="ListeavsnittTegn"/>
    <w:uiPriority w:val="34"/>
    <w:qFormat/>
    <w:rsid w:val="0090231C"/>
    <w:pPr>
      <w:spacing w:after="200" w:line="276" w:lineRule="auto"/>
      <w:ind w:left="708"/>
    </w:pPr>
    <w:rPr>
      <w:rFonts w:ascii="Calibri" w:eastAsia="Times New Roman" w:hAnsi="Calibri" w:cs="Times New Roman"/>
      <w:lang w:eastAsia="nb-NO"/>
    </w:rPr>
  </w:style>
  <w:style w:type="character" w:styleId="Fulgthyperkobling">
    <w:name w:val="FollowedHyperlink"/>
    <w:basedOn w:val="Standardskriftforavsnitt"/>
    <w:rsid w:val="0090231C"/>
    <w:rPr>
      <w:color w:val="800080"/>
      <w:u w:val="single"/>
    </w:rPr>
  </w:style>
  <w:style w:type="paragraph" w:styleId="Overskriftforinnholdsfortegnelse">
    <w:name w:val="TOC Heading"/>
    <w:basedOn w:val="Overskrift1"/>
    <w:next w:val="Normal"/>
    <w:uiPriority w:val="39"/>
    <w:unhideWhenUsed/>
    <w:qFormat/>
    <w:rsid w:val="0090231C"/>
    <w:pPr>
      <w:keepLines/>
      <w:numPr>
        <w:numId w:val="0"/>
      </w:numPr>
      <w:spacing w:before="480" w:after="0"/>
      <w:outlineLvl w:val="9"/>
    </w:pPr>
    <w:rPr>
      <w:rFonts w:ascii="Cambria" w:hAnsi="Cambria"/>
      <w:color w:val="365F91"/>
      <w:sz w:val="28"/>
      <w:szCs w:val="28"/>
      <w:lang w:eastAsia="en-US"/>
    </w:rPr>
  </w:style>
  <w:style w:type="paragraph" w:styleId="INNH2">
    <w:name w:val="toc 2"/>
    <w:basedOn w:val="Normal"/>
    <w:next w:val="Normal"/>
    <w:autoRedefine/>
    <w:uiPriority w:val="39"/>
    <w:qFormat/>
    <w:rsid w:val="0090231C"/>
    <w:pPr>
      <w:tabs>
        <w:tab w:val="left" w:pos="880"/>
        <w:tab w:val="right" w:leader="dot" w:pos="9913"/>
      </w:tabs>
      <w:spacing w:after="200" w:line="276" w:lineRule="auto"/>
      <w:ind w:left="220"/>
    </w:pPr>
    <w:rPr>
      <w:rFonts w:ascii="Verdana" w:eastAsia="Times New Roman" w:hAnsi="Verdana" w:cs="Times New Roman"/>
      <w:b/>
      <w:noProof/>
      <w:sz w:val="18"/>
      <w:szCs w:val="18"/>
      <w:lang w:val="en-US" w:eastAsia="nb-NO"/>
    </w:rPr>
  </w:style>
  <w:style w:type="paragraph" w:styleId="INNH3">
    <w:name w:val="toc 3"/>
    <w:basedOn w:val="Normal"/>
    <w:next w:val="Normal"/>
    <w:autoRedefine/>
    <w:uiPriority w:val="39"/>
    <w:qFormat/>
    <w:rsid w:val="0090231C"/>
    <w:pPr>
      <w:tabs>
        <w:tab w:val="left" w:pos="1320"/>
        <w:tab w:val="right" w:leader="dot" w:pos="9923"/>
      </w:tabs>
      <w:spacing w:after="200" w:line="276" w:lineRule="auto"/>
      <w:ind w:left="440" w:right="141"/>
    </w:pPr>
    <w:rPr>
      <w:rFonts w:ascii="Calibri" w:eastAsia="Times New Roman" w:hAnsi="Calibri" w:cs="Times New Roman"/>
      <w:lang w:eastAsia="nb-NO"/>
    </w:rPr>
  </w:style>
  <w:style w:type="character" w:customStyle="1" w:styleId="hps">
    <w:name w:val="hps"/>
    <w:basedOn w:val="Standardskriftforavsnitt"/>
    <w:rsid w:val="006F1229"/>
  </w:style>
  <w:style w:type="character" w:styleId="Merknadsreferanse">
    <w:name w:val="annotation reference"/>
    <w:basedOn w:val="Standardskriftforavsnitt"/>
    <w:semiHidden/>
    <w:unhideWhenUsed/>
    <w:rsid w:val="000D563A"/>
    <w:rPr>
      <w:sz w:val="16"/>
      <w:szCs w:val="16"/>
    </w:rPr>
  </w:style>
  <w:style w:type="paragraph" w:customStyle="1" w:styleId="Normaltekst3">
    <w:name w:val="Normaltekst3"/>
    <w:basedOn w:val="Normal"/>
    <w:rsid w:val="00927E12"/>
    <w:rPr>
      <w:rFonts w:ascii="Verdana" w:eastAsia="Times New Roman" w:hAnsi="Verdana" w:cs="Times New Roman"/>
      <w:sz w:val="20"/>
      <w:szCs w:val="24"/>
      <w:lang w:eastAsia="nb-NO"/>
    </w:rPr>
  </w:style>
  <w:style w:type="paragraph" w:styleId="Revisjon">
    <w:name w:val="Revision"/>
    <w:hidden/>
    <w:uiPriority w:val="99"/>
    <w:semiHidden/>
    <w:rsid w:val="00AC422A"/>
  </w:style>
  <w:style w:type="paragraph" w:customStyle="1" w:styleId="Nummerinnrykk4">
    <w:name w:val="Nummerinnrykk4"/>
    <w:basedOn w:val="Normal"/>
    <w:autoRedefine/>
    <w:rsid w:val="00922DE9"/>
    <w:pPr>
      <w:numPr>
        <w:numId w:val="2"/>
      </w:numPr>
      <w:spacing w:after="120"/>
    </w:pPr>
    <w:rPr>
      <w:rFonts w:eastAsia="Times New Roman" w:cs="Times New Roman"/>
      <w:lang w:eastAsia="nb-NO"/>
    </w:rPr>
  </w:style>
  <w:style w:type="paragraph" w:styleId="Ingenmellomrom">
    <w:name w:val="No Spacing"/>
    <w:uiPriority w:val="1"/>
    <w:qFormat/>
    <w:rsid w:val="00F66EA6"/>
    <w:rPr>
      <w:rFonts w:ascii="Verdana" w:eastAsia="Times New Roman" w:hAnsi="Verdana" w:cs="Times New Roman"/>
      <w:sz w:val="20"/>
      <w:szCs w:val="24"/>
      <w:lang w:eastAsia="nb-NO"/>
    </w:rPr>
  </w:style>
  <w:style w:type="character" w:customStyle="1" w:styleId="ListeavsnittTegn">
    <w:name w:val="Listeavsnitt Tegn"/>
    <w:link w:val="Listeavsnitt"/>
    <w:uiPriority w:val="34"/>
    <w:rsid w:val="0002001C"/>
    <w:rPr>
      <w:rFonts w:ascii="Calibri" w:eastAsia="Times New Roman" w:hAnsi="Calibri"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47223">
      <w:bodyDiv w:val="1"/>
      <w:marLeft w:val="0"/>
      <w:marRight w:val="0"/>
      <w:marTop w:val="0"/>
      <w:marBottom w:val="0"/>
      <w:divBdr>
        <w:top w:val="none" w:sz="0" w:space="0" w:color="auto"/>
        <w:left w:val="none" w:sz="0" w:space="0" w:color="auto"/>
        <w:bottom w:val="none" w:sz="0" w:space="0" w:color="auto"/>
        <w:right w:val="none" w:sz="0" w:space="0" w:color="auto"/>
      </w:divBdr>
    </w:div>
    <w:div w:id="246118069">
      <w:bodyDiv w:val="1"/>
      <w:marLeft w:val="0"/>
      <w:marRight w:val="0"/>
      <w:marTop w:val="0"/>
      <w:marBottom w:val="0"/>
      <w:divBdr>
        <w:top w:val="none" w:sz="0" w:space="0" w:color="auto"/>
        <w:left w:val="none" w:sz="0" w:space="0" w:color="auto"/>
        <w:bottom w:val="none" w:sz="0" w:space="0" w:color="auto"/>
        <w:right w:val="none" w:sz="0" w:space="0" w:color="auto"/>
      </w:divBdr>
    </w:div>
    <w:div w:id="317728195">
      <w:bodyDiv w:val="1"/>
      <w:marLeft w:val="0"/>
      <w:marRight w:val="0"/>
      <w:marTop w:val="0"/>
      <w:marBottom w:val="0"/>
      <w:divBdr>
        <w:top w:val="none" w:sz="0" w:space="0" w:color="auto"/>
        <w:left w:val="none" w:sz="0" w:space="0" w:color="auto"/>
        <w:bottom w:val="none" w:sz="0" w:space="0" w:color="auto"/>
        <w:right w:val="none" w:sz="0" w:space="0" w:color="auto"/>
      </w:divBdr>
    </w:div>
    <w:div w:id="547381374">
      <w:bodyDiv w:val="1"/>
      <w:marLeft w:val="0"/>
      <w:marRight w:val="0"/>
      <w:marTop w:val="0"/>
      <w:marBottom w:val="0"/>
      <w:divBdr>
        <w:top w:val="none" w:sz="0" w:space="0" w:color="auto"/>
        <w:left w:val="none" w:sz="0" w:space="0" w:color="auto"/>
        <w:bottom w:val="none" w:sz="0" w:space="0" w:color="auto"/>
        <w:right w:val="none" w:sz="0" w:space="0" w:color="auto"/>
      </w:divBdr>
    </w:div>
    <w:div w:id="832262104">
      <w:bodyDiv w:val="1"/>
      <w:marLeft w:val="0"/>
      <w:marRight w:val="0"/>
      <w:marTop w:val="0"/>
      <w:marBottom w:val="0"/>
      <w:divBdr>
        <w:top w:val="none" w:sz="0" w:space="0" w:color="auto"/>
        <w:left w:val="none" w:sz="0" w:space="0" w:color="auto"/>
        <w:bottom w:val="none" w:sz="0" w:space="0" w:color="auto"/>
        <w:right w:val="none" w:sz="0" w:space="0" w:color="auto"/>
      </w:divBdr>
    </w:div>
    <w:div w:id="1214779008">
      <w:bodyDiv w:val="1"/>
      <w:marLeft w:val="0"/>
      <w:marRight w:val="0"/>
      <w:marTop w:val="0"/>
      <w:marBottom w:val="0"/>
      <w:divBdr>
        <w:top w:val="none" w:sz="0" w:space="0" w:color="auto"/>
        <w:left w:val="none" w:sz="0" w:space="0" w:color="auto"/>
        <w:bottom w:val="none" w:sz="0" w:space="0" w:color="auto"/>
        <w:right w:val="none" w:sz="0" w:space="0" w:color="auto"/>
      </w:divBdr>
    </w:div>
    <w:div w:id="1293361495">
      <w:bodyDiv w:val="1"/>
      <w:marLeft w:val="0"/>
      <w:marRight w:val="0"/>
      <w:marTop w:val="0"/>
      <w:marBottom w:val="0"/>
      <w:divBdr>
        <w:top w:val="none" w:sz="0" w:space="0" w:color="auto"/>
        <w:left w:val="none" w:sz="0" w:space="0" w:color="auto"/>
        <w:bottom w:val="none" w:sz="0" w:space="0" w:color="auto"/>
        <w:right w:val="none" w:sz="0" w:space="0" w:color="auto"/>
      </w:divBdr>
    </w:div>
    <w:div w:id="1402488565">
      <w:bodyDiv w:val="1"/>
      <w:marLeft w:val="0"/>
      <w:marRight w:val="0"/>
      <w:marTop w:val="0"/>
      <w:marBottom w:val="0"/>
      <w:divBdr>
        <w:top w:val="none" w:sz="0" w:space="0" w:color="auto"/>
        <w:left w:val="none" w:sz="0" w:space="0" w:color="auto"/>
        <w:bottom w:val="none" w:sz="0" w:space="0" w:color="auto"/>
        <w:right w:val="none" w:sz="0" w:space="0" w:color="auto"/>
      </w:divBdr>
    </w:div>
    <w:div w:id="1557546583">
      <w:bodyDiv w:val="1"/>
      <w:marLeft w:val="0"/>
      <w:marRight w:val="0"/>
      <w:marTop w:val="0"/>
      <w:marBottom w:val="0"/>
      <w:divBdr>
        <w:top w:val="none" w:sz="0" w:space="0" w:color="auto"/>
        <w:left w:val="none" w:sz="0" w:space="0" w:color="auto"/>
        <w:bottom w:val="none" w:sz="0" w:space="0" w:color="auto"/>
        <w:right w:val="none" w:sz="0" w:space="0" w:color="auto"/>
      </w:divBdr>
    </w:div>
    <w:div w:id="1772237749">
      <w:bodyDiv w:val="1"/>
      <w:marLeft w:val="0"/>
      <w:marRight w:val="0"/>
      <w:marTop w:val="0"/>
      <w:marBottom w:val="0"/>
      <w:divBdr>
        <w:top w:val="none" w:sz="0" w:space="0" w:color="auto"/>
        <w:left w:val="none" w:sz="0" w:space="0" w:color="auto"/>
        <w:bottom w:val="none" w:sz="0" w:space="0" w:color="auto"/>
        <w:right w:val="none" w:sz="0" w:space="0" w:color="auto"/>
      </w:divBdr>
    </w:div>
    <w:div w:id="1984653753">
      <w:bodyDiv w:val="1"/>
      <w:marLeft w:val="0"/>
      <w:marRight w:val="0"/>
      <w:marTop w:val="0"/>
      <w:marBottom w:val="0"/>
      <w:divBdr>
        <w:top w:val="none" w:sz="0" w:space="0" w:color="auto"/>
        <w:left w:val="none" w:sz="0" w:space="0" w:color="auto"/>
        <w:bottom w:val="none" w:sz="0" w:space="0" w:color="auto"/>
        <w:right w:val="none" w:sz="0" w:space="0" w:color="auto"/>
      </w:divBdr>
    </w:div>
    <w:div w:id="2010282058">
      <w:bodyDiv w:val="1"/>
      <w:marLeft w:val="0"/>
      <w:marRight w:val="0"/>
      <w:marTop w:val="0"/>
      <w:marBottom w:val="0"/>
      <w:divBdr>
        <w:top w:val="none" w:sz="0" w:space="0" w:color="auto"/>
        <w:left w:val="none" w:sz="0" w:space="0" w:color="auto"/>
        <w:bottom w:val="none" w:sz="0" w:space="0" w:color="auto"/>
        <w:right w:val="none" w:sz="0" w:space="0" w:color="auto"/>
      </w:divBdr>
    </w:div>
    <w:div w:id="203294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ues.no/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slo Børs">
  <a:themeElements>
    <a:clrScheme name="Oslo Børs">
      <a:dk1>
        <a:sysClr val="windowText" lastClr="000000"/>
      </a:dk1>
      <a:lt1>
        <a:sysClr val="window" lastClr="FFFFFF"/>
      </a:lt1>
      <a:dk2>
        <a:srgbClr val="003366"/>
      </a:dk2>
      <a:lt2>
        <a:srgbClr val="CDCCBF"/>
      </a:lt2>
      <a:accent1>
        <a:srgbClr val="003366"/>
      </a:accent1>
      <a:accent2>
        <a:srgbClr val="BAA966"/>
      </a:accent2>
      <a:accent3>
        <a:srgbClr val="6699CC"/>
      </a:accent3>
      <a:accent4>
        <a:srgbClr val="DF9B1B"/>
      </a:accent4>
      <a:accent5>
        <a:srgbClr val="902833"/>
      </a:accent5>
      <a:accent6>
        <a:srgbClr val="9BBFE7"/>
      </a:accent6>
      <a:hlink>
        <a:srgbClr val="55738F"/>
      </a:hlink>
      <a:folHlink>
        <a:srgbClr val="829CB4"/>
      </a:folHlink>
    </a:clrScheme>
    <a:fontScheme name="Oslo Børs PowerPoi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F155D23BC14C46A001411B34FB3974" ma:contentTypeVersion="12" ma:contentTypeDescription="Opprett et nytt dokument." ma:contentTypeScope="" ma:versionID="36e85a44ea4190e4b42b107dff4445fb">
  <xsd:schema xmlns:xsd="http://www.w3.org/2001/XMLSchema" xmlns:xs="http://www.w3.org/2001/XMLSchema" xmlns:p="http://schemas.microsoft.com/office/2006/metadata/properties" xmlns:ns2="f3b9f2d9-4a5b-4ee4-8b26-3a8e15082ae9" xmlns:ns3="19c3a7e8-a653-4a43-90c2-b72eace7b91f" targetNamespace="http://schemas.microsoft.com/office/2006/metadata/properties" ma:root="true" ma:fieldsID="4036e0b522f9d36933491e8e434b4524" ns2:_="" ns3:_="">
    <xsd:import namespace="f3b9f2d9-4a5b-4ee4-8b26-3a8e15082ae9"/>
    <xsd:import namespace="19c3a7e8-a653-4a43-90c2-b72eace7b9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9f2d9-4a5b-4ee4-8b26-3a8e15082ae9"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3a7e8-a653-4a43-90c2-b72eace7b91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2CE69-1327-46EF-996C-E72C6026E710}">
  <ds:schemaRefs>
    <ds:schemaRef ds:uri="http://schemas.microsoft.com/sharepoint/v3/contenttype/forms"/>
  </ds:schemaRefs>
</ds:datastoreItem>
</file>

<file path=customXml/itemProps2.xml><?xml version="1.0" encoding="utf-8"?>
<ds:datastoreItem xmlns:ds="http://schemas.openxmlformats.org/officeDocument/2006/customXml" ds:itemID="{1DF004AB-CC83-4B8A-83AD-96B850CB3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9f2d9-4a5b-4ee4-8b26-3a8e15082ae9"/>
    <ds:schemaRef ds:uri="19c3a7e8-a653-4a43-90c2-b72eace7b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7A368-EB3C-42ED-97E0-E2CAEDAE28C2}">
  <ds:schemaRefs>
    <ds:schemaRef ds:uri="http://purl.org/dc/elements/1.1/"/>
    <ds:schemaRef ds:uri="http://schemas.microsoft.com/office/2006/metadata/properties"/>
    <ds:schemaRef ds:uri="f3b9f2d9-4a5b-4ee4-8b26-3a8e15082ae9"/>
    <ds:schemaRef ds:uri="http://schemas.openxmlformats.org/package/2006/metadata/core-properties"/>
    <ds:schemaRef ds:uri="http://purl.org/dc/terms/"/>
    <ds:schemaRef ds:uri="19c3a7e8-a653-4a43-90c2-b72eace7b91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8A91E71-2D7F-4F81-B026-9554ABB5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24</Pages>
  <Words>10534</Words>
  <Characters>55836</Characters>
  <Application>Microsoft Office Word</Application>
  <DocSecurity>0</DocSecurity>
  <Lines>465</Lines>
  <Paragraphs>132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Oslo Børs</Company>
  <LinksUpToDate>false</LinksUpToDate>
  <CharactersWithSpaces>66238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Morten Isebakke Lyse</dc:creator>
  <cp:lastModifiedBy>Christine Schjerven</cp:lastModifiedBy>
  <cp:revision>91</cp:revision>
  <cp:lastPrinted>2020-09-18T09:40:00Z</cp:lastPrinted>
  <dcterms:created xsi:type="dcterms:W3CDTF">2020-11-02T13:13:00Z</dcterms:created>
  <dcterms:modified xsi:type="dcterms:W3CDTF">2020-11-10T13:29:00Z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0x010100C2F155D23BC14C46A001411B34FB3974</vt:lpwstr>
  </property>
</Properties>
</file>