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5211"/>
    <w:bookmarkStart w:id="1" w:name="_Toc1576958"/>
    <w:bookmarkStart w:id="2" w:name="_GoBack"/>
    <w:bookmarkEnd w:id="2"/>
    <w:p w14:paraId="3A993B42" w14:textId="77777777" w:rsidR="00ED3D9B" w:rsidRPr="00A32B2E" w:rsidRDefault="00BE63FE"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56192" behindDoc="1" locked="0" layoutInCell="0" allowOverlap="1" wp14:anchorId="4AF1D3DB" wp14:editId="7C969DD5">
                <wp:simplePos x="0" y="0"/>
                <wp:positionH relativeFrom="page">
                  <wp:posOffset>0</wp:posOffset>
                </wp:positionH>
                <wp:positionV relativeFrom="page">
                  <wp:posOffset>-54591</wp:posOffset>
                </wp:positionV>
                <wp:extent cx="7560310" cy="10774017"/>
                <wp:effectExtent l="0" t="0" r="2540" b="889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9536" id="Freeform: Shape 46" o:spid="_x0000_s1026" style="position:absolute;margin-left:0;margin-top:-4.3pt;width:595.3pt;height:8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" o:allowincell="f" path="m,16837r11905,l11905,,,,,16837xe" fillcolor="#454545" stroked="f">
                <v:path arrowok="t" o:connecttype="custom" o:connectlocs="0,10773377;7559675,10773377;7559675,0;0,0;0,10773377" o:connectangles="0,0,0,0,0"/>
                <w10:wrap anchorx="page" anchory="page"/>
              </v:shape>
            </w:pict>
          </mc:Fallback>
        </mc:AlternateContent>
      </w:r>
      <w:r w:rsidRPr="00A32B2E">
        <w:rPr>
          <w:rFonts w:asciiTheme="majorHAnsi" w:hAnsiTheme="majorHAnsi" w:cstheme="majorHAnsi"/>
          <w:noProof/>
        </w:rPr>
        <mc:AlternateContent>
          <mc:Choice Requires="wpg">
            <w:drawing>
              <wp:anchor distT="0" distB="0" distL="114300" distR="114300" simplePos="0" relativeHeight="251657216" behindDoc="0" locked="0" layoutInCell="0" allowOverlap="1" wp14:anchorId="0E0E9800" wp14:editId="3931DDF4">
                <wp:simplePos x="0" y="0"/>
                <wp:positionH relativeFrom="page">
                  <wp:posOffset>7165075</wp:posOffset>
                </wp:positionH>
                <wp:positionV relativeFrom="page">
                  <wp:posOffset>-54591</wp:posOffset>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BC313" id="Group 37" o:spid="_x0000_s1026" style="position:absolute;margin-left:564.2pt;margin-top:-4.3pt;width:30.95pt;height:848.35pt;z-index:251657216;mso-position-horizontal-relative:page;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" path="m,1730r618,l618,,,,,1730xe" fillcolor="#75c059" stroked="f">
                  <v:path arrowok="t" o:connecttype="custom" o:connectlocs="0,1730;618,1730;618,0;0,0;0,1730" o:connectangles="0,0,0,0,0"/>
                </v:shape>
                <w10:wrap anchorx="page" anchory="page"/>
              </v:group>
            </w:pict>
          </mc:Fallback>
        </mc:AlternateContent>
      </w:r>
    </w:p>
    <w:p w14:paraId="238316CA" w14:textId="77777777" w:rsidR="00ED3D9B" w:rsidRPr="00A32B2E" w:rsidRDefault="00ED3D9B" w:rsidP="00ED3D9B">
      <w:pPr>
        <w:rPr>
          <w:rFonts w:asciiTheme="majorHAnsi" w:hAnsiTheme="majorHAnsi" w:cstheme="majorHAnsi"/>
        </w:rPr>
      </w:pPr>
    </w:p>
    <w:p w14:paraId="770E059E" w14:textId="77777777" w:rsidR="00ED3D9B" w:rsidRPr="00A32B2E" w:rsidRDefault="00ED3D9B" w:rsidP="00ED3D9B">
      <w:pPr>
        <w:rPr>
          <w:rFonts w:asciiTheme="majorHAnsi" w:hAnsiTheme="majorHAnsi" w:cstheme="majorHAnsi"/>
        </w:rPr>
      </w:pPr>
    </w:p>
    <w:p w14:paraId="6FFA6E1D" w14:textId="77777777" w:rsidR="00ED3D9B" w:rsidRPr="00A32B2E" w:rsidRDefault="00ED3D9B" w:rsidP="00ED3D9B">
      <w:pPr>
        <w:rPr>
          <w:rFonts w:asciiTheme="majorHAnsi" w:hAnsiTheme="majorHAnsi" w:cstheme="majorHAnsi"/>
        </w:rPr>
      </w:pPr>
    </w:p>
    <w:p w14:paraId="755F4824" w14:textId="77777777" w:rsidR="00ED3D9B" w:rsidRPr="00A32B2E" w:rsidRDefault="00ED3D9B" w:rsidP="00ED3D9B">
      <w:pPr>
        <w:rPr>
          <w:rFonts w:asciiTheme="majorHAnsi" w:hAnsiTheme="majorHAnsi" w:cstheme="majorHAnsi"/>
        </w:rPr>
      </w:pPr>
    </w:p>
    <w:p w14:paraId="635F85C9" w14:textId="77777777" w:rsidR="00ED3D9B" w:rsidRPr="00A32B2E" w:rsidRDefault="00ED3D9B" w:rsidP="00ED3D9B">
      <w:pPr>
        <w:rPr>
          <w:rFonts w:asciiTheme="majorHAnsi" w:hAnsiTheme="majorHAnsi" w:cstheme="majorHAnsi"/>
        </w:rPr>
      </w:pPr>
    </w:p>
    <w:p w14:paraId="629C61D5" w14:textId="77777777" w:rsidR="00ED3D9B" w:rsidRPr="00A32B2E" w:rsidRDefault="00ED3D9B" w:rsidP="00ED3D9B">
      <w:pPr>
        <w:rPr>
          <w:rFonts w:asciiTheme="majorHAnsi" w:hAnsiTheme="majorHAnsi" w:cstheme="majorHAnsi"/>
        </w:rPr>
      </w:pPr>
    </w:p>
    <w:p w14:paraId="24622536" w14:textId="77777777" w:rsidR="00ED3D9B" w:rsidRPr="00A32B2E" w:rsidRDefault="00ED3D9B" w:rsidP="00ED3D9B">
      <w:pPr>
        <w:rPr>
          <w:rFonts w:asciiTheme="majorHAnsi" w:hAnsiTheme="majorHAnsi" w:cstheme="majorHAnsi"/>
        </w:rPr>
      </w:pPr>
    </w:p>
    <w:p w14:paraId="643A539E" w14:textId="77777777" w:rsidR="00ED3D9B" w:rsidRPr="00A32B2E" w:rsidRDefault="00ED3D9B" w:rsidP="00ED3D9B">
      <w:pPr>
        <w:rPr>
          <w:rFonts w:asciiTheme="majorHAnsi" w:hAnsiTheme="majorHAnsi" w:cstheme="majorHAnsi"/>
        </w:rPr>
      </w:pPr>
    </w:p>
    <w:p w14:paraId="2CA6CDC9" w14:textId="77777777" w:rsidR="00ED3D9B" w:rsidRPr="00A32B2E" w:rsidRDefault="00ED3D9B" w:rsidP="00ED3D9B">
      <w:pPr>
        <w:rPr>
          <w:rFonts w:asciiTheme="majorHAnsi" w:hAnsiTheme="majorHAnsi" w:cstheme="majorHAnsi"/>
        </w:rPr>
      </w:pPr>
    </w:p>
    <w:p w14:paraId="16315564" w14:textId="77777777" w:rsidR="00ED3D9B" w:rsidRPr="00A32B2E" w:rsidRDefault="00ED3D9B" w:rsidP="00ED3D9B">
      <w:pPr>
        <w:rPr>
          <w:rFonts w:asciiTheme="majorHAnsi" w:hAnsiTheme="majorHAnsi" w:cstheme="majorHAnsi"/>
        </w:rPr>
      </w:pPr>
    </w:p>
    <w:p w14:paraId="7DA587BC" w14:textId="77777777" w:rsidR="00ED3D9B" w:rsidRPr="00A32B2E" w:rsidRDefault="00ED3D9B" w:rsidP="00ED3D9B">
      <w:pPr>
        <w:rPr>
          <w:rFonts w:asciiTheme="majorHAnsi" w:hAnsiTheme="majorHAnsi" w:cstheme="majorHAnsi"/>
        </w:rPr>
      </w:pPr>
    </w:p>
    <w:p w14:paraId="52553028" w14:textId="77777777" w:rsidR="00ED3D9B" w:rsidRPr="00A32B2E" w:rsidRDefault="00ED3D9B" w:rsidP="00ED3D9B">
      <w:pPr>
        <w:rPr>
          <w:rFonts w:asciiTheme="majorHAnsi" w:hAnsiTheme="majorHAnsi" w:cstheme="majorHAnsi"/>
        </w:rPr>
      </w:pPr>
    </w:p>
    <w:p w14:paraId="292547EC" w14:textId="77777777" w:rsidR="00ED3D9B" w:rsidRPr="00A32B2E" w:rsidRDefault="00ED3D9B" w:rsidP="00ED3D9B">
      <w:pPr>
        <w:rPr>
          <w:rFonts w:asciiTheme="majorHAnsi" w:hAnsiTheme="majorHAnsi" w:cstheme="majorHAnsi"/>
        </w:rPr>
      </w:pPr>
    </w:p>
    <w:p w14:paraId="1644F6F6" w14:textId="77777777" w:rsidR="00ED3D9B" w:rsidRPr="00A32B2E" w:rsidRDefault="00ED3D9B" w:rsidP="00ED3D9B">
      <w:pPr>
        <w:rPr>
          <w:rFonts w:asciiTheme="majorHAnsi" w:hAnsiTheme="majorHAnsi" w:cstheme="majorHAnsi"/>
        </w:rPr>
      </w:pPr>
    </w:p>
    <w:p w14:paraId="032CE23F" w14:textId="77777777" w:rsidR="004776F6" w:rsidRDefault="004776F6" w:rsidP="00ED3D9B">
      <w:pPr>
        <w:pStyle w:val="Docmaintitle"/>
        <w:rPr>
          <w:rFonts w:asciiTheme="majorHAnsi" w:hAnsiTheme="majorHAnsi" w:cstheme="majorHAnsi"/>
        </w:rPr>
      </w:pPr>
    </w:p>
    <w:p w14:paraId="7337E741" w14:textId="73724E25" w:rsidR="00ED3D9B" w:rsidRPr="00A32B2E" w:rsidRDefault="004776F6" w:rsidP="00ED3D9B">
      <w:pPr>
        <w:pStyle w:val="Docmaintitle"/>
        <w:rPr>
          <w:rFonts w:asciiTheme="majorHAnsi" w:hAnsiTheme="majorHAnsi" w:cstheme="majorHAnsi"/>
        </w:rPr>
      </w:pPr>
      <w:r>
        <w:rPr>
          <w:rFonts w:asciiTheme="majorHAnsi" w:hAnsiTheme="majorHAnsi" w:cstheme="majorHAnsi"/>
        </w:rPr>
        <w:t>Application form</w:t>
      </w:r>
    </w:p>
    <w:p w14:paraId="5C14D0CE" w14:textId="2FCCBF3C" w:rsidR="00021192" w:rsidRDefault="00343550" w:rsidP="004776F6">
      <w:pPr>
        <w:pStyle w:val="Docsecondtitle"/>
        <w:rPr>
          <w:rFonts w:asciiTheme="majorHAnsi" w:hAnsiTheme="majorHAnsi" w:cstheme="majorHAnsi"/>
          <w:noProof/>
        </w:rPr>
      </w:pPr>
      <w:r w:rsidRPr="00343550">
        <w:rPr>
          <w:rFonts w:asciiTheme="majorHAnsi" w:hAnsiTheme="majorHAnsi" w:cstheme="majorHAnsi"/>
        </w:rPr>
        <w:t xml:space="preserve">First admission to listing and trading of </w:t>
      </w:r>
      <w:r>
        <w:rPr>
          <w:rFonts w:asciiTheme="majorHAnsi" w:hAnsiTheme="majorHAnsi" w:cstheme="majorHAnsi"/>
        </w:rPr>
        <w:t>E</w:t>
      </w:r>
      <w:r w:rsidRPr="00343550">
        <w:rPr>
          <w:rFonts w:asciiTheme="majorHAnsi" w:hAnsiTheme="majorHAnsi" w:cstheme="majorHAnsi"/>
        </w:rPr>
        <w:t xml:space="preserve">quity </w:t>
      </w:r>
      <w:r>
        <w:rPr>
          <w:rFonts w:asciiTheme="majorHAnsi" w:hAnsiTheme="majorHAnsi" w:cstheme="majorHAnsi"/>
        </w:rPr>
        <w:t>S</w:t>
      </w:r>
      <w:r w:rsidRPr="00343550">
        <w:rPr>
          <w:rFonts w:asciiTheme="majorHAnsi" w:hAnsiTheme="majorHAnsi" w:cstheme="majorHAnsi"/>
        </w:rPr>
        <w:t xml:space="preserve">ecurities and/or </w:t>
      </w:r>
      <w:r w:rsidR="00A934C8">
        <w:rPr>
          <w:rFonts w:asciiTheme="majorHAnsi" w:hAnsiTheme="majorHAnsi" w:cstheme="majorHAnsi"/>
        </w:rPr>
        <w:t>D</w:t>
      </w:r>
      <w:r w:rsidR="00A934C8" w:rsidRPr="00343550">
        <w:rPr>
          <w:rFonts w:asciiTheme="majorHAnsi" w:hAnsiTheme="majorHAnsi" w:cstheme="majorHAnsi"/>
        </w:rPr>
        <w:t xml:space="preserve">epositary </w:t>
      </w:r>
      <w:r w:rsidR="00A934C8">
        <w:rPr>
          <w:rFonts w:asciiTheme="majorHAnsi" w:hAnsiTheme="majorHAnsi" w:cstheme="majorHAnsi"/>
        </w:rPr>
        <w:t>R</w:t>
      </w:r>
      <w:r w:rsidR="00A934C8" w:rsidRPr="00343550">
        <w:rPr>
          <w:rFonts w:asciiTheme="majorHAnsi" w:hAnsiTheme="majorHAnsi" w:cstheme="majorHAnsi"/>
        </w:rPr>
        <w:t xml:space="preserve">eceipts </w:t>
      </w:r>
      <w:r w:rsidRPr="00343550">
        <w:rPr>
          <w:rFonts w:asciiTheme="majorHAnsi" w:hAnsiTheme="majorHAnsi" w:cstheme="majorHAnsi"/>
        </w:rPr>
        <w:t xml:space="preserve">on </w:t>
      </w:r>
      <w:r>
        <w:rPr>
          <w:rFonts w:asciiTheme="majorHAnsi" w:hAnsiTheme="majorHAnsi" w:cstheme="majorHAnsi"/>
        </w:rPr>
        <w:t>E</w:t>
      </w:r>
      <w:r w:rsidRPr="00343550">
        <w:rPr>
          <w:rFonts w:asciiTheme="majorHAnsi" w:hAnsiTheme="majorHAnsi" w:cstheme="majorHAnsi"/>
        </w:rPr>
        <w:t xml:space="preserve">uronext </w:t>
      </w:r>
      <w:r>
        <w:rPr>
          <w:rFonts w:asciiTheme="majorHAnsi" w:hAnsiTheme="majorHAnsi" w:cstheme="majorHAnsi"/>
        </w:rPr>
        <w:t>D</w:t>
      </w:r>
      <w:r w:rsidRPr="00343550">
        <w:rPr>
          <w:rFonts w:asciiTheme="majorHAnsi" w:hAnsiTheme="majorHAnsi" w:cstheme="majorHAnsi"/>
        </w:rPr>
        <w:t>ublin</w:t>
      </w:r>
      <w:r w:rsidR="004776F6" w:rsidRPr="00A32B2E">
        <w:rPr>
          <w:rFonts w:asciiTheme="majorHAnsi" w:hAnsiTheme="majorHAnsi" w:cstheme="majorHAnsi"/>
          <w:noProof/>
        </w:rPr>
        <w:t xml:space="preserve"> </w:t>
      </w:r>
    </w:p>
    <w:p w14:paraId="3064FC73" w14:textId="54870D44" w:rsidR="004776F6" w:rsidRDefault="00ED3D9B" w:rsidP="004776F6">
      <w:pPr>
        <w:pStyle w:val="Docsecondtitle"/>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63360" behindDoc="0" locked="0" layoutInCell="0" allowOverlap="1" wp14:anchorId="08F2D962" wp14:editId="491CB0EF">
                <wp:simplePos x="0" y="0"/>
                <wp:positionH relativeFrom="page">
                  <wp:posOffset>6673850</wp:posOffset>
                </wp:positionH>
                <wp:positionV relativeFrom="page">
                  <wp:posOffset>7130415</wp:posOffset>
                </wp:positionV>
                <wp:extent cx="216535" cy="2623936"/>
                <wp:effectExtent l="0" t="0" r="12065" b="50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2623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EEC60" w14:textId="2E342F7B" w:rsidR="00FE6E51" w:rsidRPr="00ED3D9B" w:rsidRDefault="00FE6E51" w:rsidP="00ED3D9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0.6 JUNE 2019</w:t>
                            </w:r>
                          </w:p>
                          <w:p w14:paraId="30CEDF77" w14:textId="77777777" w:rsidR="00FE6E51" w:rsidRPr="00ED3D9B" w:rsidRDefault="00FE6E51" w:rsidP="00ED3D9B">
                            <w:pPr>
                              <w:pStyle w:val="ContentSubchapterspagenumber"/>
                              <w:jc w:val="left"/>
                              <w:rPr>
                                <w:b w:val="0"/>
                                <w:color w:val="FFFFFF" w:themeColor="background1"/>
                                <w:spacing w:val="20"/>
                                <w:sz w:val="24"/>
                                <w:szCs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2D962" id="_x0000_t202" coordsize="21600,21600" o:spt="202" path="m,l,21600r21600,l21600,xe">
                <v:stroke joinstyle="miter"/>
                <v:path gradientshapeok="t" o:connecttype="rect"/>
              </v:shapetype>
              <v:shape id="Text Box 36" o:spid="_x0000_s1026" type="#_x0000_t202" style="position:absolute;margin-left:525.5pt;margin-top:561.45pt;width:17.05pt;height:206.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" o:allowincell="f" filled="f" stroked="f">
                <v:textbox style="layout-flow:vertical;mso-layout-flow-alt:bottom-to-top" inset="0,0,0,0">
                  <w:txbxContent>
                    <w:p w14:paraId="2A4EEC60" w14:textId="2E342F7B" w:rsidR="00FE6E51" w:rsidRPr="00ED3D9B" w:rsidRDefault="00FE6E51" w:rsidP="00ED3D9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0.6 JUNE 2019</w:t>
                      </w:r>
                    </w:p>
                    <w:p w14:paraId="30CEDF77" w14:textId="77777777" w:rsidR="00FE6E51" w:rsidRPr="00ED3D9B" w:rsidRDefault="00FE6E51" w:rsidP="00ED3D9B">
                      <w:pPr>
                        <w:pStyle w:val="ContentSubchapterspagenumber"/>
                        <w:jc w:val="left"/>
                        <w:rPr>
                          <w:b w:val="0"/>
                          <w:color w:val="FFFFFF" w:themeColor="background1"/>
                          <w:spacing w:val="20"/>
                          <w:sz w:val="24"/>
                          <w:szCs w:val="24"/>
                        </w:rPr>
                      </w:pPr>
                    </w:p>
                  </w:txbxContent>
                </v:textbox>
                <w10:wrap anchorx="page" anchory="page"/>
              </v:shape>
            </w:pict>
          </mc:Fallback>
        </mc:AlternateContent>
      </w:r>
    </w:p>
    <w:p w14:paraId="3367E5BB" w14:textId="77777777" w:rsidR="004776F6" w:rsidRPr="00A32B2E" w:rsidRDefault="004776F6" w:rsidP="004776F6">
      <w:pPr>
        <w:pStyle w:val="Docsecondtitle"/>
        <w:rPr>
          <w:rFonts w:asciiTheme="majorHAnsi" w:hAnsiTheme="majorHAnsi" w:cstheme="majorHAnsi"/>
        </w:rPr>
      </w:pPr>
    </w:p>
    <w:p w14:paraId="4FC172CB" w14:textId="2FD1A4C4" w:rsidR="00856249" w:rsidRPr="00FD4B81" w:rsidRDefault="001309F0" w:rsidP="00E85BE3">
      <w:pPr>
        <w:rPr>
          <w:rFonts w:cstheme="majorHAnsi"/>
          <w:lang w:val="en-US"/>
        </w:rPr>
      </w:pPr>
      <w:r>
        <w:rPr>
          <w:rFonts w:asciiTheme="majorHAnsi" w:hAnsiTheme="majorHAnsi" w:cstheme="majorHAnsi"/>
          <w:noProof/>
          <w:lang w:val="en-US"/>
        </w:rPr>
        <mc:AlternateContent>
          <mc:Choice Requires="wpg">
            <w:drawing>
              <wp:anchor distT="0" distB="0" distL="114300" distR="114300" simplePos="0" relativeHeight="251661312" behindDoc="0" locked="0" layoutInCell="1" allowOverlap="1" wp14:anchorId="0D2E7F9F" wp14:editId="274798FA">
                <wp:simplePos x="0" y="0"/>
                <wp:positionH relativeFrom="column">
                  <wp:posOffset>123058</wp:posOffset>
                </wp:positionH>
                <wp:positionV relativeFrom="paragraph">
                  <wp:posOffset>600924</wp:posOffset>
                </wp:positionV>
                <wp:extent cx="2549360" cy="793115"/>
                <wp:effectExtent l="0" t="0" r="3810" b="45085"/>
                <wp:wrapTopAndBottom/>
                <wp:docPr id="18" name="Group 18"/>
                <wp:cNvGraphicFramePr/>
                <a:graphic xmlns:a="http://schemas.openxmlformats.org/drawingml/2006/main">
                  <a:graphicData uri="http://schemas.microsoft.com/office/word/2010/wordprocessingGroup">
                    <wpg:wgp>
                      <wpg:cNvGrpSpPr/>
                      <wpg:grpSpPr>
                        <a:xfrm>
                          <a:off x="0" y="0"/>
                          <a:ext cx="2549360" cy="793115"/>
                          <a:chOff x="0" y="0"/>
                          <a:chExt cx="2549360" cy="793115"/>
                        </a:xfrm>
                      </wpg:grpSpPr>
                      <wpg:grpSp>
                        <wpg:cNvPr id="49" name="Group 49"/>
                        <wpg:cNvGrpSpPr>
                          <a:grpSpLocks/>
                        </wpg:cNvGrpSpPr>
                        <wpg:grpSpPr bwMode="auto">
                          <a:xfrm>
                            <a:off x="0" y="0"/>
                            <a:ext cx="659765" cy="793115"/>
                            <a:chOff x="1133" y="331"/>
                            <a:chExt cx="1040" cy="1249"/>
                          </a:xfrm>
                        </wpg:grpSpPr>
                        <wps:wsp>
                          <wps:cNvPr id="50"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wpg:cNvGrpSpPr>
                          <a:grpSpLocks/>
                        </wpg:cNvGrpSpPr>
                        <wpg:grpSpPr bwMode="auto">
                          <a:xfrm>
                            <a:off x="825335" y="255320"/>
                            <a:ext cx="1724025" cy="272415"/>
                            <a:chOff x="2444" y="746"/>
                            <a:chExt cx="2716" cy="429"/>
                          </a:xfrm>
                        </wpg:grpSpPr>
                        <wps:wsp>
                          <wps:cNvPr id="67"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715B4DFE" id="Group 18" o:spid="_x0000_s1026" style="position:absolute;margin-left:9.7pt;margin-top:47.3pt;width:200.75pt;height:62.45pt;z-index:251661312" coordsize="25493,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">
                <v:group id="Group 49" o:spid="_x0000_s1027" style="position:absolute;width:6597;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" path="m,l,273e" filled="f" strokecolor="#78c043" strokeweight="2.02669mm">
                    <v:path arrowok="t" o:connecttype="custom" o:connectlocs="0,0;0,273" o:connectangles="0,0"/>
                  </v:shape>
                </v:group>
                <v:group id="Group 66" o:spid="_x0000_s1044" style="position:absolute;left:8253;top:2553;width:17240;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dnwQAAANsAAAAPAAAAZHJzL2Rvd25yZXYueG1sRI/NisIw&#10;FIX3gu8QruBGNFVB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GHs12fBAAAA2wAAAA8AAAAA&#10;AAAAAAAAAAAABwIAAGRycy9kb3ducmV2LnhtbFBLBQYAAAAAAwADALcAAAD1Ag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8TwQAAANsAAAAPAAAAZHJzL2Rvd25yZXYueG1sRI/NisIw&#10;FIX3gu8QruBGNFVE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O4FTxPBAAAA2wAAAA8AAAAA&#10;AAAAAAAAAAAABwIAAGRycy9kb3ducmV2LnhtbFBLBQYAAAAAAwADALcAAAD1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" path="m2713,6r-283,l2427,8r,62l2430,72r283,l2715,70r,-62l2713,6xe" stroked="f">
                    <v:path arrowok="t" o:connecttype="custom" o:connectlocs="2713,6;2430,6;2427,8;2427,70;2430,72;2713,72;2715,70;2715,8;2713,6" o:connectangles="0,0,0,0,0,0,0,0,0"/>
                  </v:shape>
                </v:group>
                <w10:wrap type="topAndBottom"/>
              </v:group>
            </w:pict>
          </mc:Fallback>
        </mc:AlternateContent>
      </w:r>
      <w:bookmarkEnd w:id="0"/>
      <w:bookmarkEnd w:id="1"/>
    </w:p>
    <w:p w14:paraId="4B5DC7B6" w14:textId="5D62BAEA" w:rsidR="00FB7A5A" w:rsidRPr="00FD4B81" w:rsidRDefault="00FB7A5A" w:rsidP="00856249">
      <w:pPr>
        <w:rPr>
          <w:rFonts w:asciiTheme="majorHAnsi" w:hAnsiTheme="majorHAnsi" w:cstheme="majorHAnsi"/>
          <w:lang w:val="en-US"/>
        </w:rPr>
        <w:sectPr w:rsidR="00FB7A5A" w:rsidRPr="00FD4B81" w:rsidSect="00541DF7">
          <w:pgSz w:w="11910" w:h="16850"/>
          <w:pgMar w:top="1701" w:right="1134" w:bottom="1134" w:left="1134" w:header="0" w:footer="567" w:gutter="0"/>
          <w:cols w:space="720"/>
          <w:noEndnote/>
          <w:docGrid w:linePitch="286"/>
        </w:sectPr>
      </w:pPr>
    </w:p>
    <w:p w14:paraId="50805871" w14:textId="0BE1AA84" w:rsidR="00C7381F" w:rsidRPr="00FD4B81" w:rsidRDefault="00E85BE3" w:rsidP="00ED76CA">
      <w:pPr>
        <w:pStyle w:val="Heading3"/>
        <w:numPr>
          <w:ilvl w:val="0"/>
          <w:numId w:val="0"/>
        </w:numPr>
        <w:rPr>
          <w:rFonts w:asciiTheme="majorHAnsi" w:hAnsiTheme="majorHAnsi" w:cstheme="majorHAnsi"/>
          <w:color w:val="41B6E6" w:themeColor="accent1"/>
          <w:lang w:val="en-US"/>
        </w:rPr>
      </w:pPr>
      <w:bookmarkStart w:id="3" w:name="_Toc325642117"/>
      <w:r w:rsidRPr="00FD4B81">
        <w:rPr>
          <w:color w:val="41B6E6" w:themeColor="accent1"/>
          <w:lang w:val="en-US"/>
        </w:rPr>
        <w:lastRenderedPageBreak/>
        <w:t>Purpose of the Application Form</w:t>
      </w:r>
      <w:bookmarkEnd w:id="3"/>
    </w:p>
    <w:p w14:paraId="41BECDA0" w14:textId="32E477C3" w:rsidR="00E85BE3" w:rsidRPr="00E85BE3" w:rsidRDefault="005E0984" w:rsidP="00015BF3">
      <w:pPr>
        <w:pStyle w:val="BodyText"/>
      </w:pPr>
      <w:r w:rsidRPr="005E0984">
        <w:t>This form together with the Appendices (the “Application Form”) is intended for an Applicant wishing to apply for the first admission to listing and trading of Equity Securities and/or Depositary Receipts (the “Relevant Securities”) onto the regulated market of Euronext Dublin (the “Admission”). This Application Form reiterates undertakings and information which must be provided to Euronext Dublin and the documentation which must be submitted according to the Rules governing the Admission onto the regulated market of Euronext Dublin</w:t>
      </w:r>
      <w:r w:rsidR="00E85BE3" w:rsidRPr="00A033BE">
        <w:rPr>
          <w:rStyle w:val="FootnoteReference"/>
        </w:rPr>
        <w:footnoteReference w:id="1"/>
      </w:r>
      <w:r w:rsidR="00E85BE3" w:rsidRPr="00E85BE3">
        <w:t>.</w:t>
      </w:r>
    </w:p>
    <w:p w14:paraId="69D1BEEF" w14:textId="2E18E74D" w:rsidR="005E0984" w:rsidRDefault="005E0984" w:rsidP="005E0984">
      <w:pPr>
        <w:pStyle w:val="BodyText"/>
      </w:pPr>
      <w:r>
        <w:t>Capitalized terms used but not otherwise defined herein shall have the meaning ascribed to such terms in the aforementioned Rules</w:t>
      </w:r>
      <w:r w:rsidR="00C451B6">
        <w:t>.</w:t>
      </w:r>
    </w:p>
    <w:p w14:paraId="2E96B41D" w14:textId="01D3449E" w:rsidR="005E0984" w:rsidRDefault="005E0984" w:rsidP="005E0984">
      <w:pPr>
        <w:pStyle w:val="BodyText"/>
      </w:pPr>
      <w:r>
        <w:t xml:space="preserve">The information and provisions contained in this Application Form shall not detract from the enforcement of the Rules, which take precedence in the event of any conflict with this Application Form. This Application Form does not infringe Euronext </w:t>
      </w:r>
      <w:proofErr w:type="spellStart"/>
      <w:r>
        <w:t>Dublins</w:t>
      </w:r>
      <w:proofErr w:type="spellEnd"/>
      <w:r>
        <w:t>’ right to make the Admission subject to specific conditions or any additional information or documentation, not specifically referred to in this Application Form, it may deem appropriate. This Application Form and the information and provisions it contains are without prejudice to the applicable National Regulations and to the competences of the relevant Competent Authority.</w:t>
      </w:r>
    </w:p>
    <w:p w14:paraId="38A233D1" w14:textId="4D107168" w:rsidR="005E0984" w:rsidRDefault="005E0984" w:rsidP="005E0984">
      <w:pPr>
        <w:pStyle w:val="BodyText"/>
        <w:rPr>
          <w:rFonts w:asciiTheme="majorHAnsi" w:hAnsiTheme="majorHAnsi" w:cstheme="majorHAnsi"/>
        </w:rPr>
      </w:pPr>
      <w:r>
        <w:t>Euronext Dublin reserves the right to request a new signed Application Form as may reasonably be required in connection with its review of an application for Admission. Such circumstances include, but are not limited to, changes to the transaction structure or a significant change of the indicative date of Admission</w:t>
      </w:r>
      <w:r w:rsidR="00015BF3">
        <w:rPr>
          <w:rFonts w:asciiTheme="majorHAnsi" w:hAnsiTheme="majorHAnsi" w:cstheme="majorHAnsi"/>
        </w:rPr>
        <w:t>.</w:t>
      </w:r>
    </w:p>
    <w:p w14:paraId="0ADB8B4F" w14:textId="77777777" w:rsidR="009B7286" w:rsidRDefault="009B7286" w:rsidP="005E0984">
      <w:pPr>
        <w:pStyle w:val="BodyText"/>
        <w:rPr>
          <w:rFonts w:asciiTheme="majorHAnsi" w:hAnsiTheme="majorHAnsi" w:cstheme="majorHAnsi"/>
        </w:rPr>
      </w:pPr>
    </w:p>
    <w:p w14:paraId="67FEC132" w14:textId="77777777" w:rsidR="005E0984" w:rsidRPr="00753128" w:rsidRDefault="005E0984" w:rsidP="00753128">
      <w:pPr>
        <w:pStyle w:val="Heading3"/>
        <w:numPr>
          <w:ilvl w:val="0"/>
          <w:numId w:val="0"/>
        </w:numPr>
        <w:rPr>
          <w:color w:val="41B6E6" w:themeColor="accent1"/>
        </w:rPr>
      </w:pPr>
      <w:r w:rsidRPr="00753128">
        <w:rPr>
          <w:color w:val="41B6E6" w:themeColor="accent1"/>
        </w:rPr>
        <w:t>METHOD AND TIMING FOR SUBMISSION OF THIS APPLICATION FORM</w:t>
      </w:r>
    </w:p>
    <w:p w14:paraId="33468DCE" w14:textId="77777777" w:rsidR="005E0984" w:rsidRPr="005E0984" w:rsidRDefault="005E0984" w:rsidP="005E0984">
      <w:pPr>
        <w:pStyle w:val="BodyText"/>
        <w:rPr>
          <w:rFonts w:asciiTheme="majorHAnsi" w:hAnsiTheme="majorHAnsi" w:cstheme="majorHAnsi"/>
        </w:rPr>
      </w:pPr>
      <w:r w:rsidRPr="005E0984">
        <w:rPr>
          <w:rFonts w:asciiTheme="majorHAnsi" w:hAnsiTheme="majorHAnsi" w:cstheme="majorHAnsi"/>
        </w:rPr>
        <w:t xml:space="preserve">This Application Form should be submitted to Euronext Dublin at least three business days prior to the admission date. Admission to the Official List and admission to trading on the regulated market of Euronext Dublin occurs simultaneously. </w:t>
      </w:r>
    </w:p>
    <w:p w14:paraId="3E3DFFEE" w14:textId="1355DE78" w:rsidR="00057642" w:rsidRPr="00FE6E51" w:rsidRDefault="005E0984" w:rsidP="00ED76CA">
      <w:pPr>
        <w:pStyle w:val="BodyText"/>
      </w:pPr>
      <w:r w:rsidRPr="005E0984">
        <w:rPr>
          <w:rFonts w:asciiTheme="majorHAnsi" w:hAnsiTheme="majorHAnsi" w:cstheme="majorHAnsi"/>
        </w:rPr>
        <w:t>This Application Form, together with all required documentation, should be submitted electronically in pdf form to the Regulation Department of Euronext Dublin by sending it to</w:t>
      </w:r>
      <w:r>
        <w:rPr>
          <w:rFonts w:asciiTheme="majorHAnsi" w:hAnsiTheme="majorHAnsi" w:cstheme="majorHAnsi"/>
        </w:rPr>
        <w:t xml:space="preserve">: </w:t>
      </w:r>
      <w:hyperlink r:id="rId9" w:history="1">
        <w:r w:rsidRPr="0025324B">
          <w:rPr>
            <w:rStyle w:val="Hyperlink"/>
          </w:rPr>
          <w:t>equity@</w:t>
        </w:r>
        <w:r w:rsidRPr="008811BE">
          <w:rPr>
            <w:rStyle w:val="Hyperlink"/>
          </w:rPr>
          <w:t>euronext.com</w:t>
        </w:r>
      </w:hyperlink>
    </w:p>
    <w:p w14:paraId="1C07B15B" w14:textId="0E50840C" w:rsidR="00BE63FE" w:rsidRPr="00FE6E51" w:rsidRDefault="008F0DE1" w:rsidP="00ED76CA">
      <w:pPr>
        <w:pStyle w:val="BodyText"/>
        <w:rPr>
          <w:rFonts w:asciiTheme="majorHAnsi" w:hAnsiTheme="majorHAnsi" w:cstheme="majorHAnsi"/>
        </w:rPr>
      </w:pPr>
      <w:r w:rsidRPr="00FE6E51">
        <w:t xml:space="preserve"> </w:t>
      </w:r>
      <w:r w:rsidRPr="00FE6E51">
        <w:rPr>
          <w:rFonts w:asciiTheme="majorHAnsi" w:hAnsiTheme="majorHAnsi" w:cstheme="majorHAnsi"/>
        </w:rPr>
        <w:br w:type="page"/>
      </w:r>
    </w:p>
    <w:p w14:paraId="41C94BC5" w14:textId="6E2BA6AE" w:rsidR="00ED76CA" w:rsidRPr="00FE6E51" w:rsidRDefault="00ED76CA" w:rsidP="00ED76CA">
      <w:pPr>
        <w:pStyle w:val="BodyText"/>
        <w:rPr>
          <w:rFonts w:asciiTheme="majorHAnsi" w:hAnsiTheme="majorHAnsi" w:cstheme="majorHAnsi"/>
        </w:rPr>
        <w:sectPr w:rsidR="00ED76CA" w:rsidRPr="00FE6E51" w:rsidSect="00541DF7">
          <w:headerReference w:type="default" r:id="rId10"/>
          <w:footerReference w:type="default" r:id="rId11"/>
          <w:type w:val="continuous"/>
          <w:pgSz w:w="11910" w:h="16850"/>
          <w:pgMar w:top="1701" w:right="1134" w:bottom="1134" w:left="1134" w:header="397" w:footer="567" w:gutter="0"/>
          <w:cols w:space="720"/>
          <w:noEndnote/>
          <w:docGrid w:linePitch="286"/>
        </w:sectPr>
      </w:pPr>
    </w:p>
    <w:p w14:paraId="626C9915" w14:textId="77777777" w:rsidR="008F0DE1" w:rsidRPr="00ED76CA" w:rsidRDefault="00BE63FE" w:rsidP="008F0DE1">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654144" behindDoc="1" locked="0" layoutInCell="0" allowOverlap="1" wp14:anchorId="5C5159D2" wp14:editId="3CF9933F">
                <wp:simplePos x="0" y="0"/>
                <wp:positionH relativeFrom="page">
                  <wp:align>left</wp:align>
                </wp:positionH>
                <wp:positionV relativeFrom="page">
                  <wp:align>top</wp:align>
                </wp:positionV>
                <wp:extent cx="7664450" cy="505079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505079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F990E" id="Freeform: Shape 2" o:spid="_x0000_s1026" style="position:absolute;margin-left:0;margin-top:0;width:603.5pt;height:397.7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" o:allowincell="f" path="m,8716r11905,l11905,,,,,8716xe" fillcolor="#008d7f [3213]" stroked="f">
                <v:path arrowok="t" o:connecttype="custom" o:connectlocs="0,5050790;7663806,5050790;7663806,0;0,0;0,5050790" o:connectangles="0,0,0,0,0"/>
                <w10:wrap anchorx="page" anchory="page"/>
              </v:shape>
            </w:pict>
          </mc:Fallback>
        </mc:AlternateContent>
      </w:r>
    </w:p>
    <w:p w14:paraId="7B39B6A2" w14:textId="77777777" w:rsidR="008F0DE1" w:rsidRPr="00ED76CA" w:rsidRDefault="008F0DE1" w:rsidP="008F0DE1">
      <w:pPr>
        <w:rPr>
          <w:rFonts w:asciiTheme="majorHAnsi" w:hAnsiTheme="majorHAnsi" w:cstheme="majorHAnsi"/>
        </w:rPr>
      </w:pPr>
    </w:p>
    <w:p w14:paraId="7020564A" w14:textId="77777777" w:rsidR="005B2FCF" w:rsidRPr="00ED76CA" w:rsidRDefault="005B2FCF" w:rsidP="008F0DE1">
      <w:pPr>
        <w:rPr>
          <w:rFonts w:asciiTheme="majorHAnsi" w:hAnsiTheme="majorHAnsi" w:cstheme="majorHAnsi"/>
        </w:rPr>
      </w:pPr>
    </w:p>
    <w:p w14:paraId="239B5563" w14:textId="77777777" w:rsidR="005B2FCF" w:rsidRPr="00ED76CA" w:rsidRDefault="005B2FCF" w:rsidP="008F0DE1">
      <w:pPr>
        <w:rPr>
          <w:rFonts w:asciiTheme="majorHAnsi" w:hAnsiTheme="majorHAnsi" w:cstheme="majorHAnsi"/>
        </w:rPr>
      </w:pPr>
    </w:p>
    <w:p w14:paraId="19277E39" w14:textId="77777777" w:rsidR="005B2FCF" w:rsidRPr="00ED76CA" w:rsidRDefault="005B2FCF" w:rsidP="008F0DE1">
      <w:pPr>
        <w:rPr>
          <w:rFonts w:asciiTheme="majorHAnsi" w:hAnsiTheme="majorHAnsi" w:cstheme="majorHAnsi"/>
        </w:rPr>
      </w:pPr>
    </w:p>
    <w:p w14:paraId="1B222095" w14:textId="77777777" w:rsidR="005B2FCF" w:rsidRPr="00ED76CA" w:rsidRDefault="005B2FCF" w:rsidP="008F0DE1">
      <w:pPr>
        <w:rPr>
          <w:rFonts w:asciiTheme="majorHAnsi" w:hAnsiTheme="majorHAnsi" w:cstheme="majorHAnsi"/>
        </w:rPr>
      </w:pPr>
    </w:p>
    <w:p w14:paraId="0748BFBC" w14:textId="77777777" w:rsidR="005B2FCF" w:rsidRPr="00ED76CA" w:rsidRDefault="005B2FCF" w:rsidP="008F0DE1">
      <w:pPr>
        <w:rPr>
          <w:rFonts w:asciiTheme="majorHAnsi" w:hAnsiTheme="majorHAnsi" w:cstheme="majorHAnsi"/>
        </w:rPr>
      </w:pPr>
    </w:p>
    <w:p w14:paraId="0CF04D57" w14:textId="77777777" w:rsidR="005B2FCF" w:rsidRPr="00ED76CA" w:rsidRDefault="005B2FCF" w:rsidP="008F0DE1">
      <w:pPr>
        <w:rPr>
          <w:rFonts w:asciiTheme="majorHAnsi" w:hAnsiTheme="majorHAnsi" w:cstheme="majorHAnsi"/>
        </w:rPr>
      </w:pPr>
    </w:p>
    <w:p w14:paraId="6D436634" w14:textId="77777777" w:rsidR="005B2FCF" w:rsidRPr="00ED76CA" w:rsidRDefault="005B2FCF" w:rsidP="008F0DE1">
      <w:pPr>
        <w:rPr>
          <w:rFonts w:asciiTheme="majorHAnsi" w:hAnsiTheme="majorHAnsi" w:cstheme="majorHAnsi"/>
        </w:rPr>
      </w:pPr>
    </w:p>
    <w:p w14:paraId="4DB4DB1E" w14:textId="77777777" w:rsidR="00BE63FE" w:rsidRPr="00ED76CA" w:rsidRDefault="00BE63FE" w:rsidP="008F0DE1">
      <w:pPr>
        <w:rPr>
          <w:rFonts w:asciiTheme="majorHAnsi" w:hAnsiTheme="majorHAnsi" w:cstheme="majorHAnsi"/>
        </w:rPr>
      </w:pPr>
    </w:p>
    <w:p w14:paraId="2E46DC0D" w14:textId="709FFB78" w:rsidR="008F0DE1" w:rsidRPr="00BE7DAE" w:rsidRDefault="00BE7DAE" w:rsidP="00C62282">
      <w:pPr>
        <w:pStyle w:val="Heading5"/>
        <w:rPr>
          <w:u w:color="000000"/>
          <w:lang w:val="en-US"/>
        </w:rPr>
      </w:pPr>
      <w:r w:rsidRPr="00A07AAF">
        <w:rPr>
          <w:color w:val="FFFFFF" w:themeColor="background1"/>
          <w:u w:color="000000"/>
          <w:lang w:val="en-US"/>
        </w:rPr>
        <w:t>details</w:t>
      </w:r>
      <w:r w:rsidR="002F4F35">
        <w:rPr>
          <w:color w:val="FFFFFF" w:themeColor="background1"/>
          <w:u w:color="000000"/>
          <w:lang w:val="en-US"/>
        </w:rPr>
        <w:t xml:space="preserve"> of the admission</w:t>
      </w:r>
    </w:p>
    <w:p w14:paraId="6F74A381" w14:textId="77777777" w:rsidR="00783E77" w:rsidRPr="00783E77" w:rsidRDefault="00783E77" w:rsidP="00783E77">
      <w:pPr>
        <w:rPr>
          <w:lang w:val="en-US"/>
        </w:rPr>
      </w:pPr>
    </w:p>
    <w:p w14:paraId="05DB7618" w14:textId="77777777" w:rsidR="00BE63FE" w:rsidRDefault="00BE63FE">
      <w:pPr>
        <w:rPr>
          <w:rFonts w:asciiTheme="majorHAnsi" w:hAnsiTheme="majorHAnsi" w:cstheme="majorHAnsi"/>
          <w:lang w:val="en-US"/>
        </w:rPr>
      </w:pPr>
    </w:p>
    <w:p w14:paraId="02BE8879" w14:textId="77777777" w:rsidR="00EE0807" w:rsidRDefault="00EE0807">
      <w:pPr>
        <w:rPr>
          <w:rFonts w:asciiTheme="majorHAnsi" w:hAnsiTheme="majorHAnsi" w:cstheme="majorHAnsi"/>
          <w:lang w:val="en-US"/>
        </w:rPr>
      </w:pPr>
    </w:p>
    <w:p w14:paraId="51B64B18" w14:textId="77777777" w:rsidR="00EE0807" w:rsidRDefault="00EE0807">
      <w:pPr>
        <w:rPr>
          <w:rFonts w:asciiTheme="majorHAnsi" w:hAnsiTheme="majorHAnsi" w:cstheme="majorHAnsi"/>
          <w:lang w:val="en-US"/>
        </w:rPr>
      </w:pPr>
    </w:p>
    <w:p w14:paraId="153C78F7" w14:textId="77777777" w:rsidR="00EE0807" w:rsidRDefault="00EE0807">
      <w:pPr>
        <w:rPr>
          <w:rFonts w:asciiTheme="majorHAnsi" w:hAnsiTheme="majorHAnsi" w:cstheme="majorHAnsi"/>
          <w:lang w:val="en-US"/>
        </w:rPr>
      </w:pPr>
    </w:p>
    <w:p w14:paraId="3A2C0A37" w14:textId="77777777" w:rsidR="00EE0807" w:rsidRDefault="00EE0807">
      <w:pPr>
        <w:rPr>
          <w:rFonts w:asciiTheme="majorHAnsi" w:hAnsiTheme="majorHAnsi" w:cstheme="majorHAnsi"/>
          <w:lang w:val="en-US"/>
        </w:rPr>
      </w:pPr>
    </w:p>
    <w:p w14:paraId="375E142C" w14:textId="77777777" w:rsidR="00EE0807" w:rsidRDefault="00EE0807">
      <w:pPr>
        <w:rPr>
          <w:rFonts w:asciiTheme="majorHAnsi" w:hAnsiTheme="majorHAnsi" w:cstheme="majorHAnsi"/>
          <w:lang w:val="en-US"/>
        </w:rPr>
      </w:pPr>
    </w:p>
    <w:p w14:paraId="2B5F8B73" w14:textId="77777777" w:rsidR="00EE0807" w:rsidRDefault="00EE0807">
      <w:pPr>
        <w:rPr>
          <w:rFonts w:asciiTheme="majorHAnsi" w:hAnsiTheme="majorHAnsi" w:cstheme="majorHAnsi"/>
          <w:lang w:val="en-US"/>
        </w:rPr>
      </w:pPr>
    </w:p>
    <w:p w14:paraId="370757C3" w14:textId="77777777" w:rsidR="00EE0807" w:rsidRDefault="00EE0807">
      <w:pPr>
        <w:rPr>
          <w:rFonts w:asciiTheme="majorHAnsi" w:hAnsiTheme="majorHAnsi" w:cstheme="majorHAnsi"/>
          <w:lang w:val="en-US"/>
        </w:rPr>
      </w:pPr>
    </w:p>
    <w:p w14:paraId="421C723E" w14:textId="4C7B8D38" w:rsidR="00EE0807" w:rsidRDefault="00EE0807">
      <w:pPr>
        <w:rPr>
          <w:rFonts w:asciiTheme="majorHAnsi" w:hAnsiTheme="majorHAnsi" w:cstheme="majorHAnsi"/>
          <w:lang w:val="en-US"/>
        </w:rPr>
      </w:pPr>
    </w:p>
    <w:p w14:paraId="3AE58A5D" w14:textId="12F9F6A4" w:rsidR="00A07AAF" w:rsidRDefault="00A07AAF">
      <w:pPr>
        <w:rPr>
          <w:rFonts w:asciiTheme="majorHAnsi" w:hAnsiTheme="majorHAnsi" w:cstheme="majorHAnsi"/>
          <w:lang w:val="en-US"/>
        </w:rPr>
      </w:pPr>
    </w:p>
    <w:p w14:paraId="1A77B7CA" w14:textId="7DD27B6C" w:rsidR="00A07AAF" w:rsidRDefault="00A07AAF">
      <w:pPr>
        <w:rPr>
          <w:rFonts w:asciiTheme="majorHAnsi" w:hAnsiTheme="majorHAnsi" w:cstheme="majorHAnsi"/>
          <w:lang w:val="en-US"/>
        </w:rPr>
      </w:pPr>
    </w:p>
    <w:p w14:paraId="0ED5E389" w14:textId="77777777" w:rsidR="00A07AAF" w:rsidRDefault="00A07AAF">
      <w:pPr>
        <w:rPr>
          <w:rFonts w:asciiTheme="majorHAnsi" w:hAnsiTheme="majorHAnsi" w:cstheme="majorHAnsi"/>
          <w:lang w:val="en-US"/>
        </w:rPr>
      </w:pPr>
    </w:p>
    <w:p w14:paraId="64351BA3" w14:textId="77777777" w:rsidR="00EE0807" w:rsidRDefault="00EE0807">
      <w:pPr>
        <w:rPr>
          <w:rFonts w:asciiTheme="majorHAnsi" w:hAnsiTheme="majorHAnsi" w:cstheme="majorHAnsi"/>
          <w:lang w:val="en-US"/>
        </w:rPr>
      </w:pPr>
    </w:p>
    <w:p w14:paraId="0826A45D" w14:textId="77777777" w:rsidR="00EE0807" w:rsidRDefault="00EE0807">
      <w:pPr>
        <w:rPr>
          <w:rFonts w:asciiTheme="majorHAnsi" w:hAnsiTheme="majorHAnsi" w:cstheme="majorHAnsi"/>
          <w:lang w:val="en-US"/>
        </w:rPr>
      </w:pPr>
    </w:p>
    <w:p w14:paraId="68B18253" w14:textId="64721899" w:rsidR="00EE0807" w:rsidRDefault="00EE0807">
      <w:pPr>
        <w:rPr>
          <w:rFonts w:asciiTheme="majorHAnsi" w:hAnsiTheme="majorHAnsi" w:cstheme="majorHAnsi"/>
          <w:lang w:val="en-US"/>
        </w:rPr>
        <w:sectPr w:rsidR="00EE0807" w:rsidSect="00541DF7">
          <w:headerReference w:type="default" r:id="rId12"/>
          <w:footerReference w:type="default" r:id="rId13"/>
          <w:pgSz w:w="11910" w:h="16850"/>
          <w:pgMar w:top="1701" w:right="1134" w:bottom="1134" w:left="1134" w:header="0" w:footer="567" w:gutter="0"/>
          <w:cols w:space="720"/>
          <w:noEndnote/>
          <w:docGrid w:linePitch="286"/>
        </w:sectPr>
      </w:pPr>
    </w:p>
    <w:p w14:paraId="5E674300" w14:textId="6063CBD6" w:rsidR="00823FD2" w:rsidRPr="0033719A" w:rsidRDefault="0033719A" w:rsidP="0033719A">
      <w:pPr>
        <w:pStyle w:val="Chaperheader01"/>
      </w:pPr>
      <w:r w:rsidRPr="0033719A">
        <w:lastRenderedPageBreak/>
        <w:t>Issuer details</w:t>
      </w:r>
    </w:p>
    <w:p w14:paraId="2AB84143" w14:textId="0A6EF986" w:rsidR="00FD4B81" w:rsidRDefault="00FD4B81" w:rsidP="00FD4B81">
      <w:pPr>
        <w:pStyle w:val="Heading3"/>
        <w:rPr>
          <w:rFonts w:asciiTheme="majorHAnsi" w:hAnsiTheme="majorHAnsi" w:cstheme="majorHAnsi"/>
          <w:lang w:val="en-US"/>
        </w:rPr>
      </w:pPr>
      <w:r>
        <w:rPr>
          <w:rFonts w:asciiTheme="majorHAnsi" w:hAnsiTheme="majorHAnsi" w:cstheme="majorHAnsi"/>
          <w:lang w:val="en-US"/>
        </w:rPr>
        <w:t>Issuer of equity securities</w:t>
      </w:r>
    </w:p>
    <w:p w14:paraId="1F7A0C7F" w14:textId="77777777" w:rsidR="00FD4B81" w:rsidRPr="00FD4B81" w:rsidRDefault="00FD4B81" w:rsidP="00FD4B81">
      <w:pPr>
        <w:rPr>
          <w:lang w:val="en-US"/>
        </w:rPr>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FD4B81" w:rsidRPr="00A033BE" w14:paraId="0A07B1F0" w14:textId="77777777" w:rsidTr="00FE6E51">
        <w:tc>
          <w:tcPr>
            <w:tcW w:w="3968" w:type="dxa"/>
            <w:shd w:val="clear" w:color="auto" w:fill="F7FBFB"/>
          </w:tcPr>
          <w:p w14:paraId="5A6960D5" w14:textId="77777777" w:rsidR="00FD4B81" w:rsidRPr="00DC3AE8" w:rsidRDefault="00FD4B81" w:rsidP="00FD4B81">
            <w:pPr>
              <w:pStyle w:val="TableInfo"/>
              <w:rPr>
                <w:color w:val="008D7F" w:themeColor="text1"/>
              </w:rPr>
            </w:pPr>
            <w:bookmarkStart w:id="4" w:name="_Hlk1740717"/>
            <w:r w:rsidRPr="00DC3AE8">
              <w:rPr>
                <w:color w:val="008D7F" w:themeColor="text1"/>
              </w:rPr>
              <w:t>Statutory name:</w:t>
            </w:r>
          </w:p>
        </w:tc>
        <w:tc>
          <w:tcPr>
            <w:tcW w:w="5669" w:type="dxa"/>
            <w:shd w:val="clear" w:color="auto" w:fill="auto"/>
          </w:tcPr>
          <w:p w14:paraId="17B4B16F" w14:textId="0CDF60AE"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4B1DA90" w14:textId="77777777" w:rsidTr="00FE6E51">
        <w:tc>
          <w:tcPr>
            <w:tcW w:w="3968" w:type="dxa"/>
            <w:shd w:val="clear" w:color="auto" w:fill="F7FBFB"/>
          </w:tcPr>
          <w:p w14:paraId="64420A05" w14:textId="77777777" w:rsidR="00FD4B81" w:rsidRPr="00DC3AE8" w:rsidRDefault="00FD4B81" w:rsidP="00FD4B81">
            <w:pPr>
              <w:pStyle w:val="TableInfo"/>
              <w:rPr>
                <w:color w:val="008D7F" w:themeColor="text1"/>
              </w:rPr>
            </w:pPr>
            <w:r w:rsidRPr="00DC3AE8">
              <w:rPr>
                <w:color w:val="008D7F" w:themeColor="text1"/>
              </w:rPr>
              <w:t>Commercial name:</w:t>
            </w:r>
          </w:p>
        </w:tc>
        <w:tc>
          <w:tcPr>
            <w:tcW w:w="5669" w:type="dxa"/>
            <w:shd w:val="clear" w:color="auto" w:fill="auto"/>
          </w:tcPr>
          <w:p w14:paraId="548746B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9B91D77" w14:textId="77777777" w:rsidTr="00FE6E51">
        <w:tc>
          <w:tcPr>
            <w:tcW w:w="3968" w:type="dxa"/>
            <w:shd w:val="clear" w:color="auto" w:fill="F7FBFB"/>
          </w:tcPr>
          <w:p w14:paraId="161AA39A" w14:textId="77777777" w:rsidR="00FD4B81" w:rsidRPr="00DC3AE8" w:rsidRDefault="00FD4B81" w:rsidP="00FD4B81">
            <w:pPr>
              <w:pStyle w:val="TableInfo"/>
              <w:rPr>
                <w:color w:val="008D7F" w:themeColor="text1"/>
              </w:rPr>
            </w:pPr>
            <w:r w:rsidRPr="00DC3AE8">
              <w:rPr>
                <w:color w:val="008D7F" w:themeColor="text1"/>
              </w:rPr>
              <w:t>Address of registered office:</w:t>
            </w:r>
          </w:p>
        </w:tc>
        <w:tc>
          <w:tcPr>
            <w:tcW w:w="5669" w:type="dxa"/>
            <w:shd w:val="clear" w:color="auto" w:fill="auto"/>
          </w:tcPr>
          <w:p w14:paraId="170303E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2580E2E2" w14:textId="77777777" w:rsidTr="00FE6E51">
        <w:tc>
          <w:tcPr>
            <w:tcW w:w="3968" w:type="dxa"/>
            <w:shd w:val="clear" w:color="auto" w:fill="F7FBFB"/>
          </w:tcPr>
          <w:p w14:paraId="7DAC3DB0" w14:textId="77777777" w:rsidR="00FD4B81" w:rsidRPr="00DC3AE8" w:rsidRDefault="00FD4B81" w:rsidP="00FD4B81">
            <w:pPr>
              <w:pStyle w:val="TableInfo"/>
              <w:rPr>
                <w:color w:val="008D7F" w:themeColor="text1"/>
              </w:rPr>
            </w:pPr>
            <w:r w:rsidRPr="00DC3AE8">
              <w:rPr>
                <w:color w:val="008D7F" w:themeColor="text1"/>
              </w:rPr>
              <w:t>Place and country:</w:t>
            </w:r>
          </w:p>
        </w:tc>
        <w:tc>
          <w:tcPr>
            <w:tcW w:w="5669" w:type="dxa"/>
            <w:shd w:val="clear" w:color="auto" w:fill="auto"/>
          </w:tcPr>
          <w:p w14:paraId="53C7728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1374ABD" w14:textId="77777777" w:rsidTr="00FE6E51">
        <w:tc>
          <w:tcPr>
            <w:tcW w:w="3968" w:type="dxa"/>
            <w:shd w:val="clear" w:color="auto" w:fill="F7FBFB"/>
          </w:tcPr>
          <w:p w14:paraId="6E4244F4" w14:textId="77777777" w:rsidR="00FD4B81" w:rsidRPr="00DC3AE8" w:rsidRDefault="00FD4B81" w:rsidP="00FD4B81">
            <w:pPr>
              <w:pStyle w:val="TableInfo"/>
              <w:rPr>
                <w:color w:val="008D7F" w:themeColor="text1"/>
              </w:rPr>
            </w:pPr>
            <w:r w:rsidRPr="00DC3AE8">
              <w:rPr>
                <w:color w:val="008D7F" w:themeColor="text1"/>
              </w:rPr>
              <w:t>Legal Entity Identifier (LEI):</w:t>
            </w:r>
          </w:p>
        </w:tc>
        <w:tc>
          <w:tcPr>
            <w:tcW w:w="5669" w:type="dxa"/>
            <w:shd w:val="clear" w:color="auto" w:fill="auto"/>
          </w:tcPr>
          <w:p w14:paraId="7F5C410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FD4B81" w:rsidRPr="00A033BE" w14:paraId="1D96ED1E" w14:textId="77777777" w:rsidTr="00FE6E51">
        <w:tc>
          <w:tcPr>
            <w:tcW w:w="3968" w:type="dxa"/>
            <w:shd w:val="clear" w:color="auto" w:fill="F7FBFB"/>
          </w:tcPr>
          <w:p w14:paraId="113AFA1F" w14:textId="77777777" w:rsidR="00FD4B81" w:rsidRPr="00DC3AE8" w:rsidRDefault="00FD4B81" w:rsidP="00FD4B81">
            <w:pPr>
              <w:pStyle w:val="TableInfo"/>
              <w:rPr>
                <w:color w:val="008D7F" w:themeColor="text1"/>
              </w:rPr>
            </w:pPr>
            <w:r w:rsidRPr="00DC3AE8">
              <w:rPr>
                <w:color w:val="008D7F" w:themeColor="text1"/>
              </w:rPr>
              <w:t>Website:</w:t>
            </w:r>
          </w:p>
        </w:tc>
        <w:tc>
          <w:tcPr>
            <w:tcW w:w="5669" w:type="dxa"/>
            <w:shd w:val="clear" w:color="auto" w:fill="auto"/>
          </w:tcPr>
          <w:p w14:paraId="1E9A395A"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7C12B36C" w14:textId="77777777" w:rsidTr="00FE6E51">
        <w:tc>
          <w:tcPr>
            <w:tcW w:w="3968" w:type="dxa"/>
            <w:shd w:val="clear" w:color="auto" w:fill="F7FBFB"/>
          </w:tcPr>
          <w:p w14:paraId="7F55BA45" w14:textId="78624AF6" w:rsidR="00FD4B81" w:rsidRPr="00DC3AE8" w:rsidRDefault="002D00A0" w:rsidP="00FD4B81">
            <w:pPr>
              <w:pStyle w:val="TableInfo"/>
              <w:rPr>
                <w:color w:val="008D7F" w:themeColor="text1"/>
              </w:rPr>
            </w:pPr>
            <w:r w:rsidRPr="002D00A0">
              <w:rPr>
                <w:color w:val="008D7F" w:themeColor="text1"/>
              </w:rPr>
              <w:t>Primary contacts within the company (i.e. the Chief Executive Officer and the Chief Financial Officer</w:t>
            </w:r>
            <w:r w:rsidR="00FD4B81" w:rsidRPr="00DC3AE8">
              <w:rPr>
                <w:color w:val="008D7F" w:themeColor="text1"/>
              </w:rPr>
              <w:t>):</w:t>
            </w:r>
          </w:p>
          <w:p w14:paraId="16D7F543" w14:textId="77777777" w:rsidR="00FD4B81" w:rsidRPr="00DC3AE8" w:rsidRDefault="00FD4B81" w:rsidP="00FD4B81">
            <w:pPr>
              <w:pStyle w:val="TableInfoSmall"/>
              <w:rPr>
                <w:color w:val="008D7F" w:themeColor="text1"/>
                <w:sz w:val="22"/>
              </w:rPr>
            </w:pPr>
            <w:r w:rsidRPr="00DC3AE8">
              <w:rPr>
                <w:color w:val="008D7F" w:themeColor="text1"/>
              </w:rPr>
              <w:t>(</w:t>
            </w:r>
            <w:r w:rsidRPr="00DC3AE8">
              <w:rPr>
                <w:i/>
                <w:color w:val="008D7F" w:themeColor="text1"/>
              </w:rPr>
              <w:t>full name(s), telephone(s), email(s)</w:t>
            </w:r>
            <w:r w:rsidRPr="00DC3AE8">
              <w:rPr>
                <w:color w:val="008D7F" w:themeColor="text1"/>
              </w:rPr>
              <w:t>)</w:t>
            </w:r>
          </w:p>
        </w:tc>
        <w:tc>
          <w:tcPr>
            <w:tcW w:w="5669" w:type="dxa"/>
            <w:shd w:val="clear" w:color="auto" w:fill="auto"/>
          </w:tcPr>
          <w:p w14:paraId="75E8B91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E84ECF" w14:paraId="478DF203" w14:textId="77777777" w:rsidTr="00FE6E51">
        <w:tc>
          <w:tcPr>
            <w:tcW w:w="3968" w:type="dxa"/>
            <w:shd w:val="clear" w:color="auto" w:fill="F7FBFB"/>
          </w:tcPr>
          <w:p w14:paraId="747A3C6E" w14:textId="638667DD" w:rsidR="00FD4B81" w:rsidRPr="00DC3AE8" w:rsidRDefault="00FD4B81" w:rsidP="00FD4B81">
            <w:pPr>
              <w:pStyle w:val="TableInfo"/>
              <w:rPr>
                <w:color w:val="008D7F" w:themeColor="text1"/>
              </w:rPr>
            </w:pPr>
            <w:r w:rsidRPr="00DC3AE8">
              <w:rPr>
                <w:color w:val="008D7F" w:themeColor="text1"/>
              </w:rPr>
              <w:t>Contact details of person responsible for Investor Relations</w:t>
            </w:r>
            <w:r w:rsidR="002D00A0">
              <w:rPr>
                <w:color w:val="008D7F" w:themeColor="text1"/>
              </w:rPr>
              <w:t>:</w:t>
            </w:r>
          </w:p>
        </w:tc>
        <w:tc>
          <w:tcPr>
            <w:tcW w:w="5669" w:type="dxa"/>
            <w:shd w:val="clear" w:color="auto" w:fill="auto"/>
          </w:tcPr>
          <w:p w14:paraId="106D2E17" w14:textId="7EEE831B" w:rsidR="00FD4B81" w:rsidRPr="00DC3AE8" w:rsidRDefault="00C451B6" w:rsidP="00FD4B81">
            <w:pPr>
              <w:pStyle w:val="TableInfo"/>
              <w:rPr>
                <w:color w:val="505050" w:themeColor="accent6"/>
              </w:rPr>
            </w:pPr>
            <w:r>
              <w:rPr>
                <w:color w:val="505050" w:themeColor="accent6"/>
              </w:rPr>
              <w:fldChar w:fldCharType="begin">
                <w:ffData>
                  <w:name w:val="Text8"/>
                  <w:enabled/>
                  <w:calcOnExit w:val="0"/>
                  <w:textInput/>
                </w:ffData>
              </w:fldChar>
            </w:r>
            <w:bookmarkStart w:id="5" w:name="Text8"/>
            <w:r>
              <w:rPr>
                <w:color w:val="505050" w:themeColor="accent6"/>
              </w:rPr>
              <w:instrText xml:space="preserve"> FORMTEXT </w:instrText>
            </w:r>
            <w:r>
              <w:rPr>
                <w:color w:val="505050" w:themeColor="accent6"/>
              </w:rPr>
            </w:r>
            <w:r>
              <w:rPr>
                <w:color w:val="505050" w:themeColor="accent6"/>
              </w:rPr>
              <w:fldChar w:fldCharType="separate"/>
            </w:r>
            <w:r>
              <w:rPr>
                <w:noProof/>
                <w:color w:val="505050" w:themeColor="accent6"/>
              </w:rPr>
              <w:t> </w:t>
            </w:r>
            <w:r>
              <w:rPr>
                <w:noProof/>
                <w:color w:val="505050" w:themeColor="accent6"/>
              </w:rPr>
              <w:t> </w:t>
            </w:r>
            <w:r>
              <w:rPr>
                <w:noProof/>
                <w:color w:val="505050" w:themeColor="accent6"/>
              </w:rPr>
              <w:t> </w:t>
            </w:r>
            <w:r>
              <w:rPr>
                <w:noProof/>
                <w:color w:val="505050" w:themeColor="accent6"/>
              </w:rPr>
              <w:t> </w:t>
            </w:r>
            <w:r>
              <w:rPr>
                <w:noProof/>
                <w:color w:val="505050" w:themeColor="accent6"/>
              </w:rPr>
              <w:t> </w:t>
            </w:r>
            <w:r>
              <w:rPr>
                <w:color w:val="505050" w:themeColor="accent6"/>
              </w:rPr>
              <w:fldChar w:fldCharType="end"/>
            </w:r>
            <w:bookmarkEnd w:id="5"/>
          </w:p>
        </w:tc>
      </w:tr>
      <w:bookmarkEnd w:id="4"/>
    </w:tbl>
    <w:p w14:paraId="6718D395" w14:textId="3E79F14B" w:rsidR="00FD4B81" w:rsidRDefault="00FD4B81" w:rsidP="00FD4B81">
      <w:pPr>
        <w:rPr>
          <w:lang w:val="en-US"/>
        </w:rPr>
      </w:pPr>
    </w:p>
    <w:p w14:paraId="7BCA5AFC" w14:textId="3593C273" w:rsidR="00841CDB" w:rsidRDefault="00FD0B70" w:rsidP="00841CDB">
      <w:pPr>
        <w:pStyle w:val="Heading3"/>
        <w:rPr>
          <w:lang w:val="en-US"/>
        </w:rPr>
      </w:pPr>
      <w:r w:rsidRPr="00FD0B70">
        <w:rPr>
          <w:lang w:val="en-US"/>
        </w:rPr>
        <w:t xml:space="preserve">ISSUER OF DEPOSITARY RECEIPTS </w:t>
      </w:r>
      <w:r w:rsidR="002F4F35">
        <w:rPr>
          <w:rStyle w:val="FootnoteReference"/>
          <w:lang w:val="en-US"/>
        </w:rPr>
        <w:footnoteReference w:id="2"/>
      </w:r>
    </w:p>
    <w:p w14:paraId="032B0915" w14:textId="77777777" w:rsidR="00841CDB" w:rsidRPr="00841CDB" w:rsidRDefault="00841CDB" w:rsidP="00841CDB">
      <w:pPr>
        <w:rPr>
          <w:lang w:val="en-US"/>
        </w:rPr>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841CDB" w:rsidRPr="00A033BE" w14:paraId="31ECE07D" w14:textId="77777777" w:rsidTr="00FE6E51">
        <w:tc>
          <w:tcPr>
            <w:tcW w:w="3968" w:type="dxa"/>
            <w:shd w:val="clear" w:color="auto" w:fill="F7FBFB"/>
          </w:tcPr>
          <w:p w14:paraId="6B5CCB73" w14:textId="77777777" w:rsidR="00841CDB" w:rsidRPr="00DC3AE8" w:rsidRDefault="00841CDB" w:rsidP="000A078B">
            <w:pPr>
              <w:pStyle w:val="TableInfo"/>
              <w:rPr>
                <w:color w:val="008D7F" w:themeColor="text1"/>
              </w:rPr>
            </w:pPr>
            <w:r w:rsidRPr="00DC3AE8">
              <w:rPr>
                <w:color w:val="008D7F" w:themeColor="text1"/>
              </w:rPr>
              <w:t>Statutory name:</w:t>
            </w:r>
          </w:p>
        </w:tc>
        <w:tc>
          <w:tcPr>
            <w:tcW w:w="5669" w:type="dxa"/>
            <w:shd w:val="solid" w:color="FFFFFF" w:fill="FFFFFF"/>
          </w:tcPr>
          <w:p w14:paraId="61F5E8B2"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9003CC9" w14:textId="77777777" w:rsidTr="00FE6E51">
        <w:tc>
          <w:tcPr>
            <w:tcW w:w="3968" w:type="dxa"/>
            <w:shd w:val="clear" w:color="auto" w:fill="F7FBFB"/>
          </w:tcPr>
          <w:p w14:paraId="676CDD7F" w14:textId="77777777" w:rsidR="00841CDB" w:rsidRPr="00DC3AE8" w:rsidRDefault="00841CDB" w:rsidP="000A078B">
            <w:pPr>
              <w:pStyle w:val="TableInfo"/>
              <w:rPr>
                <w:color w:val="008D7F" w:themeColor="text1"/>
              </w:rPr>
            </w:pPr>
            <w:r w:rsidRPr="00DC3AE8">
              <w:rPr>
                <w:color w:val="008D7F" w:themeColor="text1"/>
              </w:rPr>
              <w:t>Commercial name:</w:t>
            </w:r>
          </w:p>
        </w:tc>
        <w:tc>
          <w:tcPr>
            <w:tcW w:w="5669" w:type="dxa"/>
            <w:shd w:val="solid" w:color="FFFFFF" w:fill="FFFFFF"/>
          </w:tcPr>
          <w:p w14:paraId="567A32EB"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6C3527E9" w14:textId="77777777" w:rsidTr="00FE6E51">
        <w:tc>
          <w:tcPr>
            <w:tcW w:w="3968" w:type="dxa"/>
            <w:shd w:val="clear" w:color="auto" w:fill="F7FBFB"/>
          </w:tcPr>
          <w:p w14:paraId="0928B594" w14:textId="77777777" w:rsidR="00841CDB" w:rsidRPr="00DC3AE8" w:rsidRDefault="00841CDB" w:rsidP="000A078B">
            <w:pPr>
              <w:pStyle w:val="TableInfo"/>
              <w:rPr>
                <w:color w:val="008D7F" w:themeColor="text1"/>
              </w:rPr>
            </w:pPr>
            <w:r w:rsidRPr="00DC3AE8">
              <w:rPr>
                <w:color w:val="008D7F" w:themeColor="text1"/>
              </w:rPr>
              <w:t>Address of registered office:</w:t>
            </w:r>
          </w:p>
        </w:tc>
        <w:tc>
          <w:tcPr>
            <w:tcW w:w="5669" w:type="dxa"/>
            <w:shd w:val="solid" w:color="FFFFFF" w:fill="FFFFFF"/>
          </w:tcPr>
          <w:p w14:paraId="79CA97F9"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EFFBD86" w14:textId="77777777" w:rsidTr="00FE6E51">
        <w:tc>
          <w:tcPr>
            <w:tcW w:w="3968" w:type="dxa"/>
            <w:shd w:val="clear" w:color="auto" w:fill="F7FBFB"/>
          </w:tcPr>
          <w:p w14:paraId="4E490A9B" w14:textId="77777777" w:rsidR="00841CDB" w:rsidRPr="00DC3AE8" w:rsidRDefault="00841CDB" w:rsidP="000A078B">
            <w:pPr>
              <w:pStyle w:val="TableInfo"/>
              <w:rPr>
                <w:color w:val="008D7F" w:themeColor="text1"/>
              </w:rPr>
            </w:pPr>
            <w:r w:rsidRPr="00DC3AE8">
              <w:rPr>
                <w:color w:val="008D7F" w:themeColor="text1"/>
              </w:rPr>
              <w:t>Place and country:</w:t>
            </w:r>
          </w:p>
        </w:tc>
        <w:tc>
          <w:tcPr>
            <w:tcW w:w="5669" w:type="dxa"/>
            <w:shd w:val="solid" w:color="FFFFFF" w:fill="FFFFFF"/>
          </w:tcPr>
          <w:p w14:paraId="6328CAFA"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0442E4E" w14:textId="77777777" w:rsidTr="00FE6E51">
        <w:tc>
          <w:tcPr>
            <w:tcW w:w="3968" w:type="dxa"/>
            <w:shd w:val="clear" w:color="auto" w:fill="F7FBFB"/>
          </w:tcPr>
          <w:p w14:paraId="24169C51" w14:textId="77777777" w:rsidR="00841CDB" w:rsidRPr="00DC3AE8" w:rsidRDefault="00841CDB" w:rsidP="000A078B">
            <w:pPr>
              <w:pStyle w:val="TableInfo"/>
              <w:rPr>
                <w:color w:val="008D7F" w:themeColor="text1"/>
              </w:rPr>
            </w:pPr>
            <w:r w:rsidRPr="00DC3AE8">
              <w:rPr>
                <w:color w:val="008D7F" w:themeColor="text1"/>
              </w:rPr>
              <w:t>Registration number commercial register:</w:t>
            </w:r>
          </w:p>
        </w:tc>
        <w:tc>
          <w:tcPr>
            <w:tcW w:w="5669" w:type="dxa"/>
            <w:shd w:val="solid" w:color="FFFFFF" w:fill="FFFFFF"/>
          </w:tcPr>
          <w:p w14:paraId="127792B7"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3882A126" w14:textId="77777777" w:rsidTr="00FE6E51">
        <w:tc>
          <w:tcPr>
            <w:tcW w:w="3968" w:type="dxa"/>
            <w:shd w:val="clear" w:color="auto" w:fill="F7FBFB"/>
          </w:tcPr>
          <w:p w14:paraId="22B1262D" w14:textId="77777777" w:rsidR="00841CDB" w:rsidRPr="00DC3AE8" w:rsidRDefault="00841CDB" w:rsidP="000A078B">
            <w:pPr>
              <w:pStyle w:val="TableInfo"/>
              <w:rPr>
                <w:color w:val="008D7F" w:themeColor="text1"/>
              </w:rPr>
            </w:pPr>
            <w:r w:rsidRPr="00DC3AE8">
              <w:rPr>
                <w:color w:val="008D7F" w:themeColor="text1"/>
              </w:rPr>
              <w:t>Legal Entity Identifier (LEI):</w:t>
            </w:r>
          </w:p>
        </w:tc>
        <w:tc>
          <w:tcPr>
            <w:tcW w:w="5669" w:type="dxa"/>
            <w:shd w:val="solid" w:color="FFFFFF" w:fill="FFFFFF"/>
          </w:tcPr>
          <w:p w14:paraId="01125CE6"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1468659" w14:textId="77777777" w:rsidTr="00FE6E51">
        <w:tc>
          <w:tcPr>
            <w:tcW w:w="3968" w:type="dxa"/>
            <w:shd w:val="clear" w:color="auto" w:fill="F7FBFB"/>
          </w:tcPr>
          <w:p w14:paraId="066CEE20" w14:textId="77777777" w:rsidR="00841CDB" w:rsidRPr="00DC3AE8" w:rsidRDefault="00841CDB" w:rsidP="000A078B">
            <w:pPr>
              <w:pStyle w:val="TableInfo"/>
              <w:rPr>
                <w:color w:val="008D7F" w:themeColor="text1"/>
              </w:rPr>
            </w:pPr>
            <w:r w:rsidRPr="00DC3AE8">
              <w:rPr>
                <w:color w:val="008D7F" w:themeColor="text1"/>
              </w:rPr>
              <w:t>Website:</w:t>
            </w:r>
          </w:p>
        </w:tc>
        <w:tc>
          <w:tcPr>
            <w:tcW w:w="5669" w:type="dxa"/>
            <w:shd w:val="solid" w:color="FFFFFF" w:fill="FFFFFF"/>
          </w:tcPr>
          <w:p w14:paraId="1BF7ECDC"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00845457" w14:textId="77777777" w:rsidTr="00FE6E51">
        <w:tc>
          <w:tcPr>
            <w:tcW w:w="3968" w:type="dxa"/>
            <w:shd w:val="clear" w:color="auto" w:fill="F7FBFB"/>
          </w:tcPr>
          <w:p w14:paraId="599CB050" w14:textId="77777777" w:rsidR="00841CDB" w:rsidRPr="00DC3AE8" w:rsidRDefault="00841CDB" w:rsidP="000A078B">
            <w:pPr>
              <w:pStyle w:val="TableInfo"/>
              <w:rPr>
                <w:color w:val="008D7F" w:themeColor="text1"/>
              </w:rPr>
            </w:pPr>
            <w:r w:rsidRPr="00DC3AE8">
              <w:rPr>
                <w:color w:val="008D7F" w:themeColor="text1"/>
              </w:rPr>
              <w:t>VAT number:</w:t>
            </w:r>
          </w:p>
        </w:tc>
        <w:tc>
          <w:tcPr>
            <w:tcW w:w="5669" w:type="dxa"/>
            <w:shd w:val="solid" w:color="FFFFFF" w:fill="FFFFFF"/>
          </w:tcPr>
          <w:p w14:paraId="6B24DECD"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4F0184E" w14:textId="77777777" w:rsidTr="00FE6E51">
        <w:tc>
          <w:tcPr>
            <w:tcW w:w="3968" w:type="dxa"/>
            <w:shd w:val="clear" w:color="auto" w:fill="F7FBFB"/>
          </w:tcPr>
          <w:p w14:paraId="6FA43670" w14:textId="77777777" w:rsidR="00841CDB" w:rsidRPr="00DC3AE8" w:rsidRDefault="00841CDB" w:rsidP="000A078B">
            <w:pPr>
              <w:pStyle w:val="TableInfo"/>
              <w:rPr>
                <w:color w:val="008D7F" w:themeColor="text1"/>
              </w:rPr>
            </w:pPr>
            <w:r w:rsidRPr="00DC3AE8">
              <w:rPr>
                <w:color w:val="008D7F" w:themeColor="text1"/>
              </w:rPr>
              <w:t>Represented by:</w:t>
            </w:r>
          </w:p>
          <w:p w14:paraId="09C966AB" w14:textId="77777777" w:rsidR="00841CDB" w:rsidRPr="00DC3AE8" w:rsidRDefault="00841CDB" w:rsidP="000A078B">
            <w:pPr>
              <w:pStyle w:val="TableInfoSmall"/>
              <w:rPr>
                <w:color w:val="008D7F" w:themeColor="text1"/>
                <w:sz w:val="22"/>
              </w:rPr>
            </w:pPr>
            <w:r w:rsidRPr="00DC3AE8">
              <w:rPr>
                <w:color w:val="008D7F" w:themeColor="text1"/>
              </w:rPr>
              <w:t>(</w:t>
            </w:r>
            <w:r w:rsidRPr="00DC3AE8">
              <w:rPr>
                <w:i/>
                <w:color w:val="008D7F" w:themeColor="text1"/>
              </w:rPr>
              <w:t>full name(s) and title(s)</w:t>
            </w:r>
            <w:r w:rsidRPr="00DC3AE8">
              <w:rPr>
                <w:color w:val="008D7F" w:themeColor="text1"/>
              </w:rPr>
              <w:t>)</w:t>
            </w:r>
          </w:p>
        </w:tc>
        <w:tc>
          <w:tcPr>
            <w:tcW w:w="5669" w:type="dxa"/>
            <w:shd w:val="solid" w:color="FFFFFF" w:fill="FFFFFF"/>
          </w:tcPr>
          <w:p w14:paraId="0E74766E"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04D153A5" w14:textId="77777777" w:rsidTr="00FE6E51">
        <w:tc>
          <w:tcPr>
            <w:tcW w:w="3968" w:type="dxa"/>
            <w:shd w:val="clear" w:color="auto" w:fill="F7FBFB"/>
          </w:tcPr>
          <w:p w14:paraId="29E1209C" w14:textId="77777777" w:rsidR="00841CDB" w:rsidRPr="00DC3AE8" w:rsidRDefault="00841CDB" w:rsidP="000A078B">
            <w:pPr>
              <w:pStyle w:val="TableInfo"/>
              <w:rPr>
                <w:color w:val="008D7F" w:themeColor="text1"/>
              </w:rPr>
            </w:pPr>
            <w:r w:rsidRPr="00DC3AE8">
              <w:rPr>
                <w:color w:val="008D7F" w:themeColor="text1"/>
              </w:rPr>
              <w:t>Primary contacts within the company (i.e. the Chief Executive Officer and the Chief Financial Officer):</w:t>
            </w:r>
          </w:p>
          <w:p w14:paraId="3CACC3F5" w14:textId="77777777" w:rsidR="00841CDB" w:rsidRPr="00DC3AE8" w:rsidRDefault="00841CDB" w:rsidP="000A078B">
            <w:pPr>
              <w:pStyle w:val="TableInfoSmall"/>
              <w:rPr>
                <w:color w:val="008D7F" w:themeColor="text1"/>
                <w:sz w:val="22"/>
              </w:rPr>
            </w:pPr>
            <w:r w:rsidRPr="00DC3AE8">
              <w:rPr>
                <w:color w:val="008D7F" w:themeColor="text1"/>
              </w:rPr>
              <w:t>(</w:t>
            </w:r>
            <w:r w:rsidRPr="00DC3AE8">
              <w:rPr>
                <w:i/>
                <w:color w:val="008D7F" w:themeColor="text1"/>
              </w:rPr>
              <w:t>full name(s), telephone(s), email(s)</w:t>
            </w:r>
            <w:r w:rsidRPr="00DC3AE8">
              <w:rPr>
                <w:color w:val="008D7F" w:themeColor="text1"/>
              </w:rPr>
              <w:t>)</w:t>
            </w:r>
          </w:p>
        </w:tc>
        <w:tc>
          <w:tcPr>
            <w:tcW w:w="5669" w:type="dxa"/>
            <w:shd w:val="solid" w:color="FFFFFF" w:fill="FFFFFF"/>
          </w:tcPr>
          <w:p w14:paraId="4AE66C30"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bl>
    <w:p w14:paraId="59DB6B62" w14:textId="0FC65AF9" w:rsidR="0033719A" w:rsidRDefault="0033719A" w:rsidP="00783E77">
      <w:pPr>
        <w:pStyle w:val="BodyText"/>
      </w:pPr>
    </w:p>
    <w:p w14:paraId="479CB8B4" w14:textId="6266BEB6" w:rsidR="001F5CEE" w:rsidRDefault="001F5CEE" w:rsidP="00783E77">
      <w:pPr>
        <w:pStyle w:val="BodyText"/>
      </w:pPr>
    </w:p>
    <w:p w14:paraId="1AAF267C" w14:textId="4C6418C5" w:rsidR="001F5CEE" w:rsidRDefault="001F5CEE" w:rsidP="00783E77">
      <w:pPr>
        <w:pStyle w:val="BodyText"/>
      </w:pPr>
    </w:p>
    <w:p w14:paraId="37172079" w14:textId="77777777" w:rsidR="001F5CEE" w:rsidRDefault="001F5CEE" w:rsidP="00783E77">
      <w:pPr>
        <w:pStyle w:val="BodyText"/>
      </w:pPr>
    </w:p>
    <w:p w14:paraId="18EE79E1" w14:textId="77777777" w:rsidR="001F5CEE" w:rsidRPr="00FD4B81" w:rsidRDefault="001F5CEE" w:rsidP="001F5CEE">
      <w:pPr>
        <w:pStyle w:val="Chaperheader01"/>
      </w:pPr>
      <w:r>
        <w:lastRenderedPageBreak/>
        <w:t>Advisors details</w:t>
      </w:r>
    </w:p>
    <w:p w14:paraId="6BF59E68" w14:textId="77777777" w:rsidR="001F5CEE" w:rsidRDefault="001F5CEE" w:rsidP="00783E77">
      <w:pPr>
        <w:pStyle w:val="BodyText"/>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33719A" w:rsidRPr="00A033BE" w14:paraId="6B8F9A31" w14:textId="77777777" w:rsidTr="00FE6E51">
        <w:tc>
          <w:tcPr>
            <w:tcW w:w="3968" w:type="dxa"/>
            <w:shd w:val="clear" w:color="auto" w:fill="F7FBFB"/>
          </w:tcPr>
          <w:p w14:paraId="65BE066C" w14:textId="70AE823C" w:rsidR="0033719A" w:rsidRPr="00DC3AE8" w:rsidRDefault="00A52558" w:rsidP="000A078B">
            <w:pPr>
              <w:rPr>
                <w:color w:val="008D7F" w:themeColor="text1"/>
                <w:sz w:val="22"/>
                <w:szCs w:val="22"/>
              </w:rPr>
            </w:pPr>
            <w:r w:rsidRPr="00A52558">
              <w:rPr>
                <w:color w:val="008D7F" w:themeColor="text1"/>
                <w:sz w:val="22"/>
                <w:szCs w:val="22"/>
              </w:rPr>
              <w:t>Equity Sponsor</w:t>
            </w:r>
          </w:p>
        </w:tc>
        <w:tc>
          <w:tcPr>
            <w:tcW w:w="5669" w:type="dxa"/>
            <w:shd w:val="clear" w:color="auto" w:fill="auto"/>
          </w:tcPr>
          <w:p w14:paraId="46093DAB"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33719A" w:rsidRPr="00A033BE" w14:paraId="7E2FD2A0" w14:textId="77777777" w:rsidTr="00FE6E51">
        <w:trPr>
          <w:trHeight w:val="283"/>
        </w:trPr>
        <w:tc>
          <w:tcPr>
            <w:tcW w:w="3968" w:type="dxa"/>
            <w:shd w:val="clear" w:color="auto" w:fill="F7FBFB"/>
          </w:tcPr>
          <w:p w14:paraId="7F1B382B" w14:textId="31E1223C" w:rsidR="0033719A" w:rsidRPr="00DC3AE8" w:rsidRDefault="00A52558" w:rsidP="000A078B">
            <w:pPr>
              <w:rPr>
                <w:color w:val="008D7F" w:themeColor="text1"/>
                <w:sz w:val="22"/>
                <w:szCs w:val="22"/>
              </w:rPr>
            </w:pPr>
            <w:r w:rsidRPr="00DC3AE8">
              <w:rPr>
                <w:color w:val="008D7F" w:themeColor="text1"/>
              </w:rPr>
              <w:t>Joint bookrunners (if applicable)</w:t>
            </w:r>
          </w:p>
        </w:tc>
        <w:tc>
          <w:tcPr>
            <w:tcW w:w="5669" w:type="dxa"/>
            <w:shd w:val="clear" w:color="auto" w:fill="auto"/>
          </w:tcPr>
          <w:p w14:paraId="5246B8E4"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33719A" w:rsidRPr="00A033BE" w14:paraId="5C8127C5" w14:textId="77777777" w:rsidTr="00FE6E51">
        <w:tc>
          <w:tcPr>
            <w:tcW w:w="3968" w:type="dxa"/>
            <w:shd w:val="clear" w:color="auto" w:fill="F7FBFB"/>
          </w:tcPr>
          <w:p w14:paraId="0BB02F20" w14:textId="603D62BD" w:rsidR="0033719A" w:rsidRPr="00DC3AE8" w:rsidRDefault="00A52558" w:rsidP="000A078B">
            <w:pPr>
              <w:pStyle w:val="TableInfo"/>
              <w:rPr>
                <w:color w:val="008D7F" w:themeColor="text1"/>
              </w:rPr>
            </w:pPr>
            <w:r w:rsidRPr="00DC3AE8">
              <w:rPr>
                <w:color w:val="008D7F" w:themeColor="text1"/>
              </w:rPr>
              <w:t>Global coordinator</w:t>
            </w:r>
            <w:r>
              <w:rPr>
                <w:color w:val="008D7F" w:themeColor="text1"/>
              </w:rPr>
              <w:t xml:space="preserve"> </w:t>
            </w:r>
            <w:r w:rsidRPr="00DC3AE8">
              <w:rPr>
                <w:color w:val="008D7F" w:themeColor="text1"/>
              </w:rPr>
              <w:t>(if applicable)</w:t>
            </w:r>
          </w:p>
        </w:tc>
        <w:tc>
          <w:tcPr>
            <w:tcW w:w="5669" w:type="dxa"/>
            <w:shd w:val="clear" w:color="auto" w:fill="auto"/>
          </w:tcPr>
          <w:p w14:paraId="010CA0CA"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33719A" w:rsidRPr="00A033BE" w14:paraId="5F7CBC76" w14:textId="77777777" w:rsidTr="00FE6E51">
        <w:tc>
          <w:tcPr>
            <w:tcW w:w="3968" w:type="dxa"/>
            <w:shd w:val="clear" w:color="auto" w:fill="F7FBFB"/>
          </w:tcPr>
          <w:p w14:paraId="61DF87DB" w14:textId="5A17942A" w:rsidR="0033719A" w:rsidRPr="00DC3AE8" w:rsidRDefault="00A52558" w:rsidP="000A078B">
            <w:pPr>
              <w:pStyle w:val="TableInfo"/>
              <w:rPr>
                <w:color w:val="008D7F" w:themeColor="text1"/>
              </w:rPr>
            </w:pPr>
            <w:r w:rsidRPr="00A52558">
              <w:rPr>
                <w:color w:val="008D7F" w:themeColor="text1"/>
              </w:rPr>
              <w:t>Paying agent</w:t>
            </w:r>
          </w:p>
        </w:tc>
        <w:tc>
          <w:tcPr>
            <w:tcW w:w="5669" w:type="dxa"/>
            <w:shd w:val="clear" w:color="auto" w:fill="auto"/>
          </w:tcPr>
          <w:p w14:paraId="576BD950" w14:textId="70F42BC5" w:rsidR="0033719A" w:rsidRPr="00DC3AE8" w:rsidRDefault="00C451B6" w:rsidP="000A078B">
            <w:pPr>
              <w:pStyle w:val="TableInfo"/>
              <w:rPr>
                <w:color w:val="505050" w:themeColor="accent6"/>
              </w:rPr>
            </w:pPr>
            <w:r>
              <w:rPr>
                <w:color w:val="505050" w:themeColor="accent6"/>
              </w:rPr>
              <w:fldChar w:fldCharType="begin">
                <w:ffData>
                  <w:name w:val="Text9"/>
                  <w:enabled/>
                  <w:calcOnExit w:val="0"/>
                  <w:textInput/>
                </w:ffData>
              </w:fldChar>
            </w:r>
            <w:bookmarkStart w:id="6" w:name="Text9"/>
            <w:r>
              <w:rPr>
                <w:color w:val="505050" w:themeColor="accent6"/>
              </w:rPr>
              <w:instrText xml:space="preserve"> FORMTEXT </w:instrText>
            </w:r>
            <w:r>
              <w:rPr>
                <w:color w:val="505050" w:themeColor="accent6"/>
              </w:rPr>
            </w:r>
            <w:r>
              <w:rPr>
                <w:color w:val="505050" w:themeColor="accent6"/>
              </w:rPr>
              <w:fldChar w:fldCharType="separate"/>
            </w:r>
            <w:r>
              <w:rPr>
                <w:noProof/>
                <w:color w:val="505050" w:themeColor="accent6"/>
              </w:rPr>
              <w:t> </w:t>
            </w:r>
            <w:r>
              <w:rPr>
                <w:noProof/>
                <w:color w:val="505050" w:themeColor="accent6"/>
              </w:rPr>
              <w:t> </w:t>
            </w:r>
            <w:r>
              <w:rPr>
                <w:noProof/>
                <w:color w:val="505050" w:themeColor="accent6"/>
              </w:rPr>
              <w:t> </w:t>
            </w:r>
            <w:r>
              <w:rPr>
                <w:noProof/>
                <w:color w:val="505050" w:themeColor="accent6"/>
              </w:rPr>
              <w:t> </w:t>
            </w:r>
            <w:r>
              <w:rPr>
                <w:noProof/>
                <w:color w:val="505050" w:themeColor="accent6"/>
              </w:rPr>
              <w:t> </w:t>
            </w:r>
            <w:r>
              <w:rPr>
                <w:color w:val="505050" w:themeColor="accent6"/>
              </w:rPr>
              <w:fldChar w:fldCharType="end"/>
            </w:r>
            <w:bookmarkEnd w:id="6"/>
          </w:p>
        </w:tc>
      </w:tr>
      <w:tr w:rsidR="0033719A" w:rsidRPr="00A033BE" w14:paraId="762F4BEC" w14:textId="77777777" w:rsidTr="00FE6E51">
        <w:tc>
          <w:tcPr>
            <w:tcW w:w="3968" w:type="dxa"/>
            <w:shd w:val="clear" w:color="auto" w:fill="F7FBFB"/>
          </w:tcPr>
          <w:p w14:paraId="4F56D202" w14:textId="77777777" w:rsidR="0033719A" w:rsidRPr="00DC3AE8" w:rsidRDefault="0033719A" w:rsidP="000A078B">
            <w:pPr>
              <w:pStyle w:val="TableInfo"/>
              <w:rPr>
                <w:color w:val="008D7F" w:themeColor="text1"/>
              </w:rPr>
            </w:pPr>
            <w:r w:rsidRPr="00DC3AE8">
              <w:rPr>
                <w:color w:val="008D7F" w:themeColor="text1"/>
              </w:rPr>
              <w:t>Stabilization agent (if applicable)</w:t>
            </w:r>
          </w:p>
        </w:tc>
        <w:tc>
          <w:tcPr>
            <w:tcW w:w="5669" w:type="dxa"/>
            <w:shd w:val="clear" w:color="auto" w:fill="auto"/>
          </w:tcPr>
          <w:p w14:paraId="50C37A15" w14:textId="05FE46DE" w:rsidR="0033719A" w:rsidRPr="00DC3AE8" w:rsidRDefault="00C451B6" w:rsidP="000A078B">
            <w:pPr>
              <w:pStyle w:val="TableInfo"/>
              <w:rPr>
                <w:color w:val="505050" w:themeColor="accent6"/>
              </w:rPr>
            </w:pPr>
            <w:r>
              <w:rPr>
                <w:color w:val="505050" w:themeColor="accent6"/>
              </w:rPr>
              <w:fldChar w:fldCharType="begin">
                <w:ffData>
                  <w:name w:val="Text10"/>
                  <w:enabled/>
                  <w:calcOnExit w:val="0"/>
                  <w:textInput/>
                </w:ffData>
              </w:fldChar>
            </w:r>
            <w:bookmarkStart w:id="7" w:name="Text10"/>
            <w:r>
              <w:rPr>
                <w:color w:val="505050" w:themeColor="accent6"/>
              </w:rPr>
              <w:instrText xml:space="preserve"> FORMTEXT </w:instrText>
            </w:r>
            <w:r>
              <w:rPr>
                <w:color w:val="505050" w:themeColor="accent6"/>
              </w:rPr>
            </w:r>
            <w:r>
              <w:rPr>
                <w:color w:val="505050" w:themeColor="accent6"/>
              </w:rPr>
              <w:fldChar w:fldCharType="separate"/>
            </w:r>
            <w:r>
              <w:rPr>
                <w:noProof/>
                <w:color w:val="505050" w:themeColor="accent6"/>
              </w:rPr>
              <w:t> </w:t>
            </w:r>
            <w:r>
              <w:rPr>
                <w:noProof/>
                <w:color w:val="505050" w:themeColor="accent6"/>
              </w:rPr>
              <w:t> </w:t>
            </w:r>
            <w:r>
              <w:rPr>
                <w:noProof/>
                <w:color w:val="505050" w:themeColor="accent6"/>
              </w:rPr>
              <w:t> </w:t>
            </w:r>
            <w:r>
              <w:rPr>
                <w:noProof/>
                <w:color w:val="505050" w:themeColor="accent6"/>
              </w:rPr>
              <w:t> </w:t>
            </w:r>
            <w:r>
              <w:rPr>
                <w:noProof/>
                <w:color w:val="505050" w:themeColor="accent6"/>
              </w:rPr>
              <w:t> </w:t>
            </w:r>
            <w:r>
              <w:rPr>
                <w:color w:val="505050" w:themeColor="accent6"/>
              </w:rPr>
              <w:fldChar w:fldCharType="end"/>
            </w:r>
            <w:bookmarkEnd w:id="7"/>
          </w:p>
        </w:tc>
      </w:tr>
      <w:tr w:rsidR="0033719A" w:rsidRPr="00A033BE" w14:paraId="6E9863F0" w14:textId="77777777" w:rsidTr="00FE6E51">
        <w:tc>
          <w:tcPr>
            <w:tcW w:w="3968" w:type="dxa"/>
            <w:shd w:val="clear" w:color="auto" w:fill="F7FBFB"/>
          </w:tcPr>
          <w:p w14:paraId="0F8083D7" w14:textId="77777777" w:rsidR="0033719A" w:rsidRPr="00DC3AE8" w:rsidRDefault="0033719A" w:rsidP="000A078B">
            <w:pPr>
              <w:pStyle w:val="TableInfo"/>
              <w:rPr>
                <w:color w:val="008D7F" w:themeColor="text1"/>
              </w:rPr>
            </w:pPr>
            <w:r w:rsidRPr="00DC3AE8">
              <w:rPr>
                <w:color w:val="008D7F" w:themeColor="text1"/>
              </w:rPr>
              <w:t>Other (if applicable)</w:t>
            </w:r>
          </w:p>
        </w:tc>
        <w:tc>
          <w:tcPr>
            <w:tcW w:w="5669" w:type="dxa"/>
            <w:shd w:val="clear" w:color="auto" w:fill="auto"/>
          </w:tcPr>
          <w:p w14:paraId="504E802F" w14:textId="2CE9F9AA" w:rsidR="0033719A" w:rsidRPr="00DC3AE8" w:rsidRDefault="00C451B6" w:rsidP="000A078B">
            <w:pPr>
              <w:pStyle w:val="TableInfo"/>
              <w:rPr>
                <w:color w:val="505050" w:themeColor="accent6"/>
              </w:rPr>
            </w:pPr>
            <w:r>
              <w:rPr>
                <w:color w:val="505050" w:themeColor="accent6"/>
              </w:rPr>
              <w:fldChar w:fldCharType="begin">
                <w:ffData>
                  <w:name w:val="Text11"/>
                  <w:enabled/>
                  <w:calcOnExit w:val="0"/>
                  <w:textInput/>
                </w:ffData>
              </w:fldChar>
            </w:r>
            <w:bookmarkStart w:id="8" w:name="Text11"/>
            <w:r>
              <w:rPr>
                <w:color w:val="505050" w:themeColor="accent6"/>
              </w:rPr>
              <w:instrText xml:space="preserve"> FORMTEXT </w:instrText>
            </w:r>
            <w:r>
              <w:rPr>
                <w:color w:val="505050" w:themeColor="accent6"/>
              </w:rPr>
            </w:r>
            <w:r>
              <w:rPr>
                <w:color w:val="505050" w:themeColor="accent6"/>
              </w:rPr>
              <w:fldChar w:fldCharType="separate"/>
            </w:r>
            <w:r>
              <w:rPr>
                <w:noProof/>
                <w:color w:val="505050" w:themeColor="accent6"/>
              </w:rPr>
              <w:t> </w:t>
            </w:r>
            <w:r>
              <w:rPr>
                <w:noProof/>
                <w:color w:val="505050" w:themeColor="accent6"/>
              </w:rPr>
              <w:t> </w:t>
            </w:r>
            <w:r>
              <w:rPr>
                <w:noProof/>
                <w:color w:val="505050" w:themeColor="accent6"/>
              </w:rPr>
              <w:t> </w:t>
            </w:r>
            <w:r>
              <w:rPr>
                <w:noProof/>
                <w:color w:val="505050" w:themeColor="accent6"/>
              </w:rPr>
              <w:t> </w:t>
            </w:r>
            <w:r>
              <w:rPr>
                <w:noProof/>
                <w:color w:val="505050" w:themeColor="accent6"/>
              </w:rPr>
              <w:t> </w:t>
            </w:r>
            <w:r>
              <w:rPr>
                <w:color w:val="505050" w:themeColor="accent6"/>
              </w:rPr>
              <w:fldChar w:fldCharType="end"/>
            </w:r>
            <w:bookmarkEnd w:id="8"/>
          </w:p>
        </w:tc>
      </w:tr>
    </w:tbl>
    <w:p w14:paraId="6DD9A4C4" w14:textId="653E2880" w:rsidR="0033719A" w:rsidRDefault="0033719A" w:rsidP="00783E77">
      <w:pPr>
        <w:pStyle w:val="BodyText"/>
      </w:pPr>
    </w:p>
    <w:p w14:paraId="0E48A641" w14:textId="55C8EF0C" w:rsidR="0033719A" w:rsidRPr="00765C1C" w:rsidRDefault="001B73E5" w:rsidP="00765C1C">
      <w:pPr>
        <w:pStyle w:val="Chaperheader01"/>
        <w:rPr>
          <w:lang w:val="en-GB"/>
        </w:rPr>
      </w:pPr>
      <w:r w:rsidRPr="001B73E5">
        <w:t>DETAILS OF RELEVANT SECURITIES FOR WHICH ADMISSION IS REQUESTED</w:t>
      </w:r>
    </w:p>
    <w:p w14:paraId="7C47B37F" w14:textId="18148EFB" w:rsidR="0033719A" w:rsidRDefault="0033719A" w:rsidP="00783E77">
      <w:pPr>
        <w:pStyle w:val="BodyText"/>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D71D51" w:rsidRPr="00E84ECF" w14:paraId="06D51D5E" w14:textId="77777777" w:rsidTr="00FE6E51">
        <w:tc>
          <w:tcPr>
            <w:tcW w:w="3968" w:type="dxa"/>
            <w:shd w:val="clear" w:color="auto" w:fill="F7FBFB"/>
          </w:tcPr>
          <w:p w14:paraId="7B1B9501" w14:textId="624D10E3" w:rsidR="00D71D51" w:rsidRPr="00DC3AE8" w:rsidRDefault="0025658C" w:rsidP="000A078B">
            <w:pPr>
              <w:pStyle w:val="TableInfo"/>
              <w:jc w:val="both"/>
              <w:rPr>
                <w:color w:val="008D7F" w:themeColor="text1"/>
              </w:rPr>
            </w:pPr>
            <w:r w:rsidRPr="0025658C">
              <w:rPr>
                <w:color w:val="008D7F" w:themeColor="text1"/>
              </w:rPr>
              <w:t>Expected number of Relevant Securities to be admitted</w:t>
            </w:r>
            <w:r w:rsidR="00D71D51" w:rsidRPr="00DC3AE8">
              <w:rPr>
                <w:color w:val="008D7F" w:themeColor="text1"/>
              </w:rPr>
              <w:t>:</w:t>
            </w:r>
          </w:p>
        </w:tc>
        <w:tc>
          <w:tcPr>
            <w:tcW w:w="5669" w:type="dxa"/>
            <w:shd w:val="solid" w:color="FFFFFF" w:fill="FFFFFF"/>
          </w:tcPr>
          <w:p w14:paraId="593CA6BA" w14:textId="52226EFB" w:rsidR="00D71D51" w:rsidRPr="001B73E5" w:rsidRDefault="00D71D51" w:rsidP="001B73E5">
            <w:pPr>
              <w:pStyle w:val="TableText"/>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D71D51" w:rsidRPr="00A033BE" w14:paraId="316D80CD" w14:textId="77777777" w:rsidTr="00FE6E51">
        <w:trPr>
          <w:trHeight w:val="876"/>
        </w:trPr>
        <w:tc>
          <w:tcPr>
            <w:tcW w:w="3968" w:type="dxa"/>
            <w:shd w:val="clear" w:color="auto" w:fill="F7FBFB"/>
          </w:tcPr>
          <w:p w14:paraId="38D452ED" w14:textId="0A3B100A" w:rsidR="00D71D51" w:rsidRPr="00DC3AE8" w:rsidRDefault="0025658C" w:rsidP="000A078B">
            <w:pPr>
              <w:pStyle w:val="TableInfo"/>
              <w:jc w:val="both"/>
              <w:rPr>
                <w:color w:val="008D7F" w:themeColor="text1"/>
              </w:rPr>
            </w:pPr>
            <w:r w:rsidRPr="0025658C">
              <w:rPr>
                <w:color w:val="008D7F" w:themeColor="text1"/>
              </w:rPr>
              <w:t>The Admission will be on an “If-and-When-Issued Basis</w:t>
            </w:r>
            <w:r w:rsidR="001B73E5" w:rsidRPr="0025658C">
              <w:rPr>
                <w:color w:val="008D7F" w:themeColor="text1"/>
              </w:rPr>
              <w:t>”</w:t>
            </w:r>
            <w:r w:rsidR="00D71D51" w:rsidRPr="00DC3AE8">
              <w:rPr>
                <w:color w:val="008D7F" w:themeColor="text1"/>
              </w:rPr>
              <w:t>:</w:t>
            </w:r>
          </w:p>
        </w:tc>
        <w:tc>
          <w:tcPr>
            <w:tcW w:w="5669" w:type="dxa"/>
            <w:shd w:val="solid" w:color="FFFFFF" w:fill="FFFFFF"/>
            <w:vAlign w:val="center"/>
          </w:tcPr>
          <w:p w14:paraId="447E1548" w14:textId="77777777" w:rsidR="00D71D51" w:rsidRPr="00DC3AE8" w:rsidRDefault="00D71D51" w:rsidP="001C050B">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655752">
              <w:rPr>
                <w:color w:val="505050" w:themeColor="accent6"/>
              </w:rPr>
            </w:r>
            <w:r w:rsidR="00655752">
              <w:rPr>
                <w:color w:val="505050" w:themeColor="accent6"/>
              </w:rPr>
              <w:fldChar w:fldCharType="separate"/>
            </w:r>
            <w:r w:rsidRPr="00DC3AE8">
              <w:rPr>
                <w:color w:val="505050" w:themeColor="accent6"/>
              </w:rPr>
              <w:fldChar w:fldCharType="end"/>
            </w:r>
            <w:r w:rsidRPr="00DC3AE8">
              <w:rPr>
                <w:color w:val="505050" w:themeColor="accent6"/>
              </w:rPr>
              <w:t xml:space="preserve"> Yes</w:t>
            </w:r>
          </w:p>
          <w:p w14:paraId="79F11988" w14:textId="3D3A1054" w:rsidR="00D71D51" w:rsidRPr="00DC3AE8" w:rsidRDefault="00D71D51" w:rsidP="001C050B">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655752">
              <w:rPr>
                <w:color w:val="505050" w:themeColor="accent6"/>
              </w:rPr>
            </w:r>
            <w:r w:rsidR="00655752">
              <w:rPr>
                <w:color w:val="505050" w:themeColor="accent6"/>
              </w:rPr>
              <w:fldChar w:fldCharType="separate"/>
            </w:r>
            <w:r w:rsidRPr="00DC3AE8">
              <w:rPr>
                <w:color w:val="505050" w:themeColor="accent6"/>
              </w:rPr>
              <w:fldChar w:fldCharType="end"/>
            </w:r>
            <w:r w:rsidRPr="00DC3AE8">
              <w:rPr>
                <w:color w:val="505050" w:themeColor="accent6"/>
              </w:rPr>
              <w:t xml:space="preserve"> No</w:t>
            </w:r>
          </w:p>
        </w:tc>
      </w:tr>
      <w:tr w:rsidR="00D71D51" w:rsidRPr="00A033BE" w14:paraId="4FA9A271" w14:textId="77777777" w:rsidTr="00FE6E51">
        <w:tc>
          <w:tcPr>
            <w:tcW w:w="3968" w:type="dxa"/>
            <w:shd w:val="clear" w:color="auto" w:fill="F7FBFB"/>
          </w:tcPr>
          <w:p w14:paraId="50F2FED4" w14:textId="77777777" w:rsidR="00D71D51" w:rsidRPr="00DC3AE8" w:rsidRDefault="00D71D51" w:rsidP="000A078B">
            <w:pPr>
              <w:pStyle w:val="TableInfo"/>
              <w:jc w:val="both"/>
              <w:rPr>
                <w:color w:val="008D7F" w:themeColor="text1"/>
              </w:rPr>
            </w:pPr>
            <w:r w:rsidRPr="00DC3AE8">
              <w:rPr>
                <w:color w:val="008D7F" w:themeColor="text1"/>
              </w:rPr>
              <w:t>The selected currency for the Admission is:</w:t>
            </w:r>
          </w:p>
        </w:tc>
        <w:tc>
          <w:tcPr>
            <w:tcW w:w="5669" w:type="dxa"/>
            <w:shd w:val="solid" w:color="FFFFFF" w:fill="FFFFFF"/>
          </w:tcPr>
          <w:p w14:paraId="1526FA5D" w14:textId="77777777" w:rsidR="00D71D51" w:rsidRPr="00DC3AE8" w:rsidRDefault="00D71D51" w:rsidP="000A078B">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r w:rsidRPr="00DC3AE8">
              <w:rPr>
                <w:color w:val="505050" w:themeColor="accent6"/>
              </w:rPr>
              <w:t xml:space="preserve">    </w:t>
            </w:r>
          </w:p>
          <w:p w14:paraId="135F721E" w14:textId="77777777" w:rsidR="00D71D51" w:rsidRPr="00DC3AE8" w:rsidRDefault="00D71D51" w:rsidP="000A078B">
            <w:pPr>
              <w:pStyle w:val="TableInfo"/>
              <w:jc w:val="both"/>
              <w:rPr>
                <w:color w:val="505050" w:themeColor="accent6"/>
              </w:rPr>
            </w:pPr>
            <w:r w:rsidRPr="00DC3AE8">
              <w:rPr>
                <w:color w:val="505050" w:themeColor="accent6"/>
              </w:rPr>
              <w:t xml:space="preserve"> </w:t>
            </w:r>
          </w:p>
        </w:tc>
      </w:tr>
      <w:tr w:rsidR="00D71D51" w:rsidRPr="00E84ECF" w14:paraId="3C9BBDF6" w14:textId="77777777" w:rsidTr="00FE6E51">
        <w:tc>
          <w:tcPr>
            <w:tcW w:w="3968" w:type="dxa"/>
            <w:shd w:val="clear" w:color="auto" w:fill="F7FBFB"/>
          </w:tcPr>
          <w:p w14:paraId="39C9B612" w14:textId="0EF41BF2" w:rsidR="00D71D51" w:rsidRPr="00DC3AE8" w:rsidRDefault="0025658C" w:rsidP="000A078B">
            <w:pPr>
              <w:pStyle w:val="TableInfo"/>
              <w:jc w:val="both"/>
              <w:rPr>
                <w:color w:val="008D7F" w:themeColor="text1"/>
              </w:rPr>
            </w:pPr>
            <w:r w:rsidRPr="0025658C">
              <w:rPr>
                <w:color w:val="008D7F" w:themeColor="text1"/>
              </w:rPr>
              <w:t>Nominal value of the Securities</w:t>
            </w:r>
            <w:r w:rsidR="00D71D51" w:rsidRPr="00DC3AE8">
              <w:rPr>
                <w:color w:val="008D7F" w:themeColor="text1"/>
              </w:rPr>
              <w:t>:</w:t>
            </w:r>
          </w:p>
        </w:tc>
        <w:tc>
          <w:tcPr>
            <w:tcW w:w="5669" w:type="dxa"/>
            <w:shd w:val="solid" w:color="FFFFFF" w:fill="FFFFFF"/>
          </w:tcPr>
          <w:p w14:paraId="0A5AB565" w14:textId="132721F0" w:rsidR="00D71D51" w:rsidRPr="00DC3AE8" w:rsidRDefault="00D71D51" w:rsidP="000A078B">
            <w:pPr>
              <w:pStyle w:val="TableInfoSmall"/>
              <w:jc w:val="both"/>
              <w:rPr>
                <w:i/>
                <w:color w:val="505050" w:themeColor="accent6"/>
                <w:sz w:val="22"/>
              </w:rPr>
            </w:pPr>
            <w:r w:rsidRPr="00DF6D1D">
              <w:rPr>
                <w:color w:val="505050" w:themeColor="accent6"/>
              </w:rPr>
              <w:fldChar w:fldCharType="begin">
                <w:ffData>
                  <w:name w:val="Text7"/>
                  <w:enabled/>
                  <w:calcOnExit w:val="0"/>
                  <w:textInput/>
                </w:ffData>
              </w:fldChar>
            </w:r>
            <w:r w:rsidRPr="00FE6E51">
              <w:rPr>
                <w:color w:val="505050" w:themeColor="accent6"/>
                <w:sz w:val="22"/>
              </w:rPr>
              <w:instrText xml:space="preserve"> FORMTEXT </w:instrText>
            </w:r>
            <w:r w:rsidRPr="00DF6D1D">
              <w:rPr>
                <w:color w:val="505050" w:themeColor="accent6"/>
              </w:rPr>
            </w:r>
            <w:r w:rsidRPr="00DF6D1D">
              <w:rPr>
                <w:color w:val="505050" w:themeColor="accent6"/>
              </w:rPr>
              <w:fldChar w:fldCharType="separate"/>
            </w:r>
            <w:r w:rsidRPr="00DF6D1D">
              <w:rPr>
                <w:noProof/>
                <w:color w:val="505050" w:themeColor="accent6"/>
              </w:rPr>
              <w:t> </w:t>
            </w:r>
            <w:r w:rsidRPr="00DF6D1D">
              <w:rPr>
                <w:noProof/>
                <w:color w:val="505050" w:themeColor="accent6"/>
              </w:rPr>
              <w:t> </w:t>
            </w:r>
            <w:r w:rsidRPr="00DF6D1D">
              <w:rPr>
                <w:noProof/>
                <w:color w:val="505050" w:themeColor="accent6"/>
              </w:rPr>
              <w:t> </w:t>
            </w:r>
            <w:r w:rsidRPr="00DF6D1D">
              <w:rPr>
                <w:noProof/>
                <w:color w:val="505050" w:themeColor="accent6"/>
              </w:rPr>
              <w:t> </w:t>
            </w:r>
            <w:r w:rsidR="00DC3AE8" w:rsidRPr="00FE6E51">
              <w:rPr>
                <w:noProof/>
                <w:color w:val="505050" w:themeColor="accent6"/>
                <w:sz w:val="22"/>
              </w:rPr>
              <w:t xml:space="preserve">  </w:t>
            </w:r>
            <w:r w:rsidRPr="00DF6D1D">
              <w:rPr>
                <w:noProof/>
                <w:color w:val="505050" w:themeColor="accent6"/>
              </w:rPr>
              <w:t> </w:t>
            </w:r>
            <w:r w:rsidRPr="00DF6D1D">
              <w:rPr>
                <w:color w:val="505050" w:themeColor="accent6"/>
              </w:rPr>
              <w:fldChar w:fldCharType="end"/>
            </w:r>
          </w:p>
          <w:p w14:paraId="54EDA9E6" w14:textId="1A1AD571" w:rsidR="00D71D51" w:rsidRPr="00DC3AE8" w:rsidRDefault="00D71D51" w:rsidP="000A078B">
            <w:pPr>
              <w:pStyle w:val="TableInfoSmall"/>
              <w:jc w:val="both"/>
              <w:rPr>
                <w:i/>
                <w:color w:val="505050" w:themeColor="accent6"/>
                <w:sz w:val="22"/>
              </w:rPr>
            </w:pPr>
            <w:r w:rsidRPr="00DC3AE8">
              <w:rPr>
                <w:i/>
                <w:color w:val="505050" w:themeColor="accent6"/>
                <w:sz w:val="22"/>
              </w:rPr>
              <w:t>[</w:t>
            </w:r>
            <w:r w:rsidR="001B73E5" w:rsidRPr="001B73E5">
              <w:rPr>
                <w:i/>
                <w:color w:val="505050" w:themeColor="accent6"/>
                <w:sz w:val="22"/>
              </w:rPr>
              <w:t>please indicate the nominal value with the relevant currency as indicated in the articles of association of the Issuer</w:t>
            </w:r>
            <w:r w:rsidRPr="00DC3AE8">
              <w:rPr>
                <w:i/>
                <w:color w:val="505050" w:themeColor="accent6"/>
                <w:sz w:val="22"/>
              </w:rPr>
              <w:t>]</w:t>
            </w:r>
          </w:p>
        </w:tc>
      </w:tr>
      <w:tr w:rsidR="00D71D51" w:rsidRPr="00E84ECF" w14:paraId="0A11580E" w14:textId="77777777" w:rsidTr="00FE6E51">
        <w:tc>
          <w:tcPr>
            <w:tcW w:w="3968" w:type="dxa"/>
            <w:shd w:val="clear" w:color="auto" w:fill="F7FBFB"/>
          </w:tcPr>
          <w:p w14:paraId="3DD3654D" w14:textId="77777777" w:rsidR="00D71D51" w:rsidRPr="00DC3AE8" w:rsidRDefault="00D71D51" w:rsidP="000A078B">
            <w:pPr>
              <w:pStyle w:val="TableInfo"/>
              <w:jc w:val="both"/>
              <w:rPr>
                <w:color w:val="008D7F" w:themeColor="text1"/>
              </w:rPr>
            </w:pPr>
            <w:r w:rsidRPr="00DC3AE8">
              <w:rPr>
                <w:color w:val="008D7F" w:themeColor="text1"/>
              </w:rPr>
              <w:t>Expected market capitalisation at the time of the first Admission:</w:t>
            </w:r>
          </w:p>
        </w:tc>
        <w:tc>
          <w:tcPr>
            <w:tcW w:w="5669" w:type="dxa"/>
            <w:shd w:val="solid" w:color="FFFFFF" w:fill="FFFFFF"/>
          </w:tcPr>
          <w:p w14:paraId="71E21A21" w14:textId="77777777" w:rsidR="00D71D51" w:rsidRPr="00DC3AE8" w:rsidRDefault="00D71D51" w:rsidP="000A078B">
            <w:pPr>
              <w:pStyle w:val="TableInfoSmall"/>
              <w:jc w:val="both"/>
              <w:rPr>
                <w:i/>
                <w:color w:val="505050" w:themeColor="accent6"/>
                <w:sz w:val="22"/>
              </w:rPr>
            </w:pPr>
            <w:r w:rsidRPr="00DC3AE8">
              <w:rPr>
                <w:i/>
                <w:color w:val="505050" w:themeColor="accent6"/>
                <w:sz w:val="22"/>
              </w:rPr>
              <w:t>[please indicate estimated market capitalisation]</w:t>
            </w:r>
          </w:p>
        </w:tc>
      </w:tr>
      <w:tr w:rsidR="00D71D51" w:rsidRPr="00A033BE" w14:paraId="57292199" w14:textId="77777777" w:rsidTr="00FE6E51">
        <w:tc>
          <w:tcPr>
            <w:tcW w:w="3968" w:type="dxa"/>
            <w:shd w:val="clear" w:color="auto" w:fill="F7FBFB"/>
          </w:tcPr>
          <w:p w14:paraId="566BD27F" w14:textId="77777777" w:rsidR="00D71D51" w:rsidRPr="00DC3AE8" w:rsidRDefault="00D71D51" w:rsidP="000A078B">
            <w:pPr>
              <w:pStyle w:val="TableInfo"/>
              <w:jc w:val="both"/>
              <w:rPr>
                <w:color w:val="008D7F" w:themeColor="text1"/>
              </w:rPr>
            </w:pPr>
            <w:r w:rsidRPr="00DC3AE8">
              <w:rPr>
                <w:color w:val="008D7F" w:themeColor="text1"/>
              </w:rPr>
              <w:t>ISIN code:</w:t>
            </w:r>
          </w:p>
        </w:tc>
        <w:tc>
          <w:tcPr>
            <w:tcW w:w="5669" w:type="dxa"/>
            <w:shd w:val="solid" w:color="FFFFFF" w:fill="FFFFFF"/>
          </w:tcPr>
          <w:p w14:paraId="017741EF" w14:textId="77777777" w:rsidR="00D71D51" w:rsidRPr="00DC3AE8" w:rsidRDefault="00D71D51" w:rsidP="000A078B">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D785E" w:rsidRPr="00A033BE" w14:paraId="495F1721" w14:textId="77777777" w:rsidTr="00FE6E51">
        <w:tc>
          <w:tcPr>
            <w:tcW w:w="3968" w:type="dxa"/>
            <w:shd w:val="clear" w:color="auto" w:fill="F7FBFB"/>
          </w:tcPr>
          <w:p w14:paraId="5FFAD820" w14:textId="6143513D" w:rsidR="008D785E" w:rsidRPr="00DC3AE8" w:rsidRDefault="008D785E" w:rsidP="008D785E">
            <w:pPr>
              <w:pStyle w:val="TableInfo"/>
              <w:jc w:val="both"/>
              <w:rPr>
                <w:color w:val="008D7F" w:themeColor="text1"/>
              </w:rPr>
            </w:pPr>
            <w:r w:rsidRPr="001B73E5">
              <w:rPr>
                <w:color w:val="008D7F" w:themeColor="text1"/>
              </w:rPr>
              <w:t>CFI code</w:t>
            </w:r>
            <w:r>
              <w:rPr>
                <w:color w:val="008D7F" w:themeColor="text1"/>
              </w:rPr>
              <w:t>:</w:t>
            </w:r>
          </w:p>
        </w:tc>
        <w:tc>
          <w:tcPr>
            <w:tcW w:w="5669" w:type="dxa"/>
            <w:shd w:val="solid" w:color="FFFFFF" w:fill="FFFFFF"/>
          </w:tcPr>
          <w:p w14:paraId="35423E5C" w14:textId="5884AB1F" w:rsidR="008D785E" w:rsidRPr="00DC3AE8" w:rsidRDefault="008D785E" w:rsidP="008D785E">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D785E" w:rsidRPr="00A033BE" w14:paraId="5E183202" w14:textId="77777777" w:rsidTr="00FE6E51">
        <w:tc>
          <w:tcPr>
            <w:tcW w:w="3968" w:type="dxa"/>
            <w:shd w:val="clear" w:color="auto" w:fill="F7FBFB"/>
          </w:tcPr>
          <w:p w14:paraId="176F04D1" w14:textId="27D0DE9E" w:rsidR="008D785E" w:rsidRPr="001B73E5" w:rsidRDefault="008D785E" w:rsidP="008D785E">
            <w:pPr>
              <w:pStyle w:val="TableInfo"/>
              <w:jc w:val="both"/>
              <w:rPr>
                <w:color w:val="008D7F" w:themeColor="text1"/>
              </w:rPr>
            </w:pPr>
            <w:r w:rsidRPr="001B73E5">
              <w:rPr>
                <w:color w:val="008D7F" w:themeColor="text1"/>
              </w:rPr>
              <w:t>FISN code</w:t>
            </w:r>
            <w:r>
              <w:rPr>
                <w:color w:val="008D7F" w:themeColor="text1"/>
              </w:rPr>
              <w:t>:</w:t>
            </w:r>
          </w:p>
        </w:tc>
        <w:tc>
          <w:tcPr>
            <w:tcW w:w="5669" w:type="dxa"/>
            <w:shd w:val="solid" w:color="FFFFFF" w:fill="FFFFFF"/>
          </w:tcPr>
          <w:p w14:paraId="19188E4F" w14:textId="5CD65301" w:rsidR="008D785E" w:rsidRPr="00DC3AE8" w:rsidRDefault="008D785E" w:rsidP="008D785E">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D785E" w:rsidRPr="00A033BE" w14:paraId="1E735C1A" w14:textId="77777777" w:rsidTr="00FE6E51">
        <w:tc>
          <w:tcPr>
            <w:tcW w:w="3968" w:type="dxa"/>
            <w:shd w:val="clear" w:color="auto" w:fill="F7FBFB"/>
          </w:tcPr>
          <w:p w14:paraId="6007204F" w14:textId="77777777" w:rsidR="008D785E" w:rsidRPr="00DC3AE8" w:rsidRDefault="008D785E" w:rsidP="008D785E">
            <w:pPr>
              <w:pStyle w:val="TableInfo"/>
              <w:jc w:val="both"/>
              <w:rPr>
                <w:color w:val="008D7F" w:themeColor="text1"/>
              </w:rPr>
            </w:pPr>
            <w:r w:rsidRPr="00DC3AE8">
              <w:rPr>
                <w:color w:val="008D7F" w:themeColor="text1"/>
              </w:rPr>
              <w:t>Desired trading symbol:</w:t>
            </w:r>
          </w:p>
          <w:p w14:paraId="0C6F4FF1" w14:textId="77777777" w:rsidR="008D785E" w:rsidRPr="00DC3AE8" w:rsidRDefault="008D785E" w:rsidP="008D785E">
            <w:pPr>
              <w:pStyle w:val="TableInfoSmall"/>
              <w:jc w:val="both"/>
              <w:rPr>
                <w:color w:val="008D7F" w:themeColor="text1"/>
              </w:rPr>
            </w:pPr>
            <w:r w:rsidRPr="00DC3AE8">
              <w:rPr>
                <w:color w:val="008D7F" w:themeColor="text1"/>
              </w:rPr>
              <w:t xml:space="preserve">(serial of 2 (minimum) to 5 (maximum) letters and/or figures (no spaces and special symbols)) </w:t>
            </w:r>
          </w:p>
        </w:tc>
        <w:tc>
          <w:tcPr>
            <w:tcW w:w="5669" w:type="dxa"/>
            <w:shd w:val="solid" w:color="FFFFFF" w:fill="FFFFFF"/>
          </w:tcPr>
          <w:p w14:paraId="255A90D7" w14:textId="77777777" w:rsidR="008D785E" w:rsidRPr="00DC3AE8" w:rsidRDefault="008D785E" w:rsidP="008D785E">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D785E" w:rsidRPr="00A033BE" w14:paraId="4B2E047C" w14:textId="77777777" w:rsidTr="00FE6E51">
        <w:tc>
          <w:tcPr>
            <w:tcW w:w="3968" w:type="dxa"/>
            <w:shd w:val="clear" w:color="auto" w:fill="F7FBFB"/>
          </w:tcPr>
          <w:p w14:paraId="4AA11CAC" w14:textId="77777777" w:rsidR="008D785E" w:rsidRPr="00DC3AE8" w:rsidRDefault="008D785E" w:rsidP="008D785E">
            <w:pPr>
              <w:pStyle w:val="TableInfo"/>
              <w:jc w:val="both"/>
              <w:rPr>
                <w:color w:val="008D7F" w:themeColor="text1"/>
              </w:rPr>
            </w:pPr>
            <w:r w:rsidRPr="00DC3AE8">
              <w:rPr>
                <w:color w:val="008D7F" w:themeColor="text1"/>
              </w:rPr>
              <w:t>Scheduled date of Admission:</w:t>
            </w:r>
          </w:p>
          <w:p w14:paraId="21D5DA69" w14:textId="77777777" w:rsidR="008D785E" w:rsidRPr="00DC3AE8" w:rsidRDefault="008D785E" w:rsidP="008D785E">
            <w:pPr>
              <w:pStyle w:val="TableInfoSmall"/>
              <w:jc w:val="both"/>
              <w:rPr>
                <w:color w:val="008D7F" w:themeColor="text1"/>
              </w:rPr>
            </w:pPr>
            <w:r w:rsidRPr="00DC3AE8">
              <w:rPr>
                <w:color w:val="008D7F" w:themeColor="text1"/>
              </w:rPr>
              <w:t>(indicative not binding)</w:t>
            </w:r>
          </w:p>
        </w:tc>
        <w:tc>
          <w:tcPr>
            <w:tcW w:w="5669" w:type="dxa"/>
            <w:shd w:val="solid" w:color="FFFFFF" w:fill="FFFFFF"/>
          </w:tcPr>
          <w:p w14:paraId="2428C583" w14:textId="77777777" w:rsidR="008D785E" w:rsidRPr="00DC3AE8" w:rsidRDefault="008D785E" w:rsidP="008D785E">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D785E" w:rsidRPr="00A033BE" w14:paraId="01295B0F" w14:textId="77777777" w:rsidTr="00FE6E51">
        <w:tc>
          <w:tcPr>
            <w:tcW w:w="3968" w:type="dxa"/>
            <w:shd w:val="clear" w:color="auto" w:fill="F7FBFB"/>
          </w:tcPr>
          <w:p w14:paraId="36FE9F80" w14:textId="100C5599" w:rsidR="008D785E" w:rsidRPr="00DC3AE8" w:rsidRDefault="008D785E" w:rsidP="008D785E">
            <w:pPr>
              <w:pStyle w:val="TableInfo"/>
              <w:jc w:val="both"/>
              <w:rPr>
                <w:color w:val="008D7F" w:themeColor="text1"/>
              </w:rPr>
            </w:pPr>
            <w:r w:rsidRPr="008D785E">
              <w:rPr>
                <w:color w:val="008D7F" w:themeColor="text1"/>
              </w:rPr>
              <w:t>Primary or secondary listing</w:t>
            </w:r>
          </w:p>
        </w:tc>
        <w:tc>
          <w:tcPr>
            <w:tcW w:w="5669" w:type="dxa"/>
            <w:shd w:val="solid" w:color="FFFFFF" w:fill="FFFFFF"/>
          </w:tcPr>
          <w:p w14:paraId="6139CAE3" w14:textId="66BD89EA" w:rsidR="008D785E" w:rsidRPr="00DC3AE8" w:rsidRDefault="008D785E" w:rsidP="008D785E">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D785E" w:rsidRPr="00A033BE" w14:paraId="318A4CC0" w14:textId="77777777" w:rsidTr="00FE6E51">
        <w:tc>
          <w:tcPr>
            <w:tcW w:w="3968" w:type="dxa"/>
            <w:shd w:val="clear" w:color="auto" w:fill="F7FBFB"/>
          </w:tcPr>
          <w:p w14:paraId="21AF29FC" w14:textId="77777777" w:rsidR="008D785E" w:rsidRDefault="008D785E" w:rsidP="008D785E">
            <w:pPr>
              <w:pStyle w:val="TableInfo"/>
              <w:jc w:val="both"/>
            </w:pPr>
            <w:r>
              <w:t>Are the securities for which application is now made</w:t>
            </w:r>
          </w:p>
          <w:p w14:paraId="57EA5FEB" w14:textId="77777777" w:rsidR="008D785E" w:rsidRDefault="008D785E" w:rsidP="008D785E">
            <w:pPr>
              <w:pStyle w:val="TableInfo"/>
              <w:jc w:val="both"/>
            </w:pPr>
            <w:r>
              <w:t>A identical</w:t>
            </w:r>
            <w:r>
              <w:rPr>
                <w:rStyle w:val="FootnoteReference"/>
              </w:rPr>
              <w:footnoteReference w:id="3"/>
            </w:r>
            <w:r>
              <w:t xml:space="preserve"> in all respects?</w:t>
            </w:r>
          </w:p>
          <w:p w14:paraId="556E9D20" w14:textId="77777777" w:rsidR="008D785E" w:rsidRDefault="008D785E" w:rsidP="008D785E">
            <w:pPr>
              <w:pStyle w:val="TableInfo"/>
              <w:jc w:val="both"/>
            </w:pPr>
            <w:r>
              <w:lastRenderedPageBreak/>
              <w:t>If no, how do they differ and when will they become identical?</w:t>
            </w:r>
          </w:p>
          <w:p w14:paraId="0F8EBDE7" w14:textId="77777777" w:rsidR="008D785E" w:rsidRDefault="008D785E" w:rsidP="008D785E">
            <w:pPr>
              <w:pStyle w:val="TableInfo"/>
              <w:jc w:val="both"/>
            </w:pPr>
          </w:p>
          <w:p w14:paraId="72180242" w14:textId="77777777" w:rsidR="008D785E" w:rsidRDefault="008D785E" w:rsidP="008D785E">
            <w:pPr>
              <w:pStyle w:val="TableInfo"/>
              <w:jc w:val="both"/>
            </w:pPr>
            <w:r>
              <w:t>B identical in all respects with an existing class of security?</w:t>
            </w:r>
          </w:p>
          <w:p w14:paraId="636DFBEC" w14:textId="0D811287" w:rsidR="008D785E" w:rsidRPr="008D785E" w:rsidRDefault="008D785E" w:rsidP="008D785E">
            <w:pPr>
              <w:pStyle w:val="TableInfo"/>
              <w:jc w:val="both"/>
              <w:rPr>
                <w:color w:val="008D7F" w:themeColor="text1"/>
              </w:rPr>
            </w:pPr>
            <w:r>
              <w:t>If no, how do they differ and when will they become identical?</w:t>
            </w:r>
          </w:p>
        </w:tc>
        <w:tc>
          <w:tcPr>
            <w:tcW w:w="5669" w:type="dxa"/>
            <w:shd w:val="solid" w:color="FFFFFF" w:fill="FFFFFF"/>
            <w:vAlign w:val="center"/>
          </w:tcPr>
          <w:p w14:paraId="50F50214" w14:textId="77777777" w:rsidR="008D785E" w:rsidRPr="00DC3AE8" w:rsidRDefault="008D785E" w:rsidP="008D785E">
            <w:pPr>
              <w:pStyle w:val="TableInfo"/>
              <w:rPr>
                <w:color w:val="505050" w:themeColor="accent6"/>
              </w:rPr>
            </w:pPr>
            <w:r w:rsidRPr="00DC3AE8">
              <w:rPr>
                <w:color w:val="505050" w:themeColor="accent6"/>
              </w:rPr>
              <w:lastRenderedPageBreak/>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655752">
              <w:rPr>
                <w:color w:val="505050" w:themeColor="accent6"/>
              </w:rPr>
            </w:r>
            <w:r w:rsidR="00655752">
              <w:rPr>
                <w:color w:val="505050" w:themeColor="accent6"/>
              </w:rPr>
              <w:fldChar w:fldCharType="separate"/>
            </w:r>
            <w:r w:rsidRPr="00DC3AE8">
              <w:rPr>
                <w:color w:val="505050" w:themeColor="accent6"/>
              </w:rPr>
              <w:fldChar w:fldCharType="end"/>
            </w:r>
            <w:r w:rsidRPr="00DC3AE8">
              <w:rPr>
                <w:color w:val="505050" w:themeColor="accent6"/>
              </w:rPr>
              <w:t xml:space="preserve"> Yes</w:t>
            </w:r>
          </w:p>
          <w:p w14:paraId="380414B1" w14:textId="77777777" w:rsidR="008D785E" w:rsidRDefault="008D785E" w:rsidP="008D785E">
            <w:pPr>
              <w:pStyle w:val="TableText"/>
              <w:jc w:val="both"/>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655752">
              <w:rPr>
                <w:color w:val="505050" w:themeColor="accent6"/>
              </w:rPr>
            </w:r>
            <w:r w:rsidR="00655752">
              <w:rPr>
                <w:color w:val="505050" w:themeColor="accent6"/>
              </w:rPr>
              <w:fldChar w:fldCharType="separate"/>
            </w:r>
            <w:r w:rsidRPr="00DC3AE8">
              <w:rPr>
                <w:color w:val="505050" w:themeColor="accent6"/>
              </w:rPr>
              <w:fldChar w:fldCharType="end"/>
            </w:r>
            <w:r w:rsidRPr="00DC3AE8">
              <w:rPr>
                <w:color w:val="505050" w:themeColor="accent6"/>
              </w:rPr>
              <w:t xml:space="preserve"> No</w:t>
            </w:r>
          </w:p>
          <w:p w14:paraId="3CC48656" w14:textId="60E71753" w:rsidR="008D785E" w:rsidRDefault="008D785E" w:rsidP="008D785E">
            <w:pPr>
              <w:pStyle w:val="TableText"/>
              <w:jc w:val="both"/>
              <w:rPr>
                <w:color w:val="505050" w:themeColor="accent6"/>
              </w:rPr>
            </w:pPr>
            <w:r w:rsidRPr="00DC3AE8">
              <w:rPr>
                <w:color w:val="505050" w:themeColor="accent6"/>
              </w:rPr>
              <w:lastRenderedPageBreak/>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 w14:paraId="08E25CAB" w14:textId="77777777" w:rsidR="008D785E" w:rsidRDefault="008D785E" w:rsidP="008D785E">
            <w:pPr>
              <w:pStyle w:val="TableText"/>
              <w:jc w:val="both"/>
              <w:rPr>
                <w:color w:val="505050" w:themeColor="accent6"/>
              </w:rPr>
            </w:pPr>
          </w:p>
          <w:p w14:paraId="61BADCC4" w14:textId="77777777" w:rsidR="008D785E" w:rsidRDefault="008D785E" w:rsidP="008D785E">
            <w:pPr>
              <w:pStyle w:val="TableText"/>
              <w:jc w:val="both"/>
              <w:rPr>
                <w:color w:val="505050" w:themeColor="accent6"/>
              </w:rPr>
            </w:pPr>
          </w:p>
          <w:p w14:paraId="58B4257E" w14:textId="77777777" w:rsidR="008D785E" w:rsidRPr="00DC3AE8" w:rsidRDefault="008D785E" w:rsidP="008D785E">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655752">
              <w:rPr>
                <w:color w:val="505050" w:themeColor="accent6"/>
              </w:rPr>
            </w:r>
            <w:r w:rsidR="00655752">
              <w:rPr>
                <w:color w:val="505050" w:themeColor="accent6"/>
              </w:rPr>
              <w:fldChar w:fldCharType="separate"/>
            </w:r>
            <w:r w:rsidRPr="00DC3AE8">
              <w:rPr>
                <w:color w:val="505050" w:themeColor="accent6"/>
              </w:rPr>
              <w:fldChar w:fldCharType="end"/>
            </w:r>
            <w:r w:rsidRPr="00DC3AE8">
              <w:rPr>
                <w:color w:val="505050" w:themeColor="accent6"/>
              </w:rPr>
              <w:t xml:space="preserve"> Yes</w:t>
            </w:r>
          </w:p>
          <w:p w14:paraId="120F27E5" w14:textId="77777777" w:rsidR="008D785E" w:rsidRDefault="008D785E" w:rsidP="008D785E">
            <w:pPr>
              <w:pStyle w:val="TableText"/>
              <w:jc w:val="both"/>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655752">
              <w:rPr>
                <w:color w:val="505050" w:themeColor="accent6"/>
              </w:rPr>
            </w:r>
            <w:r w:rsidR="00655752">
              <w:rPr>
                <w:color w:val="505050" w:themeColor="accent6"/>
              </w:rPr>
              <w:fldChar w:fldCharType="separate"/>
            </w:r>
            <w:r w:rsidRPr="00DC3AE8">
              <w:rPr>
                <w:color w:val="505050" w:themeColor="accent6"/>
              </w:rPr>
              <w:fldChar w:fldCharType="end"/>
            </w:r>
            <w:r w:rsidRPr="00DC3AE8">
              <w:rPr>
                <w:color w:val="505050" w:themeColor="accent6"/>
              </w:rPr>
              <w:t xml:space="preserve"> No</w:t>
            </w:r>
          </w:p>
          <w:p w14:paraId="0D66885F" w14:textId="6E7D6E07" w:rsidR="008D785E" w:rsidRPr="00DC3AE8" w:rsidRDefault="008D785E" w:rsidP="008D785E">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D785E" w:rsidRPr="00E84ECF" w14:paraId="5E138963" w14:textId="77777777" w:rsidTr="00FE6E51">
        <w:tc>
          <w:tcPr>
            <w:tcW w:w="3968" w:type="dxa"/>
            <w:shd w:val="clear" w:color="auto" w:fill="F7FBFB"/>
          </w:tcPr>
          <w:p w14:paraId="3F6EF757" w14:textId="77777777" w:rsidR="008D785E" w:rsidRPr="00DC3AE8" w:rsidRDefault="008D785E" w:rsidP="008D785E">
            <w:pPr>
              <w:pStyle w:val="TableInfo"/>
              <w:jc w:val="both"/>
              <w:rPr>
                <w:color w:val="008D7F" w:themeColor="text1"/>
              </w:rPr>
            </w:pPr>
            <w:r w:rsidRPr="00DC3AE8">
              <w:rPr>
                <w:color w:val="008D7F" w:themeColor="text1"/>
              </w:rPr>
              <w:lastRenderedPageBreak/>
              <w:t>Application to other markets:</w:t>
            </w:r>
          </w:p>
        </w:tc>
        <w:tc>
          <w:tcPr>
            <w:tcW w:w="5669" w:type="dxa"/>
            <w:shd w:val="solid" w:color="FFFFFF" w:fill="FFFFFF"/>
          </w:tcPr>
          <w:p w14:paraId="1F13ACD5" w14:textId="77777777" w:rsidR="008D785E" w:rsidRPr="00DC3AE8" w:rsidRDefault="008D785E" w:rsidP="008D785E">
            <w:pPr>
              <w:pStyle w:val="TableText"/>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50DA3441" w14:textId="00978E46" w:rsidR="008D785E" w:rsidRPr="00DC3AE8" w:rsidRDefault="008D785E" w:rsidP="008D785E">
            <w:pPr>
              <w:pStyle w:val="TableText"/>
              <w:jc w:val="both"/>
              <w:rPr>
                <w:color w:val="505050" w:themeColor="accent6"/>
              </w:rPr>
            </w:pPr>
            <w:r w:rsidRPr="00DC3AE8">
              <w:rPr>
                <w:i/>
                <w:color w:val="505050" w:themeColor="accent6"/>
              </w:rPr>
              <w:t>[</w:t>
            </w:r>
            <w:r w:rsidRPr="0025658C">
              <w:rPr>
                <w:i/>
                <w:color w:val="505050" w:themeColor="accent6"/>
              </w:rPr>
              <w:t>if applicable, please specify other markets (regulated, MTF or any other type of market) on which application is or will be made in the near future</w:t>
            </w:r>
            <w:r w:rsidRPr="00DC3AE8">
              <w:rPr>
                <w:i/>
                <w:color w:val="505050" w:themeColor="accent6"/>
              </w:rPr>
              <w:t>]</w:t>
            </w:r>
          </w:p>
        </w:tc>
      </w:tr>
      <w:tr w:rsidR="00D52A77" w:rsidRPr="00E84ECF" w14:paraId="372BF929" w14:textId="77777777" w:rsidTr="00FE6E51">
        <w:tc>
          <w:tcPr>
            <w:tcW w:w="3968" w:type="dxa"/>
            <w:shd w:val="clear" w:color="auto" w:fill="F7FBFB"/>
          </w:tcPr>
          <w:p w14:paraId="5F9D5763" w14:textId="3401C843" w:rsidR="00D52A77" w:rsidRPr="00DC3AE8" w:rsidRDefault="00D52A77" w:rsidP="00D52A77">
            <w:pPr>
              <w:pStyle w:val="TableInfo"/>
              <w:jc w:val="both"/>
              <w:rPr>
                <w:color w:val="008D7F" w:themeColor="text1"/>
              </w:rPr>
            </w:pPr>
            <w:r w:rsidRPr="00D52A77">
              <w:rPr>
                <w:color w:val="505050" w:themeColor="accent6"/>
              </w:rPr>
              <w:t xml:space="preserve">Prospectus </w:t>
            </w:r>
            <w:r w:rsidR="00513579">
              <w:rPr>
                <w:color w:val="505050" w:themeColor="accent6"/>
              </w:rPr>
              <w:t xml:space="preserve">Regulation </w:t>
            </w:r>
            <w:r w:rsidR="00513579" w:rsidRPr="00D52A77">
              <w:rPr>
                <w:color w:val="505050" w:themeColor="accent6"/>
              </w:rPr>
              <w:t xml:space="preserve"> </w:t>
            </w:r>
            <w:r w:rsidR="00513579">
              <w:rPr>
                <w:color w:val="505050" w:themeColor="accent6"/>
              </w:rPr>
              <w:t xml:space="preserve">( Regulation (EU) 2017/1129)  </w:t>
            </w:r>
            <w:r>
              <w:t xml:space="preserve">If application is being made without a prospectus provide reason why it is not required pursuant to the Prospectus </w:t>
            </w:r>
            <w:r w:rsidR="00513579">
              <w:t xml:space="preserve">Regulation </w:t>
            </w:r>
            <w:r>
              <w:t>and include reference to the specific exemption in the legislation that the issuer is relying on</w:t>
            </w:r>
          </w:p>
        </w:tc>
        <w:tc>
          <w:tcPr>
            <w:tcW w:w="5669" w:type="dxa"/>
            <w:shd w:val="solid" w:color="FFFFFF" w:fill="FFFFFF"/>
          </w:tcPr>
          <w:p w14:paraId="0D4E64BE" w14:textId="023D145A" w:rsidR="00D52A77" w:rsidRDefault="00D52A77" w:rsidP="00D52A77">
            <w:pPr>
              <w:pStyle w:val="TableText"/>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7C426A6D" w14:textId="1AF9DE79" w:rsidR="00D52A77" w:rsidRDefault="00D52A77" w:rsidP="00D52A77">
            <w:pPr>
              <w:pStyle w:val="TableText"/>
              <w:jc w:val="both"/>
              <w:rPr>
                <w:color w:val="505050" w:themeColor="accent6"/>
              </w:rPr>
            </w:pPr>
          </w:p>
          <w:p w14:paraId="59DCE320" w14:textId="77777777" w:rsidR="00D52A77" w:rsidRPr="00DC3AE8" w:rsidRDefault="00D52A77" w:rsidP="00D52A77">
            <w:pPr>
              <w:pStyle w:val="TableText"/>
              <w:jc w:val="both"/>
              <w:rPr>
                <w:color w:val="505050" w:themeColor="accent6"/>
              </w:rPr>
            </w:pPr>
          </w:p>
          <w:p w14:paraId="322E597E" w14:textId="0FA1BC0D" w:rsidR="00D52A77" w:rsidRPr="00DC3AE8" w:rsidRDefault="00D52A77" w:rsidP="00D52A77">
            <w:pPr>
              <w:pStyle w:val="TableText"/>
              <w:jc w:val="both"/>
              <w:rPr>
                <w:color w:val="505050" w:themeColor="accent6"/>
              </w:rPr>
            </w:pPr>
          </w:p>
        </w:tc>
      </w:tr>
    </w:tbl>
    <w:p w14:paraId="67BDE589" w14:textId="4DC02889" w:rsidR="00696694" w:rsidRDefault="00696694" w:rsidP="00783E77">
      <w:pPr>
        <w:pStyle w:val="BodyText"/>
      </w:pPr>
    </w:p>
    <w:p w14:paraId="5FDFEFE7" w14:textId="77777777" w:rsidR="00696694" w:rsidRDefault="00696694">
      <w:pPr>
        <w:rPr>
          <w:rFonts w:eastAsiaTheme="minorEastAsia" w:cs="Arial"/>
          <w:color w:val="505050" w:themeColor="accent6"/>
          <w:sz w:val="22"/>
          <w:szCs w:val="20"/>
          <w:lang w:val="en-US"/>
        </w:rPr>
      </w:pPr>
      <w:r>
        <w:br w:type="page"/>
      </w:r>
    </w:p>
    <w:p w14:paraId="339A9E85" w14:textId="77777777" w:rsidR="00D71D51" w:rsidRDefault="00D71D51" w:rsidP="00783E77">
      <w:pPr>
        <w:pStyle w:val="BodyText"/>
      </w:pPr>
    </w:p>
    <w:p w14:paraId="172FEC5B" w14:textId="77777777" w:rsidR="00DC3AE8" w:rsidRPr="00A033BE" w:rsidRDefault="00DC3AE8" w:rsidP="00DC3AE8">
      <w:pPr>
        <w:pStyle w:val="Chaperheader01"/>
      </w:pPr>
      <w:bookmarkStart w:id="9" w:name="_Toc325642119"/>
      <w:r w:rsidRPr="00A033BE">
        <w:t>Know your customer requirements</w:t>
      </w:r>
      <w:bookmarkEnd w:id="9"/>
      <w:r w:rsidRPr="00A033BE">
        <w:rPr>
          <w:rStyle w:val="FootnoteReference"/>
        </w:rPr>
        <w:footnoteReference w:id="4"/>
      </w:r>
    </w:p>
    <w:p w14:paraId="652C2538" w14:textId="77777777" w:rsidR="00DC3AE8" w:rsidRDefault="00DC3AE8" w:rsidP="00783E77">
      <w:pPr>
        <w:pStyle w:val="BodyText"/>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503"/>
        <w:gridCol w:w="5134"/>
      </w:tblGrid>
      <w:tr w:rsidR="00DC3AE8" w:rsidRPr="00A033BE" w14:paraId="10335466" w14:textId="77777777" w:rsidTr="00FE6E51">
        <w:tc>
          <w:tcPr>
            <w:tcW w:w="4503" w:type="dxa"/>
            <w:shd w:val="clear" w:color="auto" w:fill="F7FBFB"/>
          </w:tcPr>
          <w:p w14:paraId="691290D8" w14:textId="023C12AC" w:rsidR="00DC3AE8" w:rsidRPr="00DC3AE8" w:rsidRDefault="00AB3FF6" w:rsidP="000A078B">
            <w:pPr>
              <w:pStyle w:val="TableInfo"/>
              <w:rPr>
                <w:color w:val="008D7F" w:themeColor="text1"/>
              </w:rPr>
            </w:pPr>
            <w:bookmarkStart w:id="12" w:name="_Hlk1740665"/>
            <w:r w:rsidRPr="00AB3FF6">
              <w:rPr>
                <w:color w:val="008D7F" w:themeColor="text1"/>
              </w:rPr>
              <w:t>Identity (first name, last name, date of birth and position) of executive officers (CEO and persons who are authorised to represent the company</w:t>
            </w:r>
            <w:r w:rsidR="00D27362" w:rsidRPr="00D27362">
              <w:rPr>
                <w:color w:val="008D7F" w:themeColor="text1"/>
              </w:rPr>
              <w:t>)</w:t>
            </w:r>
            <w:r w:rsidR="00D27362">
              <w:rPr>
                <w:color w:val="008D7F" w:themeColor="text1"/>
              </w:rPr>
              <w:t>:</w:t>
            </w:r>
          </w:p>
          <w:p w14:paraId="084BAF59" w14:textId="77777777" w:rsidR="00DC3AE8" w:rsidRPr="00DC3AE8" w:rsidRDefault="00DC3AE8" w:rsidP="000A078B">
            <w:pPr>
              <w:pStyle w:val="TableInfo"/>
              <w:contextualSpacing/>
              <w:rPr>
                <w:color w:val="008D7F" w:themeColor="text1"/>
                <w:sz w:val="18"/>
              </w:rPr>
            </w:pPr>
          </w:p>
        </w:tc>
        <w:tc>
          <w:tcPr>
            <w:tcW w:w="5134" w:type="dxa"/>
            <w:shd w:val="solid" w:color="FFFFFF" w:fill="FFFFFF"/>
          </w:tcPr>
          <w:p w14:paraId="5A92ACFE"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80366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590D6C9"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5328F136" w14:textId="77777777" w:rsid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64BA9528" w14:textId="77777777" w:rsidR="00AB3FF6" w:rsidRPr="00DC3AE8" w:rsidRDefault="00AB3FF6" w:rsidP="00AB3FF6">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64F918FD" w14:textId="77777777" w:rsidR="00AB3FF6" w:rsidRPr="00DC3AE8" w:rsidRDefault="00AB3FF6" w:rsidP="00AB3FF6">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608CAF70" w14:textId="1E5F0953" w:rsidR="00AB3FF6" w:rsidRPr="00DC3AE8" w:rsidRDefault="00AB3FF6"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DC3AE8" w:rsidRPr="00A033BE" w14:paraId="54D93211" w14:textId="77777777" w:rsidTr="00FE6E51">
        <w:tc>
          <w:tcPr>
            <w:tcW w:w="4503" w:type="dxa"/>
            <w:shd w:val="clear" w:color="auto" w:fill="F7FBFB"/>
          </w:tcPr>
          <w:p w14:paraId="1C39986F" w14:textId="06F921B8" w:rsidR="00DC3AE8" w:rsidRPr="00DC3AE8" w:rsidRDefault="00D27362" w:rsidP="000A078B">
            <w:pPr>
              <w:pStyle w:val="TableInfo"/>
              <w:rPr>
                <w:color w:val="008D7F" w:themeColor="text1"/>
              </w:rPr>
            </w:pPr>
            <w:r w:rsidRPr="00D27362">
              <w:rPr>
                <w:color w:val="008D7F" w:themeColor="text1"/>
              </w:rPr>
              <w:t>Identity (first name, last name, date of birth and position) of board members (non-executives / supervisory board members</w:t>
            </w:r>
            <w:r w:rsidR="00DC3AE8" w:rsidRPr="00DC3AE8">
              <w:rPr>
                <w:color w:val="008D7F" w:themeColor="text1"/>
              </w:rPr>
              <w:t>):</w:t>
            </w:r>
          </w:p>
          <w:p w14:paraId="6899A9D2" w14:textId="77777777" w:rsidR="00DC3AE8" w:rsidRPr="00DC3AE8" w:rsidRDefault="00DC3AE8" w:rsidP="000A078B">
            <w:pPr>
              <w:pStyle w:val="TableInfoSmall"/>
              <w:rPr>
                <w:color w:val="008D7F" w:themeColor="text1"/>
              </w:rPr>
            </w:pPr>
          </w:p>
        </w:tc>
        <w:tc>
          <w:tcPr>
            <w:tcW w:w="5134" w:type="dxa"/>
            <w:shd w:val="solid" w:color="FFFFFF" w:fill="FFFFFF"/>
          </w:tcPr>
          <w:p w14:paraId="6A14D2C6"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BE6EE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2520E079" w14:textId="77777777" w:rsid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5D319001" w14:textId="77777777" w:rsidR="00AB3FF6" w:rsidRDefault="00AB3FF6"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25695471" w14:textId="516E506D" w:rsidR="00AB3FF6" w:rsidRPr="00DC3AE8" w:rsidRDefault="00AB3FF6"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bookmarkEnd w:id="12"/>
      <w:tr w:rsidR="00DC3AE8" w:rsidRPr="00A033BE" w14:paraId="6380E725" w14:textId="77777777" w:rsidTr="00FE6E51">
        <w:tc>
          <w:tcPr>
            <w:tcW w:w="4503" w:type="dxa"/>
            <w:shd w:val="clear" w:color="auto" w:fill="F7FBFB"/>
          </w:tcPr>
          <w:p w14:paraId="2B6286CD" w14:textId="1C79E7CA" w:rsidR="00DC3AE8" w:rsidRPr="00DC3AE8" w:rsidRDefault="00D27362" w:rsidP="000A078B">
            <w:pPr>
              <w:pStyle w:val="TableInfo"/>
              <w:rPr>
                <w:color w:val="008D7F" w:themeColor="text1"/>
              </w:rPr>
            </w:pPr>
            <w:r w:rsidRPr="00D27362">
              <w:rPr>
                <w:color w:val="008D7F" w:themeColor="text1"/>
              </w:rPr>
              <w:t>Identity (first name, last name and date of birth) of natural person with a direct or indirect shareholding or an ownership interest of more than 25 % in the Issuer (where relevant</w:t>
            </w:r>
            <w:r w:rsidR="00DC3AE8" w:rsidRPr="00DC3AE8">
              <w:rPr>
                <w:color w:val="008D7F" w:themeColor="text1"/>
              </w:rPr>
              <w:t>):</w:t>
            </w:r>
          </w:p>
        </w:tc>
        <w:tc>
          <w:tcPr>
            <w:tcW w:w="5134" w:type="dxa"/>
            <w:shd w:val="solid" w:color="FFFFFF" w:fill="FFFFFF"/>
          </w:tcPr>
          <w:p w14:paraId="7DDA2B0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5B1B37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7D3EA2E2" w14:textId="5EE9E805" w:rsidR="00DC3AE8" w:rsidRDefault="00AB3FF6"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0074B9C9" w14:textId="1907FCB5" w:rsidR="00AB3FF6" w:rsidRPr="00DC3AE8" w:rsidRDefault="00AB3FF6"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66FBC351" w14:textId="6276776E" w:rsidR="00DC3AE8" w:rsidRPr="00DC3AE8" w:rsidRDefault="00AB3FF6"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bl>
    <w:p w14:paraId="4E8BED11" w14:textId="02DEB2E8" w:rsidR="00DC3AE8" w:rsidRDefault="00DC3AE8" w:rsidP="00783E77">
      <w:pPr>
        <w:pStyle w:val="BodyText"/>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503"/>
        <w:gridCol w:w="5134"/>
      </w:tblGrid>
      <w:tr w:rsidR="00801DE6" w:rsidRPr="00DC3AE8" w14:paraId="30E3B859" w14:textId="77777777" w:rsidTr="00FE6E51">
        <w:tc>
          <w:tcPr>
            <w:tcW w:w="9637" w:type="dxa"/>
            <w:gridSpan w:val="2"/>
            <w:shd w:val="clear" w:color="auto" w:fill="FFFFFF" w:themeFill="background1"/>
          </w:tcPr>
          <w:p w14:paraId="7F245BD3" w14:textId="557301C0" w:rsidR="00801DE6" w:rsidRPr="00DC3AE8" w:rsidRDefault="00801DE6" w:rsidP="00801DE6">
            <w:pPr>
              <w:pStyle w:val="BodyText"/>
            </w:pPr>
            <w:r w:rsidRPr="00422B49">
              <w:t xml:space="preserve">The following documentation needs to be provided if the Issuer is </w:t>
            </w:r>
            <w:r w:rsidRPr="00422B49">
              <w:rPr>
                <w:b/>
              </w:rPr>
              <w:t>NOT</w:t>
            </w:r>
            <w:r w:rsidRPr="00422B49">
              <w:t xml:space="preserve"> an entity whose Equity Securities are listed/traded on an EU regulated market or equivalent</w:t>
            </w:r>
            <w:r w:rsidRPr="00422B49">
              <w:rPr>
                <w:rStyle w:val="FootnoteReference"/>
              </w:rPr>
              <w:footnoteReference w:id="5"/>
            </w:r>
            <w:r w:rsidRPr="00422B49">
              <w:t>:</w:t>
            </w:r>
          </w:p>
        </w:tc>
      </w:tr>
      <w:tr w:rsidR="00801DE6" w:rsidRPr="00DC3AE8" w14:paraId="4CF228D1" w14:textId="77777777" w:rsidTr="00FE6E51">
        <w:tc>
          <w:tcPr>
            <w:tcW w:w="4503" w:type="dxa"/>
            <w:shd w:val="clear" w:color="auto" w:fill="F7FBFB"/>
          </w:tcPr>
          <w:p w14:paraId="118F6463" w14:textId="41AB6E0F" w:rsidR="00801DE6" w:rsidRPr="00AB3FF6" w:rsidRDefault="00801DE6" w:rsidP="00C451B6">
            <w:pPr>
              <w:pStyle w:val="TableInfo"/>
              <w:rPr>
                <w:color w:val="008D7F" w:themeColor="text1"/>
              </w:rPr>
            </w:pPr>
            <w:r w:rsidRPr="0037207B">
              <w:t>Certified</w:t>
            </w:r>
            <w:r>
              <w:rPr>
                <w:rStyle w:val="FootnoteReference"/>
              </w:rPr>
              <w:footnoteReference w:id="6"/>
            </w:r>
            <w:r w:rsidRPr="0037207B">
              <w:t xml:space="preserve"> True Copy of </w:t>
            </w:r>
            <w:r>
              <w:t xml:space="preserve">Certificate of </w:t>
            </w:r>
            <w:r w:rsidRPr="0037207B">
              <w:t>Incorporation</w:t>
            </w:r>
            <w:r>
              <w:t>/Extract from Commercial Register (in English or translated into English and certified within the last six months</w:t>
            </w:r>
            <w:r w:rsidR="004660C7">
              <w:rPr>
                <w:color w:val="008D7F" w:themeColor="text1"/>
              </w:rPr>
              <w:t>)</w:t>
            </w:r>
          </w:p>
        </w:tc>
        <w:tc>
          <w:tcPr>
            <w:tcW w:w="5134" w:type="dxa"/>
            <w:shd w:val="solid" w:color="FFFFFF" w:fill="FFFFFF"/>
          </w:tcPr>
          <w:p w14:paraId="450ADDF7" w14:textId="30086EE4" w:rsidR="00801DE6" w:rsidRPr="00DC3AE8" w:rsidRDefault="005A3553" w:rsidP="00C451B6">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655752">
              <w:rPr>
                <w:color w:val="505050" w:themeColor="accent6"/>
              </w:rPr>
            </w:r>
            <w:r w:rsidR="00655752">
              <w:rPr>
                <w:color w:val="505050" w:themeColor="accent6"/>
              </w:rPr>
              <w:fldChar w:fldCharType="separate"/>
            </w:r>
            <w:r w:rsidRPr="00DC3AE8">
              <w:rPr>
                <w:color w:val="505050" w:themeColor="accent6"/>
              </w:rPr>
              <w:fldChar w:fldCharType="end"/>
            </w:r>
          </w:p>
        </w:tc>
      </w:tr>
      <w:tr w:rsidR="00801DE6" w:rsidRPr="00DC3AE8" w14:paraId="4A32A5AA" w14:textId="77777777" w:rsidTr="00FE6E51">
        <w:tc>
          <w:tcPr>
            <w:tcW w:w="4503" w:type="dxa"/>
            <w:shd w:val="clear" w:color="auto" w:fill="F7FBFB"/>
          </w:tcPr>
          <w:p w14:paraId="1BDC8564" w14:textId="567A217F" w:rsidR="00801DE6" w:rsidRPr="00DC3AE8" w:rsidRDefault="004660C7" w:rsidP="00C451B6">
            <w:pPr>
              <w:pStyle w:val="TableInfoSmall"/>
              <w:rPr>
                <w:color w:val="008D7F" w:themeColor="text1"/>
              </w:rPr>
            </w:pPr>
            <w:r w:rsidRPr="004660C7">
              <w:rPr>
                <w:color w:val="008D7F" w:themeColor="text1"/>
                <w:sz w:val="22"/>
              </w:rPr>
              <w:t>Certified True Copy of Memorandum and Articles of Association (or equivalent) (in English or translated into English and certified within the last six months)</w:t>
            </w:r>
          </w:p>
        </w:tc>
        <w:tc>
          <w:tcPr>
            <w:tcW w:w="5134" w:type="dxa"/>
            <w:shd w:val="solid" w:color="FFFFFF" w:fill="FFFFFF"/>
          </w:tcPr>
          <w:p w14:paraId="276E36A2" w14:textId="4E92F798" w:rsidR="00801DE6" w:rsidRPr="00DC3AE8" w:rsidRDefault="005A3553" w:rsidP="00C451B6">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655752">
              <w:rPr>
                <w:color w:val="505050" w:themeColor="accent6"/>
              </w:rPr>
            </w:r>
            <w:r w:rsidR="00655752">
              <w:rPr>
                <w:color w:val="505050" w:themeColor="accent6"/>
              </w:rPr>
              <w:fldChar w:fldCharType="separate"/>
            </w:r>
            <w:r w:rsidRPr="00DC3AE8">
              <w:rPr>
                <w:color w:val="505050" w:themeColor="accent6"/>
              </w:rPr>
              <w:fldChar w:fldCharType="end"/>
            </w:r>
          </w:p>
        </w:tc>
      </w:tr>
      <w:tr w:rsidR="00801DE6" w:rsidRPr="00DC3AE8" w14:paraId="5BFED49C" w14:textId="77777777" w:rsidTr="00FE6E51">
        <w:tc>
          <w:tcPr>
            <w:tcW w:w="4503" w:type="dxa"/>
            <w:shd w:val="clear" w:color="auto" w:fill="F7FBFB"/>
          </w:tcPr>
          <w:p w14:paraId="140A492C" w14:textId="2756BA4E" w:rsidR="00801DE6" w:rsidRPr="00DC3AE8" w:rsidRDefault="004660C7" w:rsidP="00C451B6">
            <w:pPr>
              <w:pStyle w:val="TableInfo"/>
              <w:rPr>
                <w:color w:val="008D7F" w:themeColor="text1"/>
              </w:rPr>
            </w:pPr>
            <w:r>
              <w:t>Certified True copy of valid photographic ID</w:t>
            </w:r>
            <w:r>
              <w:rPr>
                <w:rStyle w:val="FootnoteReference"/>
              </w:rPr>
              <w:footnoteReference w:id="7"/>
            </w:r>
            <w:r>
              <w:t xml:space="preserve"> for two directors of the Issuer (certified within the last six months</w:t>
            </w:r>
            <w:r w:rsidR="00801DE6" w:rsidRPr="00DC3AE8">
              <w:rPr>
                <w:color w:val="008D7F" w:themeColor="text1"/>
              </w:rPr>
              <w:t>)</w:t>
            </w:r>
          </w:p>
        </w:tc>
        <w:tc>
          <w:tcPr>
            <w:tcW w:w="5134" w:type="dxa"/>
            <w:shd w:val="solid" w:color="FFFFFF" w:fill="FFFFFF"/>
          </w:tcPr>
          <w:p w14:paraId="2E99C3F2" w14:textId="77316918" w:rsidR="00801DE6" w:rsidRPr="00DC3AE8" w:rsidRDefault="005A3553" w:rsidP="00C451B6">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655752">
              <w:rPr>
                <w:color w:val="505050" w:themeColor="accent6"/>
              </w:rPr>
            </w:r>
            <w:r w:rsidR="00655752">
              <w:rPr>
                <w:color w:val="505050" w:themeColor="accent6"/>
              </w:rPr>
              <w:fldChar w:fldCharType="separate"/>
            </w:r>
            <w:r w:rsidRPr="00DC3AE8">
              <w:rPr>
                <w:color w:val="505050" w:themeColor="accent6"/>
              </w:rPr>
              <w:fldChar w:fldCharType="end"/>
            </w:r>
          </w:p>
        </w:tc>
      </w:tr>
      <w:tr w:rsidR="004660C7" w:rsidRPr="00DC3AE8" w14:paraId="0A9DB41B" w14:textId="77777777" w:rsidTr="00FE6E51">
        <w:tc>
          <w:tcPr>
            <w:tcW w:w="4503" w:type="dxa"/>
            <w:shd w:val="clear" w:color="auto" w:fill="F7FBFB"/>
          </w:tcPr>
          <w:p w14:paraId="411FF0AF" w14:textId="0B77246B" w:rsidR="004660C7" w:rsidRDefault="004660C7" w:rsidP="00C451B6">
            <w:pPr>
              <w:pStyle w:val="TableInfo"/>
            </w:pPr>
            <w:r>
              <w:lastRenderedPageBreak/>
              <w:t>Certified True copy of valid Address Verification</w:t>
            </w:r>
            <w:r>
              <w:rPr>
                <w:rStyle w:val="FootnoteReference"/>
              </w:rPr>
              <w:footnoteReference w:id="8"/>
            </w:r>
            <w:r>
              <w:t xml:space="preserve"> for two directors of the Issuer (dated and certified within the last six months)</w:t>
            </w:r>
          </w:p>
        </w:tc>
        <w:tc>
          <w:tcPr>
            <w:tcW w:w="5134" w:type="dxa"/>
            <w:shd w:val="solid" w:color="FFFFFF" w:fill="FFFFFF"/>
          </w:tcPr>
          <w:p w14:paraId="01613E3F" w14:textId="3D99A69E" w:rsidR="004660C7" w:rsidRPr="00DC3AE8" w:rsidRDefault="005A3553" w:rsidP="00C451B6">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655752">
              <w:rPr>
                <w:color w:val="505050" w:themeColor="accent6"/>
              </w:rPr>
            </w:r>
            <w:r w:rsidR="00655752">
              <w:rPr>
                <w:color w:val="505050" w:themeColor="accent6"/>
              </w:rPr>
              <w:fldChar w:fldCharType="separate"/>
            </w:r>
            <w:r w:rsidRPr="00DC3AE8">
              <w:rPr>
                <w:color w:val="505050" w:themeColor="accent6"/>
              </w:rPr>
              <w:fldChar w:fldCharType="end"/>
            </w:r>
          </w:p>
        </w:tc>
      </w:tr>
      <w:tr w:rsidR="004660C7" w:rsidRPr="00DC3AE8" w14:paraId="17FDFEC1" w14:textId="77777777" w:rsidTr="00FE6E51">
        <w:tc>
          <w:tcPr>
            <w:tcW w:w="4503" w:type="dxa"/>
            <w:shd w:val="clear" w:color="auto" w:fill="F7FBFB"/>
          </w:tcPr>
          <w:p w14:paraId="2D7B2DF7" w14:textId="7EDFE423" w:rsidR="004660C7" w:rsidRDefault="004660C7" w:rsidP="00C451B6">
            <w:pPr>
              <w:pStyle w:val="TableInfo"/>
            </w:pPr>
            <w:r w:rsidRPr="004660C7">
              <w:t>Documentation evidencing the full ownership structure of the Issuer and evidencing whether there is an individual with &gt;25% direct or indirect ownership or control of the Issuer, signed by legal counsel for the Issuer (in English). (See beneficial ownership question above)</w:t>
            </w:r>
          </w:p>
        </w:tc>
        <w:tc>
          <w:tcPr>
            <w:tcW w:w="5134" w:type="dxa"/>
            <w:shd w:val="solid" w:color="FFFFFF" w:fill="FFFFFF"/>
          </w:tcPr>
          <w:p w14:paraId="699F1BE5" w14:textId="4A99E0A0" w:rsidR="004660C7" w:rsidRPr="00DC3AE8" w:rsidRDefault="005A3553" w:rsidP="00C451B6">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655752">
              <w:rPr>
                <w:color w:val="505050" w:themeColor="accent6"/>
              </w:rPr>
            </w:r>
            <w:r w:rsidR="00655752">
              <w:rPr>
                <w:color w:val="505050" w:themeColor="accent6"/>
              </w:rPr>
              <w:fldChar w:fldCharType="separate"/>
            </w:r>
            <w:r w:rsidRPr="00DC3AE8">
              <w:rPr>
                <w:color w:val="505050" w:themeColor="accent6"/>
              </w:rPr>
              <w:fldChar w:fldCharType="end"/>
            </w:r>
          </w:p>
        </w:tc>
      </w:tr>
    </w:tbl>
    <w:p w14:paraId="73454C92" w14:textId="25452F5D" w:rsidR="00D52A77" w:rsidRDefault="00D52A77" w:rsidP="00783E77">
      <w:pPr>
        <w:pStyle w:val="BodyText"/>
      </w:pPr>
    </w:p>
    <w:p w14:paraId="6A36D13C" w14:textId="5E62ED3C" w:rsidR="00FA4036" w:rsidRDefault="00FA4036" w:rsidP="00783E77">
      <w:pPr>
        <w:pStyle w:val="BodyText"/>
      </w:pPr>
    </w:p>
    <w:p w14:paraId="1433FB5B" w14:textId="212A13C8" w:rsidR="00FA4036" w:rsidRDefault="00FA4036" w:rsidP="00783E77">
      <w:pPr>
        <w:pStyle w:val="BodyText"/>
      </w:pPr>
    </w:p>
    <w:p w14:paraId="6645A689" w14:textId="77777777" w:rsidR="00FA4036" w:rsidRDefault="00FA4036" w:rsidP="00783E77">
      <w:pPr>
        <w:pStyle w:val="BodyText"/>
      </w:pPr>
    </w:p>
    <w:p w14:paraId="64158AFA" w14:textId="4C3F1F4F" w:rsidR="002F4F35" w:rsidRPr="00FE6E51" w:rsidRDefault="002F4F35" w:rsidP="002F4F35">
      <w:pPr>
        <w:rPr>
          <w:rFonts w:eastAsiaTheme="majorEastAsia" w:cstheme="majorBidi"/>
          <w:b/>
          <w:iCs/>
          <w:caps/>
          <w:color w:val="008D7F" w:themeColor="text1"/>
          <w:sz w:val="32"/>
          <w:szCs w:val="24"/>
          <w:lang w:val="en-US"/>
        </w:rPr>
      </w:pPr>
      <w:bookmarkStart w:id="13" w:name="_Toc325642120"/>
    </w:p>
    <w:p w14:paraId="29817762" w14:textId="77777777" w:rsidR="002F4F35" w:rsidRPr="00ED76CA" w:rsidRDefault="002F4F35" w:rsidP="002F4F35">
      <w:pPr>
        <w:rPr>
          <w:rFonts w:asciiTheme="majorHAnsi" w:hAnsiTheme="majorHAnsi" w:cstheme="majorHAnsi"/>
        </w:rPr>
      </w:pPr>
    </w:p>
    <w:p w14:paraId="66CDA6EB" w14:textId="77777777" w:rsidR="002F4F35" w:rsidRPr="00ED76CA" w:rsidRDefault="002F4F35" w:rsidP="002F4F35">
      <w:pPr>
        <w:rPr>
          <w:rFonts w:asciiTheme="majorHAnsi" w:hAnsiTheme="majorHAnsi" w:cstheme="majorHAnsi"/>
        </w:rPr>
      </w:pPr>
    </w:p>
    <w:p w14:paraId="7A8967AC" w14:textId="77777777" w:rsidR="002F4F35" w:rsidRPr="00ED76CA" w:rsidRDefault="002F4F35" w:rsidP="002F4F35">
      <w:pPr>
        <w:rPr>
          <w:rFonts w:asciiTheme="majorHAnsi" w:hAnsiTheme="majorHAnsi" w:cstheme="majorHAnsi"/>
        </w:rPr>
      </w:pPr>
    </w:p>
    <w:p w14:paraId="045B3DAE" w14:textId="77777777" w:rsidR="002F4F35" w:rsidRPr="00ED76CA" w:rsidRDefault="002F4F35" w:rsidP="002F4F35">
      <w:pPr>
        <w:rPr>
          <w:rFonts w:asciiTheme="majorHAnsi" w:hAnsiTheme="majorHAnsi" w:cstheme="majorHAnsi"/>
        </w:rPr>
      </w:pPr>
    </w:p>
    <w:p w14:paraId="3B59E9FE" w14:textId="77777777" w:rsidR="002F4F35" w:rsidRPr="00ED76CA" w:rsidRDefault="002F4F35" w:rsidP="002F4F35">
      <w:pPr>
        <w:rPr>
          <w:rFonts w:asciiTheme="majorHAnsi" w:hAnsiTheme="majorHAnsi" w:cstheme="majorHAnsi"/>
        </w:rPr>
      </w:pPr>
    </w:p>
    <w:p w14:paraId="15989AA1" w14:textId="77777777" w:rsidR="002F4F35" w:rsidRPr="00ED76CA" w:rsidRDefault="002F4F35" w:rsidP="002F4F35">
      <w:pPr>
        <w:rPr>
          <w:rFonts w:asciiTheme="majorHAnsi" w:hAnsiTheme="majorHAnsi" w:cstheme="majorHAnsi"/>
        </w:rPr>
      </w:pPr>
    </w:p>
    <w:p w14:paraId="7A19E953" w14:textId="64E63F21" w:rsidR="002F4F35" w:rsidRPr="00FE6E51" w:rsidRDefault="00FE6E51" w:rsidP="00FE6E51">
      <w:pPr>
        <w:pStyle w:val="Heading5"/>
        <w:rPr>
          <w:u w:color="000000"/>
          <w:lang w:val="en-US"/>
        </w:rPr>
      </w:pPr>
      <w:r>
        <w:rPr>
          <w:color w:val="FFFFFF" w:themeColor="background1"/>
          <w:u w:color="000000"/>
          <w:lang w:val="en-US"/>
        </w:rPr>
        <w:t>Undertado</w:t>
      </w:r>
      <w:r w:rsidR="002F4F35">
        <w:br w:type="page"/>
      </w:r>
    </w:p>
    <w:p w14:paraId="17DF6C88" w14:textId="56D8586E" w:rsidR="00EE0807" w:rsidRDefault="00EE0807" w:rsidP="00EE0807">
      <w:pPr>
        <w:pStyle w:val="Chaperheader01"/>
      </w:pPr>
      <w:r w:rsidRPr="00A033BE">
        <w:lastRenderedPageBreak/>
        <w:t>Undertakings of the Issuer</w:t>
      </w:r>
      <w:bookmarkEnd w:id="13"/>
      <w:r w:rsidRPr="00A033BE">
        <w:rPr>
          <w:rStyle w:val="FootnoteReference"/>
        </w:rPr>
        <w:footnoteReference w:id="9"/>
      </w:r>
    </w:p>
    <w:p w14:paraId="44C5501F" w14:textId="7C638174" w:rsidR="002F4F35" w:rsidRPr="00FE6E51" w:rsidRDefault="002F4F35" w:rsidP="00FE6E51">
      <w:pPr>
        <w:pStyle w:val="Chaperheader01"/>
        <w:numPr>
          <w:ilvl w:val="0"/>
          <w:numId w:val="0"/>
        </w:numPr>
        <w:rPr>
          <w:sz w:val="28"/>
          <w:szCs w:val="28"/>
        </w:rPr>
      </w:pPr>
      <w:r w:rsidRPr="00FE6E51">
        <w:rPr>
          <w:sz w:val="28"/>
          <w:szCs w:val="28"/>
        </w:rPr>
        <w:t>5.1 Issuer of equity securities</w:t>
      </w:r>
    </w:p>
    <w:p w14:paraId="5E145613" w14:textId="5FCF747D" w:rsidR="00EE0807" w:rsidRPr="00A033BE" w:rsidRDefault="00FA4036" w:rsidP="00EE0807">
      <w:pPr>
        <w:pStyle w:val="NumbList1"/>
        <w:numPr>
          <w:ilvl w:val="0"/>
          <w:numId w:val="30"/>
        </w:numPr>
      </w:pPr>
      <w:r w:rsidRPr="00FA4036">
        <w:t>We confirm that we have taken all required steps to comply with Union Law and National Regulations, and in particular any obligations relating to prospectuses, and undertake to adhere to all initial, periodic and continuing obligations ensuing from such regulations. We confirm that we have complied and will comply with any applicable obligation, including any disclosure obligation ensuing from Union Law and/or national rules on transparency and market abuse</w:t>
      </w:r>
      <w:r w:rsidR="00EE0807" w:rsidRPr="00A033BE">
        <w:t>.</w:t>
      </w:r>
    </w:p>
    <w:p w14:paraId="00226B75" w14:textId="3068470B" w:rsidR="00FA4036" w:rsidRDefault="00FA4036" w:rsidP="00FA4036">
      <w:pPr>
        <w:pStyle w:val="NumbList1"/>
        <w:rPr>
          <w:rStyle w:val="BodyTextChar"/>
        </w:rPr>
      </w:pPr>
      <w:r w:rsidRPr="00FA4036">
        <w:rPr>
          <w:rStyle w:val="BodyTextChar"/>
        </w:rPr>
        <w:t xml:space="preserve">We confirm that either a prospectus has been drawn up in accordance with Prospectus </w:t>
      </w:r>
      <w:r w:rsidR="00513579">
        <w:rPr>
          <w:rStyle w:val="BodyTextChar"/>
        </w:rPr>
        <w:t xml:space="preserve">Regulation (Regulation (EU) 2017/1129) </w:t>
      </w:r>
      <w:r w:rsidRPr="00FA4036">
        <w:rPr>
          <w:rStyle w:val="BodyTextChar"/>
        </w:rPr>
        <w:t>and has been approved by a competent authority of a Member State or if the present application for Admission is not subject to the requirement to publish a prospectus pursuant to Union Law and/or national rules on prospectuses, we confirm under paragraph 3 of this Application Form the legal justification for this non-publication</w:t>
      </w:r>
      <w:r w:rsidR="007B49E2" w:rsidRPr="00AB25C7">
        <w:rPr>
          <w:rStyle w:val="BodyTextChar"/>
        </w:rPr>
        <w:t>.</w:t>
      </w:r>
    </w:p>
    <w:p w14:paraId="3E596FB5" w14:textId="2B7A2FCA" w:rsidR="00FA4036" w:rsidRDefault="00FA4036" w:rsidP="00FA4036">
      <w:pPr>
        <w:pStyle w:val="NumbList1"/>
      </w:pPr>
      <w:r>
        <w:t>We confirm that we have fully familiarised ourselves with the Rules governing Euronext Dublin, which are available on Euronext’s website (</w:t>
      </w:r>
      <w:hyperlink r:id="rId14" w:history="1">
        <w:r w:rsidRPr="00E83C80">
          <w:rPr>
            <w:rStyle w:val="Hyperlink"/>
            <w:rFonts w:eastAsiaTheme="minorEastAsia"/>
          </w:rPr>
          <w:t>http://euronext.com</w:t>
        </w:r>
      </w:hyperlink>
      <w:r>
        <w:t xml:space="preserve">), and we undertake to adhere at all times to the aforementioned Rules and any amendments thereto. We acknowledge our obligations under the Rules and the legal implications of listing under the European Communities (Admissions to Listing and Miscellaneous Provisions) Regulations 2007. Accordingly, we confirm that all the conditions for listing and trading in the Rules which are required to be fulfilled before the application is to be considered, have </w:t>
      </w:r>
      <w:r w:rsidRPr="00FA4036">
        <w:t>been fulfilled in relation to the applicant and the securities for which application is now made</w:t>
      </w:r>
      <w:r>
        <w:t>.</w:t>
      </w:r>
    </w:p>
    <w:p w14:paraId="3B4B2653" w14:textId="708F23B3" w:rsidR="00EE0807" w:rsidRPr="00A033BE" w:rsidRDefault="00FA4036" w:rsidP="00FA4036">
      <w:pPr>
        <w:pStyle w:val="NumbList1"/>
      </w:pPr>
      <w:r w:rsidRPr="00FA4036">
        <w:t>We undertake that all required steps shall be undertaken by ourselves prior to the Admission and in particular that – to the extent applicable – adequate procedures are available for the clearing and settlement of the Transactions relating to those Relevant Securities</w:t>
      </w:r>
      <w:r w:rsidR="00EE0807" w:rsidRPr="00A033BE">
        <w:t>.</w:t>
      </w:r>
    </w:p>
    <w:p w14:paraId="4D0A1E23" w14:textId="2B142170" w:rsidR="00EE0807" w:rsidRPr="00A033BE" w:rsidRDefault="00FA4036" w:rsidP="00EE0807">
      <w:pPr>
        <w:pStyle w:val="NumbList1"/>
      </w:pPr>
      <w:r w:rsidRPr="00FA4036">
        <w:t>We confirm that on Admission the appropriate securities for which application has been made will be allotted pursuant to the appropriate board resolutions and with the appropriate authority (save where Euronext Dublin has specifically agreed otherwise e.g. in the case of block listings</w:t>
      </w:r>
      <w:r w:rsidR="00EF158E">
        <w:t>)</w:t>
      </w:r>
      <w:r w:rsidR="00EE0807" w:rsidRPr="00A033BE">
        <w:t>.</w:t>
      </w:r>
    </w:p>
    <w:p w14:paraId="1832F258" w14:textId="03201EDE" w:rsidR="00EE0807" w:rsidRPr="00EF158E" w:rsidRDefault="00FA4036" w:rsidP="00EF158E">
      <w:pPr>
        <w:pStyle w:val="NumbList1"/>
      </w:pPr>
      <w:r w:rsidRPr="00FA4036">
        <w:t>We confirm that this application for Admission relates to all Equity Securities of the same class</w:t>
      </w:r>
      <w:r w:rsidR="00EE0807" w:rsidRPr="00EF158E">
        <w:t xml:space="preserve">. </w:t>
      </w:r>
    </w:p>
    <w:p w14:paraId="7587D456" w14:textId="4A7F156B" w:rsidR="00EE0807" w:rsidRPr="00A033BE" w:rsidRDefault="00FA4036" w:rsidP="00EE0807">
      <w:pPr>
        <w:pStyle w:val="NumbList1"/>
      </w:pPr>
      <w:r w:rsidRPr="00FA4036">
        <w:t>We undertake to request that any other Equity Securities of the same class which may in future be created be admitted to listing and trading on Euronext Dublin</w:t>
      </w:r>
      <w:r w:rsidR="00EE0807" w:rsidRPr="00A033BE">
        <w:t>.</w:t>
      </w:r>
    </w:p>
    <w:p w14:paraId="76E9D42F" w14:textId="2AB44BBB" w:rsidR="00EE0807" w:rsidRPr="00A033BE" w:rsidRDefault="00FA4036" w:rsidP="00EE0807">
      <w:pPr>
        <w:pStyle w:val="NumbList1"/>
      </w:pPr>
      <w:r w:rsidRPr="00FA4036">
        <w:t>We confirm that we shall also comply with the present paragraph 5 (Undertakings of the Issuer) of this Application Form in respect of any future subsequent Admission</w:t>
      </w:r>
      <w:r w:rsidR="00EE0807" w:rsidRPr="00A033BE">
        <w:t>.</w:t>
      </w:r>
    </w:p>
    <w:p w14:paraId="037E137A" w14:textId="39258223" w:rsidR="00EE0807" w:rsidRPr="00A033BE" w:rsidRDefault="00FA4036" w:rsidP="00EE0807">
      <w:pPr>
        <w:pStyle w:val="NumbList1"/>
      </w:pPr>
      <w:r w:rsidRPr="00FA4036">
        <w:t>We undertake to communicate to Euronext Dublin all information which (</w:t>
      </w:r>
      <w:proofErr w:type="spellStart"/>
      <w:r w:rsidRPr="00FA4036">
        <w:t>i</w:t>
      </w:r>
      <w:proofErr w:type="spellEnd"/>
      <w:r w:rsidRPr="00FA4036">
        <w:t>) may impact the fair, orderly and efficient functioning of the markets operated by Euronext Dublin or (ii) may modify the price of its Equity Securities (ultimately) at the same time at which such information is made public</w:t>
      </w:r>
      <w:r w:rsidR="00EE0807" w:rsidRPr="00A033BE">
        <w:t>.</w:t>
      </w:r>
    </w:p>
    <w:p w14:paraId="16BDE14D" w14:textId="3BF6610C" w:rsidR="00EE0807" w:rsidRPr="00A033BE" w:rsidRDefault="00FA4036" w:rsidP="00EE0807">
      <w:pPr>
        <w:pStyle w:val="NumbList1"/>
      </w:pPr>
      <w:r w:rsidRPr="00FA4036">
        <w:t>We undertake to inform Euronext Dublin of any corporate actions / Relevant Securities events at least two (2) trading days in advance of the earlier of (</w:t>
      </w:r>
      <w:proofErr w:type="spellStart"/>
      <w:r w:rsidRPr="00FA4036">
        <w:t>i</w:t>
      </w:r>
      <w:proofErr w:type="spellEnd"/>
      <w:r w:rsidRPr="00FA4036">
        <w:t>) the public announcement of the timetable for any such corporate or Relevant Securities event or (ii) the corporate or Relevant Securities event having effect on the market or the position of the holders of the relevant Equity Securities</w:t>
      </w:r>
      <w:r w:rsidR="00EE0807" w:rsidRPr="00A033BE">
        <w:t xml:space="preserve">. </w:t>
      </w:r>
    </w:p>
    <w:p w14:paraId="0D79005F" w14:textId="463116A3" w:rsidR="00EE0807" w:rsidRPr="00A033BE" w:rsidRDefault="00FA4036" w:rsidP="00EE0807">
      <w:pPr>
        <w:pStyle w:val="NumbList1"/>
      </w:pPr>
      <w:r w:rsidRPr="00FA4036">
        <w:rPr>
          <w:rFonts w:asciiTheme="minorHAnsi" w:hAnsiTheme="minorHAnsi"/>
        </w:rPr>
        <w:lastRenderedPageBreak/>
        <w:t>On receipt of invoices issued by Euronext, we undertake to settle all fees, duties and commissions due in accordance with the procedures and conditions in force referred to on such invoices</w:t>
      </w:r>
      <w:r w:rsidR="00EE0807" w:rsidRPr="00A033BE">
        <w:t xml:space="preserve">. </w:t>
      </w:r>
    </w:p>
    <w:p w14:paraId="7289B7DD" w14:textId="0F31B7DE" w:rsidR="00EE0807" w:rsidRPr="00A033BE" w:rsidRDefault="00FA4036" w:rsidP="00EE0807">
      <w:pPr>
        <w:pStyle w:val="NumbList1"/>
      </w:pPr>
      <w:r w:rsidRPr="00FA4036">
        <w:t>We acknowledge and accept that the delisting/cancellation of Admission of our Relevant Securities for any reason whatsoever shall cause all amounts due to Euronext to become immediately payable</w:t>
      </w:r>
      <w:r w:rsidR="00EE0807" w:rsidRPr="00A033BE">
        <w:t>.</w:t>
      </w:r>
    </w:p>
    <w:p w14:paraId="285F81BD" w14:textId="32C66910" w:rsidR="00EE0807" w:rsidRPr="00A033BE" w:rsidRDefault="00FA4036" w:rsidP="00EE0807">
      <w:pPr>
        <w:pStyle w:val="NumbList1"/>
      </w:pPr>
      <w:r w:rsidRPr="00FA4036">
        <w:t>We accept that our commercial references, whether brand names or otherwise, may be quoted by Euronext Dublin or any other company in the Euronext group, in order to promote Euronext Dublin. These commercial references may include data pertaining to transaction volumes carried out involving our Relevant Securities</w:t>
      </w:r>
      <w:r>
        <w:t>.</w:t>
      </w:r>
      <w:r w:rsidR="00EE0807" w:rsidRPr="00A033BE">
        <w:t xml:space="preserve"> </w:t>
      </w:r>
    </w:p>
    <w:p w14:paraId="7300EB3A" w14:textId="33A2EB11" w:rsidR="00EE0807" w:rsidRPr="00A033BE" w:rsidRDefault="00FA4036" w:rsidP="00EE0807">
      <w:pPr>
        <w:pStyle w:val="NumbList1"/>
      </w:pPr>
      <w:r>
        <w:t>We confirm that those persons working for the Issuer whose personal data is included in this Application Form knowingly accept that this data is being submitted to Euronext Dublin and that they, in order to inform them about the processing of their personal data, have explicitly been referred to the privacy statement on the website of Euronext Dublin accessible at :</w:t>
      </w:r>
      <w:r w:rsidRPr="00F12FC9">
        <w:t xml:space="preserve"> </w:t>
      </w:r>
      <w:hyperlink r:id="rId15" w:history="1">
        <w:r w:rsidRPr="00FA0C94">
          <w:rPr>
            <w:rStyle w:val="Hyperlink"/>
            <w:rFonts w:eastAsiaTheme="minorEastAsia"/>
          </w:rPr>
          <w:t>http://www.ise.ie/Privacy-Statement/</w:t>
        </w:r>
      </w:hyperlink>
      <w:r>
        <w:t>; the Issuer represents and warrants that these data are at all times collected, processed and provided to Euronext Dublin in accordance with all applicable laws and regulations, including without limitation that relating to the protection of individuals with regard to the processing of personal data</w:t>
      </w:r>
      <w:r w:rsidR="00EE0807" w:rsidRPr="00A033BE">
        <w:t>.</w:t>
      </w:r>
    </w:p>
    <w:p w14:paraId="054CF96C" w14:textId="0988141B" w:rsidR="00EE0807" w:rsidRPr="00A033BE" w:rsidRDefault="00FA4036" w:rsidP="00EE0807">
      <w:pPr>
        <w:pStyle w:val="NumbList1"/>
      </w:pPr>
      <w:r w:rsidRPr="00FA4036">
        <w:t xml:space="preserve">We confirm that we have submitted this Application Form, together with the documentation referred to in paragraph </w:t>
      </w:r>
      <w:r w:rsidR="00AF2FFA">
        <w:t>6</w:t>
      </w:r>
      <w:r w:rsidRPr="00FA4036">
        <w:t>, to Euronext Dublin, and undertake to notify Euronext Dublin of any changes to the information contained in this application, including any new fact which, through its impact on the company's financial situation or business conditions, may significantly affect the price of the Equity Securities or the terms and conditions of the issuance</w:t>
      </w:r>
      <w:r w:rsidR="00EE0807" w:rsidRPr="00A033BE">
        <w:t xml:space="preserve">. </w:t>
      </w:r>
    </w:p>
    <w:p w14:paraId="04AC471B" w14:textId="0D1D46B0" w:rsidR="008E1A5E" w:rsidRDefault="00FA4036" w:rsidP="008E1A5E">
      <w:pPr>
        <w:pStyle w:val="NumbList1"/>
      </w:pPr>
      <w:r w:rsidRPr="00FA4036">
        <w:t>We confirm that all information we have provided in connection with the application for Admission is in all respects accurate, complete and not misleading</w:t>
      </w:r>
      <w:r w:rsidR="00EE0807" w:rsidRPr="00A033BE">
        <w:t>.</w:t>
      </w:r>
    </w:p>
    <w:p w14:paraId="7682768E" w14:textId="77777777" w:rsidR="008E1A5E" w:rsidRPr="008E1A5E" w:rsidRDefault="008E1A5E" w:rsidP="008E1A5E">
      <w:pPr>
        <w:pStyle w:val="NumbList1"/>
        <w:numPr>
          <w:ilvl w:val="0"/>
          <w:numId w:val="0"/>
        </w:numPr>
        <w:ind w:left="340"/>
      </w:pPr>
    </w:p>
    <w:p w14:paraId="75016FAA" w14:textId="2BCF023C" w:rsidR="00633D9A" w:rsidRPr="00FE6E51" w:rsidRDefault="002F4F35" w:rsidP="00FE6E51">
      <w:pPr>
        <w:pStyle w:val="Chaperheader01"/>
        <w:numPr>
          <w:ilvl w:val="0"/>
          <w:numId w:val="0"/>
        </w:numPr>
        <w:rPr>
          <w:sz w:val="28"/>
          <w:szCs w:val="28"/>
        </w:rPr>
      </w:pPr>
      <w:bookmarkStart w:id="14" w:name="_bookmark9"/>
      <w:bookmarkStart w:id="15" w:name="_Toc325642121"/>
      <w:bookmarkEnd w:id="14"/>
      <w:r w:rsidRPr="00FE6E51">
        <w:rPr>
          <w:sz w:val="28"/>
          <w:szCs w:val="28"/>
        </w:rPr>
        <w:t>5.2</w:t>
      </w:r>
      <w:r w:rsidR="00AE7774" w:rsidRPr="00AE7774">
        <w:rPr>
          <w:sz w:val="28"/>
          <w:szCs w:val="28"/>
        </w:rPr>
        <w:t xml:space="preserve"> </w:t>
      </w:r>
      <w:r w:rsidR="00633D9A" w:rsidRPr="00FE6E51">
        <w:rPr>
          <w:sz w:val="28"/>
          <w:szCs w:val="28"/>
        </w:rPr>
        <w:t>Additional UndertakingS of the Issuer of the Depositary Receipts</w:t>
      </w:r>
      <w:bookmarkEnd w:id="15"/>
      <w:r w:rsidR="00633D9A" w:rsidRPr="00FE6E51">
        <w:rPr>
          <w:rStyle w:val="FootnoteReference"/>
          <w:rFonts w:cstheme="majorBidi"/>
          <w:sz w:val="28"/>
          <w:szCs w:val="28"/>
        </w:rPr>
        <w:footnoteReference w:id="10"/>
      </w:r>
    </w:p>
    <w:p w14:paraId="3B864872" w14:textId="77777777" w:rsidR="00633D9A" w:rsidRPr="00FE6E51" w:rsidRDefault="00633D9A" w:rsidP="00CF1422">
      <w:pPr>
        <w:pStyle w:val="NumbList1"/>
        <w:numPr>
          <w:ilvl w:val="0"/>
          <w:numId w:val="0"/>
        </w:numPr>
        <w:rPr>
          <w:sz w:val="28"/>
          <w:szCs w:val="28"/>
        </w:rPr>
        <w:sectPr w:rsidR="00633D9A" w:rsidRPr="00FE6E51" w:rsidSect="00815B6D">
          <w:headerReference w:type="default" r:id="rId16"/>
          <w:footerReference w:type="default" r:id="rId17"/>
          <w:type w:val="continuous"/>
          <w:pgSz w:w="11910" w:h="16850"/>
          <w:pgMar w:top="1701" w:right="1134" w:bottom="1134" w:left="1134" w:header="397" w:footer="567" w:gutter="0"/>
          <w:cols w:space="720"/>
          <w:noEndnote/>
          <w:docGrid w:linePitch="286"/>
        </w:sectPr>
      </w:pPr>
    </w:p>
    <w:p w14:paraId="0BDD024A" w14:textId="7A56A7BF" w:rsidR="00633D9A" w:rsidRPr="00FE6E51" w:rsidRDefault="00FB4525" w:rsidP="00AB4363">
      <w:pPr>
        <w:pStyle w:val="NumbList1"/>
        <w:numPr>
          <w:ilvl w:val="0"/>
          <w:numId w:val="34"/>
        </w:numPr>
      </w:pPr>
      <w:r w:rsidRPr="00FE6E51">
        <w:t>We confirm that the Shares represented by the Depositary Receipts have been duly issued and will be placed in proper custody at the time of their Admission</w:t>
      </w:r>
      <w:r w:rsidR="00633D9A" w:rsidRPr="00FE6E51">
        <w:t>.</w:t>
      </w:r>
    </w:p>
    <w:p w14:paraId="757EDAC9" w14:textId="59E0F5D9" w:rsidR="00633D9A" w:rsidRPr="00FE6E51" w:rsidRDefault="00FB4525" w:rsidP="00AB4363">
      <w:pPr>
        <w:pStyle w:val="NumbList1"/>
        <w:numPr>
          <w:ilvl w:val="0"/>
          <w:numId w:val="34"/>
        </w:numPr>
      </w:pPr>
      <w:r w:rsidRPr="00FE6E51">
        <w:t>We confirm that we have concluded an agreement with the Issuer of the underlying Shares and that the Depositary Receipts are or will be validly issued in accordance with the terms thereof as set forth in the agreement and as described in any prospectus prepared in connection with the Admission of the Depositary Receipts</w:t>
      </w:r>
      <w:r w:rsidR="00633D9A" w:rsidRPr="00FE6E51">
        <w:t>.</w:t>
      </w:r>
    </w:p>
    <w:p w14:paraId="7B4F4994" w14:textId="77777777" w:rsidR="00633D9A" w:rsidRDefault="00633D9A" w:rsidP="00A525E5">
      <w:pPr>
        <w:pStyle w:val="BodyText"/>
        <w:rPr>
          <w:lang w:val="en-GB"/>
        </w:rPr>
        <w:sectPr w:rsidR="00633D9A" w:rsidSect="00FE6E51">
          <w:type w:val="continuous"/>
          <w:pgSz w:w="11910" w:h="16850"/>
          <w:pgMar w:top="1701" w:right="1134" w:bottom="1134" w:left="1134" w:header="397" w:footer="567" w:gutter="0"/>
          <w:cols w:space="720"/>
          <w:noEndnote/>
          <w:docGrid w:linePitch="286"/>
        </w:sectPr>
      </w:pPr>
    </w:p>
    <w:p w14:paraId="09B7A048" w14:textId="5926E8F6" w:rsidR="00633D9A" w:rsidRDefault="00633D9A" w:rsidP="002A1BF8">
      <w:pPr>
        <w:pStyle w:val="BodyText"/>
      </w:pPr>
    </w:p>
    <w:p w14:paraId="344213ED" w14:textId="54D95BAD" w:rsidR="002A1BF8" w:rsidRDefault="002A1BF8" w:rsidP="002A1BF8">
      <w:pPr>
        <w:pStyle w:val="Chaperheader01"/>
      </w:pPr>
      <w:r w:rsidRPr="00A033BE">
        <w:t>Documentation</w:t>
      </w:r>
    </w:p>
    <w:p w14:paraId="495CAA10" w14:textId="77777777" w:rsidR="00683820" w:rsidRDefault="00683820" w:rsidP="00683820">
      <w:pPr>
        <w:pStyle w:val="BodyText"/>
      </w:pPr>
      <w:r>
        <w:t>In accordance with the Rules, we undertake to provide Euronext Dublin with all the documents, which are required to be submitted in order for the Relevant Securities covered by this application to be admitted to listing and trading.</w:t>
      </w:r>
    </w:p>
    <w:p w14:paraId="02F510A4" w14:textId="77777777" w:rsidR="00683820" w:rsidRDefault="00683820" w:rsidP="00683820">
      <w:pPr>
        <w:pStyle w:val="BodyText"/>
      </w:pPr>
      <w:r>
        <w:t xml:space="preserve">The documents that need to be provided to Euronext Dublin are set out in Appendix 1. </w:t>
      </w:r>
    </w:p>
    <w:p w14:paraId="0E8C1B7A" w14:textId="77777777" w:rsidR="00683820" w:rsidRDefault="00683820" w:rsidP="00683820">
      <w:pPr>
        <w:pStyle w:val="BodyText"/>
      </w:pPr>
      <w:r>
        <w:lastRenderedPageBreak/>
        <w:t>All documentation that is required to be provided shall be in English or in a language accepted by Euronext Dublin and if necessary translated by a certified translator.</w:t>
      </w:r>
    </w:p>
    <w:p w14:paraId="62C513BE" w14:textId="307CACB7" w:rsidR="00291990" w:rsidRDefault="00291990" w:rsidP="00683820">
      <w:pPr>
        <w:pStyle w:val="AlphaList1"/>
        <w:numPr>
          <w:ilvl w:val="0"/>
          <w:numId w:val="0"/>
        </w:numPr>
      </w:pPr>
      <w:r>
        <w:t>For the avoidance of doubt, any obligation for the Issuer to provide documentation to Euronext Dublin is for the sole purpose to allow Euronext Dublin to perform its functions and meet its responsibilities as the operator of the regulated market. In reviewing this documentation, Euronext Dublin solely performs checks on the technical information that allow Euronext Dublin to operate the market, without prejudice to Rule 6107 of Book I of the Rules. The Issuer shall not be exempted from providing the same documentation to the Competent Authority</w:t>
      </w:r>
      <w:r w:rsidRPr="00A033BE">
        <w:t>.</w:t>
      </w:r>
    </w:p>
    <w:p w14:paraId="39FABDE6" w14:textId="77777777" w:rsidR="00291990" w:rsidRDefault="00291990" w:rsidP="00683820">
      <w:pPr>
        <w:pStyle w:val="AlphaList1"/>
        <w:numPr>
          <w:ilvl w:val="0"/>
          <w:numId w:val="0"/>
        </w:numPr>
      </w:pPr>
    </w:p>
    <w:p w14:paraId="62213F0C" w14:textId="77777777" w:rsidR="00291990" w:rsidRPr="00A033BE" w:rsidRDefault="00291990" w:rsidP="00291990">
      <w:pPr>
        <w:pStyle w:val="Chaperheader01"/>
      </w:pPr>
      <w:r w:rsidRPr="00A033BE">
        <w:t>signature</w:t>
      </w:r>
    </w:p>
    <w:p w14:paraId="6CC6EF71" w14:textId="691EEF09" w:rsidR="00F41288" w:rsidRDefault="00683820" w:rsidP="00683820">
      <w:pPr>
        <w:pStyle w:val="AlphaList1"/>
        <w:numPr>
          <w:ilvl w:val="0"/>
          <w:numId w:val="0"/>
        </w:numPr>
        <w:rPr>
          <w:rFonts w:asciiTheme="minorHAnsi" w:eastAsiaTheme="minorEastAsia" w:hAnsiTheme="minorHAnsi" w:cs="Arial"/>
          <w:szCs w:val="20"/>
          <w:lang w:val="en-US"/>
        </w:rPr>
      </w:pPr>
      <w:r w:rsidRPr="00683820">
        <w:rPr>
          <w:rFonts w:asciiTheme="minorHAnsi" w:eastAsiaTheme="minorEastAsia" w:hAnsiTheme="minorHAnsi" w:cs="Arial"/>
          <w:szCs w:val="20"/>
          <w:lang w:val="en-US"/>
        </w:rPr>
        <w:t xml:space="preserve">By signing this Application Form, we certify that </w:t>
      </w:r>
    </w:p>
    <w:p w14:paraId="76BA73BD" w14:textId="5761FF4A" w:rsidR="008E1A5E" w:rsidRDefault="00683820" w:rsidP="00FE6E51">
      <w:pPr>
        <w:pStyle w:val="AlphaList1"/>
        <w:numPr>
          <w:ilvl w:val="0"/>
          <w:numId w:val="51"/>
        </w:numPr>
      </w:pPr>
      <w:r w:rsidRPr="00683820">
        <w:rPr>
          <w:rFonts w:asciiTheme="minorHAnsi" w:eastAsiaTheme="minorEastAsia" w:hAnsiTheme="minorHAnsi" w:cs="Arial"/>
          <w:szCs w:val="20"/>
          <w:lang w:val="en-US"/>
        </w:rPr>
        <w:t>all the information provided in connection with the application for Admission is in all respects accurate, complete and not misleading</w:t>
      </w:r>
      <w:r w:rsidR="00F41288">
        <w:rPr>
          <w:rFonts w:asciiTheme="minorHAnsi" w:eastAsiaTheme="minorEastAsia" w:hAnsiTheme="minorHAnsi" w:cs="Arial"/>
          <w:szCs w:val="20"/>
          <w:lang w:val="en-US"/>
        </w:rPr>
        <w:t xml:space="preserve"> ; </w:t>
      </w:r>
      <w:r w:rsidR="00F41288">
        <w:t>and</w:t>
      </w:r>
    </w:p>
    <w:p w14:paraId="4CA68CC6" w14:textId="572CDEEA" w:rsidR="00F41288" w:rsidRPr="00A033BE" w:rsidRDefault="00F41288" w:rsidP="00FE6E51">
      <w:pPr>
        <w:pStyle w:val="AlphaList1"/>
        <w:numPr>
          <w:ilvl w:val="0"/>
          <w:numId w:val="51"/>
        </w:numPr>
      </w:pPr>
      <w:r>
        <w:rPr>
          <w:rFonts w:asciiTheme="minorHAnsi" w:eastAsiaTheme="minorEastAsia" w:hAnsiTheme="minorHAnsi" w:cs="Arial"/>
          <w:szCs w:val="20"/>
          <w:lang w:val="en-US"/>
        </w:rPr>
        <w:t>we have read all the provisions of this Application Form and we agree to comply with all its obligations.</w:t>
      </w:r>
    </w:p>
    <w:p w14:paraId="0F8B9798" w14:textId="4C76C7E6" w:rsidR="008E1A5E" w:rsidRDefault="008E1A5E" w:rsidP="00E655F3">
      <w:pPr>
        <w:pStyle w:val="BodyText"/>
      </w:pPr>
    </w:p>
    <w:p w14:paraId="5100CA32" w14:textId="77777777" w:rsidR="002F1117" w:rsidRPr="002F1117" w:rsidRDefault="002F1117" w:rsidP="00FE6E51">
      <w:pPr>
        <w:rPr>
          <w:b/>
          <w:color w:val="008D7F" w:themeColor="text1"/>
          <w:sz w:val="40"/>
        </w:rPr>
      </w:pPr>
      <w:r w:rsidRPr="002F1117">
        <w:rPr>
          <w:b/>
          <w:color w:val="008D7F" w:themeColor="text1"/>
          <w:sz w:val="40"/>
        </w:rPr>
        <w:t>SIGNATURE BLOCK</w:t>
      </w:r>
    </w:p>
    <w:p w14:paraId="5DFACD75" w14:textId="77777777" w:rsidR="008F23D8" w:rsidRDefault="008F23D8" w:rsidP="008F23D8">
      <w:pPr>
        <w:pStyle w:val="AlphaList1"/>
        <w:numPr>
          <w:ilvl w:val="0"/>
          <w:numId w:val="0"/>
        </w:numPr>
      </w:pPr>
      <w:r>
        <w:t>Director or company secretary or other duly authorised officer</w:t>
      </w:r>
    </w:p>
    <w:p w14:paraId="56DEB66D" w14:textId="1CF6B0CA" w:rsidR="008F23D8" w:rsidRPr="008F23D8" w:rsidRDefault="008F23D8" w:rsidP="008F23D8">
      <w:pPr>
        <w:pStyle w:val="Heading3NoNumb"/>
        <w:rPr>
          <w:color w:val="008D7F" w:themeColor="text1"/>
          <w:sz w:val="24"/>
          <w:szCs w:val="24"/>
        </w:rPr>
      </w:pPr>
      <w:r w:rsidRPr="008F23D8">
        <w:rPr>
          <w:color w:val="008D7F" w:themeColor="text1"/>
          <w:sz w:val="24"/>
          <w:szCs w:val="24"/>
        </w:rPr>
        <w:t>For and on behalf of</w:t>
      </w:r>
    </w:p>
    <w:p w14:paraId="0B75EC5A" w14:textId="77777777" w:rsidR="008F23D8" w:rsidRPr="002F1117" w:rsidRDefault="008F23D8" w:rsidP="008F23D8">
      <w:pPr>
        <w:rPr>
          <w:lang w:val="en-US"/>
        </w:rPr>
      </w:pPr>
    </w:p>
    <w:p w14:paraId="2659B596" w14:textId="4C866339" w:rsidR="002F1117" w:rsidRPr="00516FC6" w:rsidRDefault="00A934C8" w:rsidP="002F1117">
      <w:pPr>
        <w:pStyle w:val="Heading3NoNumb"/>
        <w:rPr>
          <w:sz w:val="24"/>
        </w:rPr>
      </w:pPr>
      <w:r>
        <w:rPr>
          <w:rFonts w:eastAsiaTheme="minorEastAsia" w:cs="Arial"/>
          <w:color w:val="505050" w:themeColor="accent6"/>
          <w:szCs w:val="20"/>
          <w:lang w:val="en-US"/>
        </w:rPr>
        <w:fldChar w:fldCharType="begin">
          <w:ffData>
            <w:name w:val="Text12"/>
            <w:enabled/>
            <w:calcOnExit w:val="0"/>
            <w:textInput/>
          </w:ffData>
        </w:fldChar>
      </w:r>
      <w:r>
        <w:instrText xml:space="preserve"> </w:instrText>
      </w:r>
      <w:bookmarkStart w:id="16" w:name="Text12"/>
      <w:r>
        <w:instrText xml:space="preserve">FORMTEXT </w:instrText>
      </w:r>
      <w:r>
        <w:rPr>
          <w:rFonts w:eastAsiaTheme="minorEastAsia" w:cs="Arial"/>
          <w:color w:val="505050" w:themeColor="accent6"/>
          <w:szCs w:val="20"/>
          <w:lang w:val="en-US"/>
        </w:rPr>
      </w:r>
      <w:r>
        <w:rPr>
          <w:rFonts w:eastAsiaTheme="minorEastAsia" w:cs="Arial"/>
          <w:color w:val="505050" w:themeColor="accent6"/>
          <w:szCs w:val="20"/>
          <w:lang w:val="en-US"/>
        </w:rPr>
        <w:fldChar w:fldCharType="separate"/>
      </w:r>
      <w:r>
        <w:rPr>
          <w:noProof/>
        </w:rPr>
        <w:t> </w:t>
      </w:r>
      <w:r>
        <w:rPr>
          <w:noProof/>
        </w:rPr>
        <w:t> </w:t>
      </w:r>
      <w:r>
        <w:rPr>
          <w:noProof/>
        </w:rPr>
        <w:t> </w:t>
      </w:r>
      <w:r>
        <w:rPr>
          <w:noProof/>
        </w:rPr>
        <w:t> </w:t>
      </w:r>
      <w:r>
        <w:rPr>
          <w:noProof/>
        </w:rPr>
        <w:t> </w:t>
      </w:r>
      <w:r>
        <w:rPr>
          <w:rFonts w:eastAsiaTheme="minorEastAsia" w:cs="Arial"/>
          <w:color w:val="505050" w:themeColor="accent6"/>
          <w:szCs w:val="20"/>
          <w:lang w:val="en-US"/>
        </w:rPr>
        <w:fldChar w:fldCharType="end"/>
      </w:r>
      <w:bookmarkEnd w:id="16"/>
      <w:r w:rsidR="002F1117" w:rsidRPr="00516FC6">
        <w:rPr>
          <w:color w:val="008D7F" w:themeColor="text1"/>
          <w:sz w:val="24"/>
        </w:rPr>
        <w:t>[Name of Issuer]</w:t>
      </w:r>
      <w:r w:rsidR="002F1117" w:rsidRPr="00516FC6">
        <w:rPr>
          <w:rStyle w:val="FootnoteReference"/>
          <w:b w:val="0"/>
          <w:color w:val="505050" w:themeColor="accent6"/>
          <w:sz w:val="24"/>
        </w:rPr>
        <w:footnoteReference w:id="11"/>
      </w:r>
    </w:p>
    <w:p w14:paraId="5A97F1AA" w14:textId="77777777" w:rsidR="002F1117" w:rsidRPr="002F1117" w:rsidRDefault="002F1117" w:rsidP="002F1117">
      <w:pPr>
        <w:rPr>
          <w:lang w:val="en-US"/>
        </w:rPr>
      </w:pPr>
    </w:p>
    <w:p w14:paraId="477B29A8" w14:textId="4A6F7734" w:rsidR="002F1117" w:rsidRPr="00A033BE" w:rsidRDefault="002F1117" w:rsidP="002F1117">
      <w:pPr>
        <w:tabs>
          <w:tab w:val="left" w:pos="4962"/>
        </w:tabs>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51"/>
        <w:gridCol w:w="3967"/>
        <w:gridCol w:w="852"/>
        <w:gridCol w:w="3967"/>
      </w:tblGrid>
      <w:tr w:rsidR="002F1117" w:rsidRPr="00A033BE" w14:paraId="6D59A0FB" w14:textId="77777777" w:rsidTr="00FE6E51">
        <w:trPr>
          <w:trHeight w:val="454"/>
        </w:trPr>
        <w:tc>
          <w:tcPr>
            <w:tcW w:w="851" w:type="dxa"/>
            <w:shd w:val="clear" w:color="auto" w:fill="F7FBFB"/>
          </w:tcPr>
          <w:p w14:paraId="5AF9EDBE" w14:textId="5A68611F" w:rsidR="002F1117" w:rsidRPr="00A033BE" w:rsidRDefault="002F1117" w:rsidP="00516FC6">
            <w:pPr>
              <w:pStyle w:val="TableInfo"/>
              <w:jc w:val="center"/>
              <w:rPr>
                <w:color w:val="auto"/>
              </w:rPr>
            </w:pPr>
            <w:r w:rsidRPr="00A033BE">
              <w:t>Name:</w:t>
            </w:r>
          </w:p>
        </w:tc>
        <w:tc>
          <w:tcPr>
            <w:tcW w:w="3967" w:type="dxa"/>
            <w:shd w:val="clear" w:color="auto" w:fill="auto"/>
          </w:tcPr>
          <w:p w14:paraId="41227873" w14:textId="164C43C6" w:rsidR="002F1117" w:rsidRPr="00A033BE" w:rsidRDefault="002F1117" w:rsidP="000A078B">
            <w:pPr>
              <w:pStyle w:val="TableInfo"/>
              <w:rPr>
                <w:color w:val="auto"/>
              </w:rPr>
            </w:pPr>
          </w:p>
        </w:tc>
        <w:tc>
          <w:tcPr>
            <w:tcW w:w="852" w:type="dxa"/>
            <w:shd w:val="clear" w:color="auto" w:fill="F7FBFB"/>
          </w:tcPr>
          <w:p w14:paraId="6273B93A" w14:textId="77777777" w:rsidR="002F1117" w:rsidRPr="00A033BE" w:rsidRDefault="002F1117" w:rsidP="00516FC6">
            <w:pPr>
              <w:pStyle w:val="TableInfo"/>
              <w:jc w:val="center"/>
              <w:rPr>
                <w:color w:val="auto"/>
              </w:rPr>
            </w:pPr>
            <w:r w:rsidRPr="00A033BE">
              <w:t>Name:</w:t>
            </w:r>
          </w:p>
        </w:tc>
        <w:tc>
          <w:tcPr>
            <w:tcW w:w="3967" w:type="dxa"/>
            <w:shd w:val="clear" w:color="auto" w:fill="auto"/>
          </w:tcPr>
          <w:p w14:paraId="0C95E407" w14:textId="77777777" w:rsidR="002F1117" w:rsidRPr="00A033BE" w:rsidRDefault="002F1117" w:rsidP="000A078B">
            <w:pPr>
              <w:pStyle w:val="TableInfo"/>
              <w:rPr>
                <w:color w:val="auto"/>
              </w:rPr>
            </w:pPr>
          </w:p>
        </w:tc>
      </w:tr>
      <w:tr w:rsidR="002F1117" w:rsidRPr="00A033BE" w14:paraId="32CB30BA" w14:textId="77777777" w:rsidTr="00FE6E51">
        <w:trPr>
          <w:trHeight w:val="454"/>
        </w:trPr>
        <w:tc>
          <w:tcPr>
            <w:tcW w:w="851" w:type="dxa"/>
            <w:shd w:val="clear" w:color="auto" w:fill="F7FBFB"/>
          </w:tcPr>
          <w:p w14:paraId="22819F1E" w14:textId="77777777" w:rsidR="002F1117" w:rsidRPr="00A033BE" w:rsidRDefault="002F1117" w:rsidP="00516FC6">
            <w:pPr>
              <w:pStyle w:val="TableInfo"/>
              <w:jc w:val="center"/>
              <w:rPr>
                <w:color w:val="auto"/>
              </w:rPr>
            </w:pPr>
            <w:r w:rsidRPr="00A033BE">
              <w:t>Title:</w:t>
            </w:r>
          </w:p>
        </w:tc>
        <w:tc>
          <w:tcPr>
            <w:tcW w:w="3967" w:type="dxa"/>
            <w:shd w:val="clear" w:color="auto" w:fill="auto"/>
          </w:tcPr>
          <w:p w14:paraId="61C204F5" w14:textId="77777777" w:rsidR="002F1117" w:rsidRPr="00A033BE" w:rsidRDefault="002F1117" w:rsidP="000A078B">
            <w:pPr>
              <w:pStyle w:val="TableInfo"/>
              <w:rPr>
                <w:color w:val="auto"/>
              </w:rPr>
            </w:pPr>
          </w:p>
        </w:tc>
        <w:tc>
          <w:tcPr>
            <w:tcW w:w="852" w:type="dxa"/>
            <w:shd w:val="clear" w:color="auto" w:fill="F7FBFB"/>
          </w:tcPr>
          <w:p w14:paraId="6B451AA5" w14:textId="77777777" w:rsidR="002F1117" w:rsidRPr="00A033BE" w:rsidRDefault="002F1117" w:rsidP="00516FC6">
            <w:pPr>
              <w:pStyle w:val="TableInfo"/>
              <w:jc w:val="center"/>
            </w:pPr>
            <w:r w:rsidRPr="00A033BE">
              <w:t>Title:</w:t>
            </w:r>
          </w:p>
        </w:tc>
        <w:tc>
          <w:tcPr>
            <w:tcW w:w="3967" w:type="dxa"/>
            <w:shd w:val="clear" w:color="auto" w:fill="auto"/>
          </w:tcPr>
          <w:p w14:paraId="551C1E81" w14:textId="77777777" w:rsidR="002F1117" w:rsidRPr="00A033BE" w:rsidRDefault="002F1117" w:rsidP="000A078B">
            <w:pPr>
              <w:pStyle w:val="TableInfo"/>
              <w:rPr>
                <w:color w:val="auto"/>
              </w:rPr>
            </w:pPr>
          </w:p>
        </w:tc>
      </w:tr>
      <w:tr w:rsidR="002F1117" w:rsidRPr="00A033BE" w14:paraId="12500EA8" w14:textId="77777777" w:rsidTr="00FE6E51">
        <w:trPr>
          <w:trHeight w:val="454"/>
        </w:trPr>
        <w:tc>
          <w:tcPr>
            <w:tcW w:w="851" w:type="dxa"/>
            <w:shd w:val="clear" w:color="auto" w:fill="F7FBFB"/>
          </w:tcPr>
          <w:p w14:paraId="38191EB2" w14:textId="77777777" w:rsidR="002F1117" w:rsidRPr="00A033BE" w:rsidRDefault="002F1117" w:rsidP="00516FC6">
            <w:pPr>
              <w:pStyle w:val="TableInfo"/>
              <w:jc w:val="center"/>
            </w:pPr>
            <w:r w:rsidRPr="00A033BE">
              <w:t>Date:</w:t>
            </w:r>
          </w:p>
        </w:tc>
        <w:tc>
          <w:tcPr>
            <w:tcW w:w="3967" w:type="dxa"/>
            <w:shd w:val="clear" w:color="auto" w:fill="auto"/>
          </w:tcPr>
          <w:p w14:paraId="36BB6550" w14:textId="77777777" w:rsidR="002F1117" w:rsidRPr="00A033BE" w:rsidRDefault="002F1117" w:rsidP="000A078B">
            <w:pPr>
              <w:pStyle w:val="TableInfo"/>
              <w:rPr>
                <w:color w:val="auto"/>
              </w:rPr>
            </w:pPr>
          </w:p>
        </w:tc>
        <w:tc>
          <w:tcPr>
            <w:tcW w:w="852" w:type="dxa"/>
            <w:shd w:val="clear" w:color="auto" w:fill="F7FBFB"/>
          </w:tcPr>
          <w:p w14:paraId="4E2A6EF3" w14:textId="77777777" w:rsidR="002F1117" w:rsidRPr="00A033BE" w:rsidRDefault="002F1117" w:rsidP="00516FC6">
            <w:pPr>
              <w:pStyle w:val="TableInfo"/>
              <w:jc w:val="center"/>
            </w:pPr>
            <w:r w:rsidRPr="00A033BE">
              <w:t>Date:</w:t>
            </w:r>
          </w:p>
        </w:tc>
        <w:tc>
          <w:tcPr>
            <w:tcW w:w="3967" w:type="dxa"/>
            <w:shd w:val="clear" w:color="auto" w:fill="auto"/>
          </w:tcPr>
          <w:p w14:paraId="4CEF45A8" w14:textId="77777777" w:rsidR="002F1117" w:rsidRPr="00A033BE" w:rsidRDefault="002F1117" w:rsidP="000A078B">
            <w:pPr>
              <w:pStyle w:val="TableInfo"/>
              <w:rPr>
                <w:color w:val="auto"/>
              </w:rPr>
            </w:pPr>
          </w:p>
        </w:tc>
      </w:tr>
    </w:tbl>
    <w:p w14:paraId="6D569E26" w14:textId="2EFE0B58" w:rsidR="00E655F3" w:rsidRDefault="00E655F3" w:rsidP="00E655F3">
      <w:pPr>
        <w:pStyle w:val="BodyText"/>
      </w:pPr>
    </w:p>
    <w:p w14:paraId="63060C67" w14:textId="7A16B8A9" w:rsidR="00E655F3" w:rsidRDefault="00E655F3" w:rsidP="00E655F3">
      <w:pPr>
        <w:pStyle w:val="BodyText"/>
      </w:pPr>
    </w:p>
    <w:p w14:paraId="54B72527" w14:textId="77777777" w:rsidR="00E655F3" w:rsidRDefault="00E655F3" w:rsidP="00E655F3">
      <w:pPr>
        <w:pStyle w:val="BodyText"/>
      </w:pPr>
    </w:p>
    <w:p w14:paraId="72815FB6" w14:textId="204BAA26" w:rsidR="00C94C9E" w:rsidRPr="00633D9A" w:rsidRDefault="00B36C5D" w:rsidP="00633D9A">
      <w:pPr>
        <w:pStyle w:val="BodyText"/>
        <w:rPr>
          <w:rFonts w:asciiTheme="majorHAnsi" w:hAnsiTheme="majorHAnsi" w:cstheme="majorHAnsi"/>
        </w:rPr>
        <w:sectPr w:rsidR="00C94C9E" w:rsidRPr="00633D9A" w:rsidSect="00815B6D">
          <w:type w:val="continuous"/>
          <w:pgSz w:w="11910" w:h="16850"/>
          <w:pgMar w:top="1701" w:right="1134" w:bottom="1134" w:left="1134" w:header="397" w:footer="567" w:gutter="0"/>
          <w:cols w:space="720"/>
          <w:noEndnote/>
          <w:docGrid w:linePitch="286"/>
        </w:sectPr>
      </w:pPr>
      <w:r w:rsidRPr="00633D9A">
        <w:rPr>
          <w:rFonts w:asciiTheme="majorHAnsi" w:hAnsiTheme="majorHAnsi" w:cstheme="majorHAnsi"/>
        </w:rPr>
        <w:br w:type="page"/>
      </w:r>
    </w:p>
    <w:p w14:paraId="6841BBFB" w14:textId="77777777" w:rsidR="00B36C5D" w:rsidRPr="00A32B2E" w:rsidRDefault="008A6532">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4864" behindDoc="1" locked="0" layoutInCell="0" allowOverlap="1" wp14:anchorId="38A26BB0" wp14:editId="58E57EE1">
                <wp:simplePos x="0" y="0"/>
                <wp:positionH relativeFrom="page">
                  <wp:posOffset>-123825</wp:posOffset>
                </wp:positionH>
                <wp:positionV relativeFrom="page">
                  <wp:posOffset>-47625</wp:posOffset>
                </wp:positionV>
                <wp:extent cx="7753350" cy="5191125"/>
                <wp:effectExtent l="0" t="0" r="0" b="9525"/>
                <wp:wrapNone/>
                <wp:docPr id="200" name="Freeform: 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0" cy="51911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1493F" id="Freeform: Shape 200" o:spid="_x0000_s1026" style="position:absolute;margin-left:-9.75pt;margin-top:-3.75pt;width:610.5pt;height:408.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" o:allowincell="f" path="m,8716r11905,l11905,,,,,8716xe" fillcolor="#009639 [3206]" stroked="f">
                <v:path arrowok="t" o:connecttype="custom" o:connectlocs="0,5191125;7752699,5191125;7752699,0;0,0;0,5191125" o:connectangles="0,0,0,0,0"/>
                <w10:wrap anchorx="page" anchory="page"/>
              </v:shape>
            </w:pict>
          </mc:Fallback>
        </mc:AlternateContent>
      </w:r>
    </w:p>
    <w:p w14:paraId="3CD5778E" w14:textId="77777777" w:rsidR="008F0DE1" w:rsidRPr="00A32B2E" w:rsidRDefault="008F0DE1" w:rsidP="00365389">
      <w:pPr>
        <w:rPr>
          <w:rFonts w:asciiTheme="majorHAnsi" w:hAnsiTheme="majorHAnsi" w:cstheme="majorHAnsi"/>
          <w:lang w:val="en-US"/>
        </w:rPr>
      </w:pPr>
    </w:p>
    <w:p w14:paraId="64586796" w14:textId="77777777" w:rsidR="00B36C5D" w:rsidRPr="00A32B2E" w:rsidRDefault="00B36C5D" w:rsidP="00365389">
      <w:pPr>
        <w:rPr>
          <w:rFonts w:asciiTheme="majorHAnsi" w:hAnsiTheme="majorHAnsi" w:cstheme="majorHAnsi"/>
          <w:lang w:val="en-US"/>
        </w:rPr>
      </w:pPr>
    </w:p>
    <w:p w14:paraId="2E8AE000" w14:textId="77777777" w:rsidR="00B36C5D" w:rsidRPr="00A32B2E" w:rsidRDefault="00B36C5D" w:rsidP="00365389">
      <w:pPr>
        <w:rPr>
          <w:rFonts w:asciiTheme="majorHAnsi" w:hAnsiTheme="majorHAnsi" w:cstheme="majorHAnsi"/>
          <w:lang w:val="en-US"/>
        </w:rPr>
      </w:pPr>
    </w:p>
    <w:p w14:paraId="20C0392B" w14:textId="77777777" w:rsidR="00B36C5D" w:rsidRPr="00A32B2E" w:rsidRDefault="00B36C5D" w:rsidP="00365389">
      <w:pPr>
        <w:rPr>
          <w:rFonts w:asciiTheme="majorHAnsi" w:hAnsiTheme="majorHAnsi" w:cstheme="majorHAnsi"/>
          <w:lang w:val="en-US"/>
        </w:rPr>
      </w:pPr>
    </w:p>
    <w:p w14:paraId="095DDFF2" w14:textId="77777777" w:rsidR="00B36C5D" w:rsidRPr="00A32B2E" w:rsidRDefault="00B36C5D" w:rsidP="00365389">
      <w:pPr>
        <w:rPr>
          <w:rFonts w:asciiTheme="majorHAnsi" w:hAnsiTheme="majorHAnsi" w:cstheme="majorHAnsi"/>
          <w:lang w:val="en-US"/>
        </w:rPr>
      </w:pPr>
    </w:p>
    <w:p w14:paraId="7164F8AA" w14:textId="77777777" w:rsidR="00B36C5D" w:rsidRPr="00A32B2E" w:rsidRDefault="00B36C5D" w:rsidP="00365389">
      <w:pPr>
        <w:rPr>
          <w:rFonts w:asciiTheme="majorHAnsi" w:hAnsiTheme="majorHAnsi" w:cstheme="majorHAnsi"/>
          <w:lang w:val="en-US"/>
        </w:rPr>
      </w:pPr>
    </w:p>
    <w:p w14:paraId="49A482F9" w14:textId="77777777" w:rsidR="00B36C5D" w:rsidRPr="00A32B2E" w:rsidRDefault="00B36C5D" w:rsidP="00365389">
      <w:pPr>
        <w:rPr>
          <w:rFonts w:asciiTheme="majorHAnsi" w:hAnsiTheme="majorHAnsi" w:cstheme="majorHAnsi"/>
          <w:lang w:val="en-US"/>
        </w:rPr>
      </w:pPr>
    </w:p>
    <w:p w14:paraId="474175FB" w14:textId="77777777" w:rsidR="00B36C5D" w:rsidRPr="00A32B2E" w:rsidRDefault="00B36C5D" w:rsidP="00365389">
      <w:pPr>
        <w:rPr>
          <w:rFonts w:asciiTheme="majorHAnsi" w:hAnsiTheme="majorHAnsi" w:cstheme="majorHAnsi"/>
          <w:lang w:val="en-US"/>
        </w:rPr>
      </w:pPr>
    </w:p>
    <w:p w14:paraId="3557EAC3" w14:textId="77777777" w:rsidR="00B36C5D" w:rsidRPr="00A32B2E" w:rsidRDefault="00B36C5D" w:rsidP="00365389">
      <w:pPr>
        <w:rPr>
          <w:rFonts w:asciiTheme="majorHAnsi" w:hAnsiTheme="majorHAnsi" w:cstheme="majorHAnsi"/>
          <w:lang w:val="en-US"/>
        </w:rPr>
      </w:pPr>
    </w:p>
    <w:p w14:paraId="08D606BF" w14:textId="77777777" w:rsidR="00B36C5D" w:rsidRPr="00A32B2E" w:rsidRDefault="00B36C5D" w:rsidP="00365389">
      <w:pPr>
        <w:rPr>
          <w:rFonts w:asciiTheme="majorHAnsi" w:hAnsiTheme="majorHAnsi" w:cstheme="majorHAnsi"/>
          <w:lang w:val="en-US"/>
        </w:rPr>
      </w:pPr>
    </w:p>
    <w:p w14:paraId="15CD80F1" w14:textId="77777777" w:rsidR="00B36C5D" w:rsidRPr="00A32B2E" w:rsidRDefault="00B36C5D" w:rsidP="00365389">
      <w:pPr>
        <w:rPr>
          <w:rFonts w:asciiTheme="majorHAnsi" w:hAnsiTheme="majorHAnsi" w:cstheme="majorHAnsi"/>
          <w:lang w:val="en-US"/>
        </w:rPr>
      </w:pPr>
    </w:p>
    <w:p w14:paraId="07D84FD5" w14:textId="6E23A62B" w:rsidR="00B36C5D" w:rsidRPr="00A32B2E" w:rsidRDefault="00CA70C7" w:rsidP="00CA70C7">
      <w:pPr>
        <w:pStyle w:val="Heading5"/>
        <w:rPr>
          <w:u w:color="000000"/>
          <w:lang w:val="en-US"/>
        </w:rPr>
      </w:pPr>
      <w:bookmarkStart w:id="17" w:name="_Toc1728538"/>
      <w:r>
        <w:rPr>
          <w:color w:val="FFFFFF" w:themeColor="background1"/>
          <w:u w:color="000000"/>
          <w:lang w:val="en-US"/>
        </w:rPr>
        <w:t xml:space="preserve">Appendix </w:t>
      </w:r>
      <w:bookmarkEnd w:id="17"/>
      <w:r w:rsidR="002232B2">
        <w:rPr>
          <w:color w:val="FFFFFF" w:themeColor="background1"/>
          <w:u w:color="000000"/>
          <w:lang w:val="en-US"/>
        </w:rPr>
        <w:t>1</w:t>
      </w:r>
    </w:p>
    <w:p w14:paraId="107B4D4A" w14:textId="77777777" w:rsidR="00C94C9E" w:rsidRDefault="00B36C5D">
      <w:pPr>
        <w:rPr>
          <w:rFonts w:asciiTheme="majorHAnsi" w:hAnsiTheme="majorHAnsi" w:cstheme="majorHAnsi"/>
          <w:lang w:val="en-US"/>
        </w:rPr>
        <w:sectPr w:rsidR="00C94C9E" w:rsidSect="00C94C9E">
          <w:headerReference w:type="default" r:id="rId18"/>
          <w:footerReference w:type="default" r:id="rId19"/>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6AA04715" w14:textId="4EE5567C" w:rsidR="00A750BB" w:rsidRPr="00A750BB" w:rsidRDefault="00A750BB" w:rsidP="00A750BB">
      <w:pPr>
        <w:pStyle w:val="Heading3"/>
        <w:numPr>
          <w:ilvl w:val="0"/>
          <w:numId w:val="0"/>
        </w:numPr>
        <w:rPr>
          <w:color w:val="009639" w:themeColor="accent3"/>
          <w:lang w:val="en-US"/>
        </w:rPr>
      </w:pPr>
      <w:bookmarkStart w:id="18" w:name="_bookmark17"/>
      <w:bookmarkStart w:id="19" w:name="_Toc1728540"/>
      <w:bookmarkEnd w:id="18"/>
      <w:r w:rsidRPr="00A750BB">
        <w:rPr>
          <w:color w:val="009639" w:themeColor="accent3"/>
          <w:lang w:val="en-US"/>
        </w:rPr>
        <w:lastRenderedPageBreak/>
        <w:t xml:space="preserve">aPPENDIX 1 – </w:t>
      </w:r>
      <w:r w:rsidR="00205BC9" w:rsidRPr="00205BC9">
        <w:rPr>
          <w:color w:val="009639" w:themeColor="accent3"/>
          <w:lang w:val="en-US"/>
        </w:rPr>
        <w:t>DOCUMENTATION TO BE PROVIDED FOR AN ADMISSION ON EURONEXT DUBLIN</w:t>
      </w:r>
      <w:r w:rsidRPr="00A750BB">
        <w:rPr>
          <w:color w:val="009639" w:themeColor="accent3"/>
          <w:lang w:val="en-US"/>
        </w:rPr>
        <w:t xml:space="preserve"> </w:t>
      </w:r>
    </w:p>
    <w:bookmarkEnd w:id="19"/>
    <w:p w14:paraId="3E5E44B9" w14:textId="6AF89CD3" w:rsidR="00A750BB" w:rsidRDefault="00A750BB" w:rsidP="00463A9B">
      <w:pPr>
        <w:pStyle w:val="BodyText"/>
      </w:pPr>
    </w:p>
    <w:tbl>
      <w:tblPr>
        <w:tblW w:w="96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5897"/>
        <w:gridCol w:w="1020"/>
        <w:gridCol w:w="1020"/>
        <w:gridCol w:w="1020"/>
      </w:tblGrid>
      <w:tr w:rsidR="00F654A6" w:rsidRPr="00A033BE" w14:paraId="6E0DBCF3" w14:textId="034E9EC2" w:rsidTr="00FE6E51">
        <w:tc>
          <w:tcPr>
            <w:tcW w:w="6606" w:type="dxa"/>
            <w:gridSpan w:val="2"/>
            <w:shd w:val="clear" w:color="auto" w:fill="E7F5EC"/>
            <w:vAlign w:val="center"/>
          </w:tcPr>
          <w:p w14:paraId="07835452" w14:textId="03E56CBB" w:rsidR="00F654A6" w:rsidRPr="009E3C5C" w:rsidRDefault="00F654A6" w:rsidP="00EF6BEB">
            <w:pPr>
              <w:pStyle w:val="TableHeader"/>
              <w:numPr>
                <w:ilvl w:val="0"/>
                <w:numId w:val="44"/>
              </w:numPr>
              <w:rPr>
                <w:color w:val="009639" w:themeColor="accent3"/>
              </w:rPr>
            </w:pPr>
            <w:r w:rsidRPr="009E3C5C">
              <w:rPr>
                <w:color w:val="009639" w:themeColor="accent3"/>
                <w:sz w:val="24"/>
              </w:rPr>
              <w:t>General documentation</w:t>
            </w:r>
          </w:p>
        </w:tc>
        <w:tc>
          <w:tcPr>
            <w:tcW w:w="1020" w:type="dxa"/>
            <w:shd w:val="clear" w:color="auto" w:fill="E7F5EC"/>
            <w:vAlign w:val="center"/>
          </w:tcPr>
          <w:p w14:paraId="54467D5E" w14:textId="577E5EEC" w:rsidR="00F654A6" w:rsidRPr="00E45355" w:rsidRDefault="00F654A6" w:rsidP="009E3C5C">
            <w:pPr>
              <w:pStyle w:val="TableInfo"/>
              <w:rPr>
                <w:color w:val="009639" w:themeColor="accent3"/>
              </w:rPr>
            </w:pPr>
            <w:r w:rsidRPr="00E45355">
              <w:rPr>
                <w:color w:val="009639" w:themeColor="accent3"/>
              </w:rPr>
              <w:t>Enclosed</w:t>
            </w:r>
          </w:p>
        </w:tc>
        <w:tc>
          <w:tcPr>
            <w:tcW w:w="1020" w:type="dxa"/>
            <w:shd w:val="clear" w:color="auto" w:fill="E7F5EC"/>
            <w:vAlign w:val="center"/>
          </w:tcPr>
          <w:p w14:paraId="2F44661A" w14:textId="77777777" w:rsidR="00F654A6" w:rsidRPr="00E45355" w:rsidRDefault="00F654A6" w:rsidP="009E3C5C">
            <w:pPr>
              <w:pStyle w:val="TableInfo"/>
              <w:rPr>
                <w:color w:val="009639" w:themeColor="accent3"/>
              </w:rPr>
            </w:pPr>
            <w:r w:rsidRPr="00E45355">
              <w:rPr>
                <w:color w:val="009639" w:themeColor="accent3"/>
              </w:rPr>
              <w:t>To be provided</w:t>
            </w:r>
          </w:p>
        </w:tc>
        <w:tc>
          <w:tcPr>
            <w:tcW w:w="1020" w:type="dxa"/>
            <w:shd w:val="clear" w:color="auto" w:fill="E7F5EC"/>
            <w:vAlign w:val="center"/>
          </w:tcPr>
          <w:p w14:paraId="7A2D32D8" w14:textId="6E64D5AC" w:rsidR="00F654A6" w:rsidRPr="00E45355" w:rsidRDefault="00FB6F3C" w:rsidP="00FB6F3C">
            <w:pPr>
              <w:pStyle w:val="TableInfo"/>
              <w:ind w:right="75"/>
              <w:rPr>
                <w:color w:val="009639" w:themeColor="accent3"/>
              </w:rPr>
            </w:pPr>
            <w:r>
              <w:rPr>
                <w:color w:val="009639" w:themeColor="accent3"/>
              </w:rPr>
              <w:t>N/A</w:t>
            </w:r>
          </w:p>
        </w:tc>
      </w:tr>
      <w:tr w:rsidR="00291990" w:rsidRPr="00A033BE" w14:paraId="3F3E1176" w14:textId="3304756B" w:rsidTr="00FE6E51">
        <w:tc>
          <w:tcPr>
            <w:tcW w:w="709" w:type="dxa"/>
            <w:shd w:val="solid" w:color="FFFFFF" w:fill="FFFFFF"/>
          </w:tcPr>
          <w:p w14:paraId="20169763" w14:textId="77777777" w:rsidR="00291990" w:rsidRPr="00A033BE" w:rsidRDefault="00291990" w:rsidP="00291990">
            <w:pPr>
              <w:pStyle w:val="BodyText"/>
            </w:pPr>
            <w:r w:rsidRPr="00A033BE">
              <w:t>1.A</w:t>
            </w:r>
          </w:p>
        </w:tc>
        <w:tc>
          <w:tcPr>
            <w:tcW w:w="5897" w:type="dxa"/>
            <w:shd w:val="solid" w:color="FFFFFF" w:fill="FFFFFF"/>
          </w:tcPr>
          <w:p w14:paraId="1DBA7407" w14:textId="1D25C0F0" w:rsidR="00291990" w:rsidRPr="00E45355" w:rsidRDefault="00291990" w:rsidP="00291990">
            <w:pPr>
              <w:pStyle w:val="BodyText"/>
              <w:rPr>
                <w:rFonts w:cstheme="minorHAnsi"/>
              </w:rPr>
            </w:pPr>
            <w:r w:rsidRPr="00FB6F3C">
              <w:t>Should a prospectus be published</w:t>
            </w:r>
            <w:r w:rsidRPr="00E45355">
              <w:rPr>
                <w:rFonts w:cstheme="minorHAnsi"/>
              </w:rPr>
              <w:t>:</w:t>
            </w:r>
          </w:p>
          <w:p w14:paraId="1501F9D3" w14:textId="5215C346" w:rsidR="00291990" w:rsidRPr="00A033BE" w:rsidRDefault="00291990" w:rsidP="00291990">
            <w:pPr>
              <w:pStyle w:val="BodyText"/>
              <w:numPr>
                <w:ilvl w:val="0"/>
                <w:numId w:val="41"/>
              </w:numPr>
              <w:rPr>
                <w:rFonts w:cstheme="minorHAnsi"/>
                <w:szCs w:val="22"/>
              </w:rPr>
            </w:pPr>
            <w:r w:rsidRPr="00FB6F3C">
              <w:rPr>
                <w:rFonts w:cstheme="minorHAnsi"/>
                <w:szCs w:val="22"/>
              </w:rPr>
              <w:t>the prospectus approved by the relevant competent authority</w:t>
            </w:r>
            <w:r w:rsidRPr="00A033BE">
              <w:rPr>
                <w:rFonts w:cstheme="minorHAnsi"/>
                <w:szCs w:val="22"/>
              </w:rPr>
              <w:t xml:space="preserve">, </w:t>
            </w:r>
          </w:p>
          <w:p w14:paraId="07D9DFDC" w14:textId="204F8226" w:rsidR="00291990" w:rsidRPr="00A033BE" w:rsidRDefault="00291990" w:rsidP="00291990">
            <w:pPr>
              <w:pStyle w:val="BodyText"/>
              <w:numPr>
                <w:ilvl w:val="0"/>
                <w:numId w:val="41"/>
              </w:numPr>
              <w:rPr>
                <w:rFonts w:cstheme="minorHAnsi"/>
                <w:szCs w:val="22"/>
              </w:rPr>
            </w:pPr>
            <w:r w:rsidRPr="00FB6F3C">
              <w:rPr>
                <w:rFonts w:cstheme="minorHAnsi"/>
                <w:szCs w:val="22"/>
              </w:rPr>
              <w:t>any draft prospectus or other substitute document prior to the actual approval</w:t>
            </w:r>
            <w:r w:rsidRPr="00A033BE">
              <w:rPr>
                <w:rFonts w:cstheme="minorHAnsi"/>
                <w:szCs w:val="22"/>
              </w:rPr>
              <w:t>; and</w:t>
            </w:r>
          </w:p>
          <w:p w14:paraId="2538C2B4" w14:textId="530DC93E" w:rsidR="00291990" w:rsidRPr="000E2A54" w:rsidRDefault="00291990" w:rsidP="00291990">
            <w:pPr>
              <w:pStyle w:val="BodyText"/>
              <w:numPr>
                <w:ilvl w:val="0"/>
                <w:numId w:val="41"/>
              </w:numPr>
              <w:rPr>
                <w:rFonts w:cstheme="minorHAnsi"/>
                <w:szCs w:val="22"/>
              </w:rPr>
            </w:pPr>
            <w:r w:rsidRPr="004018B5">
              <w:rPr>
                <w:rFonts w:cstheme="minorHAnsi"/>
                <w:szCs w:val="22"/>
              </w:rPr>
              <w:t>if applicable, a proof of passporting</w:t>
            </w:r>
            <w:r w:rsidRPr="00A033BE">
              <w:rPr>
                <w:rFonts w:cstheme="minorHAnsi"/>
                <w:szCs w:val="22"/>
              </w:rPr>
              <w:t>.</w:t>
            </w:r>
          </w:p>
          <w:p w14:paraId="0D924A29" w14:textId="5570C128" w:rsidR="00291990" w:rsidRPr="00A033BE" w:rsidRDefault="00291990" w:rsidP="00291990">
            <w:pPr>
              <w:pStyle w:val="BodyText"/>
              <w:rPr>
                <w:rFonts w:cstheme="minorHAnsi"/>
              </w:rPr>
            </w:pPr>
            <w:r w:rsidRPr="004018B5">
              <w:rPr>
                <w:rFonts w:cstheme="minorHAnsi"/>
              </w:rPr>
              <w:t xml:space="preserve">Should a prospectus </w:t>
            </w:r>
            <w:r w:rsidRPr="004018B5">
              <w:rPr>
                <w:rFonts w:cstheme="minorHAnsi"/>
                <w:u w:val="single"/>
              </w:rPr>
              <w:t>not</w:t>
            </w:r>
            <w:r w:rsidRPr="004018B5">
              <w:rPr>
                <w:rFonts w:cstheme="minorHAnsi"/>
              </w:rPr>
              <w:t xml:space="preserve"> be published</w:t>
            </w:r>
            <w:r w:rsidRPr="00A033BE">
              <w:rPr>
                <w:rFonts w:cstheme="minorHAnsi"/>
              </w:rPr>
              <w:t xml:space="preserve">: </w:t>
            </w:r>
          </w:p>
          <w:p w14:paraId="4033C768" w14:textId="5A11FC98" w:rsidR="00291990" w:rsidRPr="00A033BE" w:rsidRDefault="00291990" w:rsidP="00291990">
            <w:pPr>
              <w:pStyle w:val="BodyText"/>
              <w:numPr>
                <w:ilvl w:val="0"/>
                <w:numId w:val="42"/>
              </w:numPr>
            </w:pPr>
            <w:r w:rsidRPr="00FB6F3C">
              <w:rPr>
                <w:rFonts w:cstheme="minorHAnsi"/>
              </w:rPr>
              <w:t>the legal justification of such non-publication</w:t>
            </w:r>
            <w:r w:rsidRPr="00A033BE">
              <w:rPr>
                <w:rFonts w:cstheme="minorHAnsi"/>
              </w:rPr>
              <w:t xml:space="preserve">; and </w:t>
            </w:r>
          </w:p>
          <w:p w14:paraId="1D75C9AF" w14:textId="569ABE3B" w:rsidR="00291990" w:rsidRPr="00FB6F3C" w:rsidRDefault="00291990" w:rsidP="00291990">
            <w:pPr>
              <w:pStyle w:val="BodyText"/>
              <w:numPr>
                <w:ilvl w:val="0"/>
                <w:numId w:val="42"/>
              </w:numPr>
            </w:pPr>
            <w:r w:rsidRPr="00FB6F3C">
              <w:rPr>
                <w:rFonts w:cstheme="minorHAnsi"/>
              </w:rPr>
              <w:t xml:space="preserve">if applicable, the document published pursuant to the relevant provision of the Prospectus legislation </w:t>
            </w:r>
            <w:r w:rsidRPr="004018B5">
              <w:rPr>
                <w:rFonts w:cstheme="minorHAnsi"/>
              </w:rPr>
              <w:t>(as amended</w:t>
            </w:r>
            <w:r w:rsidRPr="00A033BE">
              <w:t>).</w:t>
            </w:r>
          </w:p>
        </w:tc>
        <w:tc>
          <w:tcPr>
            <w:tcW w:w="1020" w:type="dxa"/>
            <w:shd w:val="solid" w:color="FFFFFF" w:fill="FFFFFF"/>
            <w:vAlign w:val="center"/>
          </w:tcPr>
          <w:p w14:paraId="4AC6FD70" w14:textId="2D931EE8"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4EF59ABD" w14:textId="518F0C8F"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4D195878" w14:textId="25DCA120"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r>
      <w:tr w:rsidR="00291990" w:rsidRPr="00A033BE" w14:paraId="0DC2B7DD" w14:textId="6063E230" w:rsidTr="00FE6E51">
        <w:tc>
          <w:tcPr>
            <w:tcW w:w="709" w:type="dxa"/>
            <w:shd w:val="solid" w:color="FFFFFF" w:fill="FFFFFF"/>
          </w:tcPr>
          <w:p w14:paraId="4B30BCAD" w14:textId="77777777" w:rsidR="00291990" w:rsidRPr="00A033BE" w:rsidRDefault="00291990" w:rsidP="00291990">
            <w:pPr>
              <w:pStyle w:val="BodyText"/>
            </w:pPr>
            <w:r w:rsidRPr="00A033BE">
              <w:t>1.B</w:t>
            </w:r>
          </w:p>
        </w:tc>
        <w:tc>
          <w:tcPr>
            <w:tcW w:w="5897" w:type="dxa"/>
            <w:shd w:val="solid" w:color="FFFFFF" w:fill="FFFFFF"/>
          </w:tcPr>
          <w:p w14:paraId="27C30666" w14:textId="043E6741" w:rsidR="00291990" w:rsidRPr="00A033BE" w:rsidRDefault="00291990" w:rsidP="00291990">
            <w:pPr>
              <w:pStyle w:val="BodyText"/>
            </w:pPr>
            <w:r w:rsidRPr="00FB6F3C">
              <w:t>If a prospectus has not been produced, a copy of the RIS announcement detailing the number and type of securities that are the subject of the application</w:t>
            </w:r>
            <w:r w:rsidRPr="00A033BE">
              <w:t>.</w:t>
            </w:r>
          </w:p>
        </w:tc>
        <w:tc>
          <w:tcPr>
            <w:tcW w:w="1020" w:type="dxa"/>
            <w:shd w:val="solid" w:color="FFFFFF" w:fill="FFFFFF"/>
            <w:vAlign w:val="center"/>
          </w:tcPr>
          <w:p w14:paraId="7FD950D1" w14:textId="77777777"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4EFE52FE" w14:textId="77777777"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72E9292C" w14:textId="6373C6EE"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r>
      <w:tr w:rsidR="00291990" w:rsidRPr="00A033BE" w14:paraId="0703897A" w14:textId="75DD5FBD" w:rsidTr="00FE6E51">
        <w:tc>
          <w:tcPr>
            <w:tcW w:w="709" w:type="dxa"/>
            <w:shd w:val="solid" w:color="FFFFFF" w:fill="FFFFFF"/>
          </w:tcPr>
          <w:p w14:paraId="021447BF" w14:textId="77777777" w:rsidR="00291990" w:rsidRPr="00A033BE" w:rsidRDefault="00291990" w:rsidP="00291990">
            <w:pPr>
              <w:pStyle w:val="BodyText"/>
            </w:pPr>
            <w:r w:rsidRPr="00A033BE">
              <w:t>1.C</w:t>
            </w:r>
          </w:p>
        </w:tc>
        <w:tc>
          <w:tcPr>
            <w:tcW w:w="5897" w:type="dxa"/>
            <w:shd w:val="solid" w:color="FFFFFF" w:fill="FFFFFF"/>
          </w:tcPr>
          <w:p w14:paraId="5F110F2D" w14:textId="622DEBD6" w:rsidR="00291990" w:rsidRPr="00A033BE" w:rsidRDefault="00291990" w:rsidP="00291990">
            <w:pPr>
              <w:pStyle w:val="BodyText"/>
            </w:pPr>
            <w:r w:rsidRPr="00FB6F3C">
              <w:t>A certified copy of the Issuer's consolidated articles of association (the By-laws</w:t>
            </w:r>
            <w:r w:rsidRPr="00A033BE">
              <w:t>).</w:t>
            </w:r>
          </w:p>
        </w:tc>
        <w:tc>
          <w:tcPr>
            <w:tcW w:w="1020" w:type="dxa"/>
            <w:shd w:val="solid" w:color="FFFFFF" w:fill="FFFFFF"/>
            <w:vAlign w:val="center"/>
          </w:tcPr>
          <w:p w14:paraId="2C80124F" w14:textId="77777777"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484B2CD4" w14:textId="77777777"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48AEBF16" w14:textId="370F977F"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r>
      <w:tr w:rsidR="00291990" w:rsidRPr="00A033BE" w14:paraId="40988375" w14:textId="72E57858" w:rsidTr="00FE6E51">
        <w:tc>
          <w:tcPr>
            <w:tcW w:w="709" w:type="dxa"/>
            <w:shd w:val="solid" w:color="FFFFFF" w:fill="FFFFFF"/>
          </w:tcPr>
          <w:p w14:paraId="2DBDB33C" w14:textId="77777777" w:rsidR="00291990" w:rsidRPr="00A033BE" w:rsidRDefault="00291990" w:rsidP="00291990">
            <w:pPr>
              <w:pStyle w:val="BodyText"/>
            </w:pPr>
            <w:r w:rsidRPr="00A033BE">
              <w:t>1.D</w:t>
            </w:r>
          </w:p>
        </w:tc>
        <w:tc>
          <w:tcPr>
            <w:tcW w:w="5897" w:type="dxa"/>
            <w:shd w:val="solid" w:color="FFFFFF" w:fill="FFFFFF"/>
          </w:tcPr>
          <w:p w14:paraId="6191DB30" w14:textId="5D513DB5" w:rsidR="00291990" w:rsidRPr="00A033BE" w:rsidRDefault="00291990" w:rsidP="00291990">
            <w:pPr>
              <w:pStyle w:val="BodyText"/>
            </w:pPr>
            <w:r w:rsidRPr="005F598B">
              <w:t xml:space="preserve">A copy of minutes from the relevant company body or bodies containing resolutions approving or </w:t>
            </w:r>
            <w:proofErr w:type="spellStart"/>
            <w:r w:rsidRPr="005F598B">
              <w:t>authorising</w:t>
            </w:r>
            <w:proofErr w:type="spellEnd"/>
            <w:r w:rsidRPr="005F598B">
              <w:t xml:space="preserve"> the Admission and the issue of the Equity Securities covered by this application (as the case may be) or written confirmation of the number of securities to be allotted</w:t>
            </w:r>
            <w:r>
              <w:t>.</w:t>
            </w:r>
          </w:p>
        </w:tc>
        <w:tc>
          <w:tcPr>
            <w:tcW w:w="1020" w:type="dxa"/>
            <w:shd w:val="solid" w:color="FFFFFF" w:fill="FFFFFF"/>
            <w:vAlign w:val="center"/>
          </w:tcPr>
          <w:p w14:paraId="3392AAD6" w14:textId="77777777"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1CB0AAE3" w14:textId="77777777"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6846C180" w14:textId="2CF6B764"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r>
      <w:tr w:rsidR="00291990" w:rsidRPr="00A033BE" w14:paraId="219B063D" w14:textId="7D7A3D50" w:rsidTr="00FE6E51">
        <w:tc>
          <w:tcPr>
            <w:tcW w:w="709" w:type="dxa"/>
            <w:shd w:val="solid" w:color="FFFFFF" w:fill="FFFFFF"/>
          </w:tcPr>
          <w:p w14:paraId="35F7F3CD" w14:textId="77777777" w:rsidR="00291990" w:rsidRPr="00A033BE" w:rsidRDefault="00291990" w:rsidP="00291990">
            <w:pPr>
              <w:pStyle w:val="BodyText"/>
            </w:pPr>
            <w:r w:rsidRPr="00A033BE">
              <w:t>1.E</w:t>
            </w:r>
          </w:p>
        </w:tc>
        <w:tc>
          <w:tcPr>
            <w:tcW w:w="5897" w:type="dxa"/>
            <w:shd w:val="solid" w:color="FFFFFF" w:fill="FFFFFF"/>
          </w:tcPr>
          <w:p w14:paraId="0450C037" w14:textId="1439F3C0" w:rsidR="00291990" w:rsidRPr="00A033BE" w:rsidRDefault="00291990" w:rsidP="00291990">
            <w:pPr>
              <w:pStyle w:val="BodyText"/>
            </w:pPr>
            <w:r w:rsidRPr="005F598B">
              <w:t>All press releases published in the context of the Admission</w:t>
            </w:r>
            <w:r w:rsidRPr="00A033BE">
              <w:t>.</w:t>
            </w:r>
          </w:p>
        </w:tc>
        <w:tc>
          <w:tcPr>
            <w:tcW w:w="1020" w:type="dxa"/>
            <w:shd w:val="solid" w:color="FFFFFF" w:fill="FFFFFF"/>
            <w:vAlign w:val="center"/>
          </w:tcPr>
          <w:p w14:paraId="28EAAF0F" w14:textId="77777777"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4E4AAB50" w14:textId="77777777"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558F22E4" w14:textId="2845E71E"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r>
      <w:tr w:rsidR="00291990" w:rsidRPr="00A033BE" w14:paraId="377E5078" w14:textId="6F3A7658" w:rsidTr="00FE6E51">
        <w:tc>
          <w:tcPr>
            <w:tcW w:w="709" w:type="dxa"/>
            <w:shd w:val="solid" w:color="FFFFFF" w:fill="FFFFFF"/>
          </w:tcPr>
          <w:p w14:paraId="534B1465" w14:textId="77777777" w:rsidR="00291990" w:rsidRPr="00A033BE" w:rsidRDefault="00291990" w:rsidP="00291990">
            <w:pPr>
              <w:pStyle w:val="BodyText"/>
            </w:pPr>
            <w:r w:rsidRPr="00A033BE">
              <w:t>1.F</w:t>
            </w:r>
          </w:p>
        </w:tc>
        <w:tc>
          <w:tcPr>
            <w:tcW w:w="5897" w:type="dxa"/>
            <w:shd w:val="solid" w:color="FFFFFF" w:fill="FFFFFF"/>
          </w:tcPr>
          <w:p w14:paraId="025A566A" w14:textId="77CD676A" w:rsidR="00291990" w:rsidRPr="00A033BE" w:rsidRDefault="00291990" w:rsidP="00291990">
            <w:pPr>
              <w:pStyle w:val="BodyText"/>
            </w:pPr>
            <w:r w:rsidRPr="005F598B">
              <w:t>Unless they are included in the prospectus, copies of the published or filed audited financial statements or pro forma financial statements as required by Rule 6302/1 (ii) of Book I of the Rules</w:t>
            </w:r>
            <w:r w:rsidRPr="00A033BE">
              <w:t>.</w:t>
            </w:r>
          </w:p>
        </w:tc>
        <w:tc>
          <w:tcPr>
            <w:tcW w:w="1020" w:type="dxa"/>
            <w:shd w:val="solid" w:color="FFFFFF" w:fill="FFFFFF"/>
            <w:vAlign w:val="center"/>
          </w:tcPr>
          <w:p w14:paraId="5EB1CD50" w14:textId="77777777"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661E67BB" w14:textId="77777777"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30DAEEED" w14:textId="6F2F66D9"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r>
      <w:tr w:rsidR="00291990" w:rsidRPr="00A033BE" w14:paraId="13207347" w14:textId="5A0CD5BC" w:rsidTr="00FE6E51">
        <w:tc>
          <w:tcPr>
            <w:tcW w:w="709" w:type="dxa"/>
            <w:shd w:val="solid" w:color="FFFFFF" w:fill="FFFFFF"/>
          </w:tcPr>
          <w:p w14:paraId="03E1D5C7" w14:textId="77777777" w:rsidR="00291990" w:rsidRPr="00A033BE" w:rsidRDefault="00291990" w:rsidP="00291990">
            <w:pPr>
              <w:pStyle w:val="BodyText"/>
            </w:pPr>
            <w:r w:rsidRPr="00A033BE">
              <w:t>1.G</w:t>
            </w:r>
          </w:p>
        </w:tc>
        <w:tc>
          <w:tcPr>
            <w:tcW w:w="5897" w:type="dxa"/>
            <w:shd w:val="solid" w:color="FFFFFF" w:fill="FFFFFF"/>
          </w:tcPr>
          <w:p w14:paraId="09D2E007" w14:textId="4EBB0521" w:rsidR="00291990" w:rsidRPr="00A033BE" w:rsidRDefault="00291990" w:rsidP="00291990">
            <w:pPr>
              <w:pStyle w:val="BodyText"/>
            </w:pPr>
            <w:r w:rsidRPr="005F598B">
              <w:t>Certified copy of the consolidated articles of association (the By-laws) of the underlying company (for Depositary Receipts only</w:t>
            </w:r>
            <w:r w:rsidRPr="00A033BE">
              <w:t>).</w:t>
            </w:r>
          </w:p>
        </w:tc>
        <w:tc>
          <w:tcPr>
            <w:tcW w:w="1020" w:type="dxa"/>
            <w:shd w:val="solid" w:color="FFFFFF" w:fill="FFFFFF"/>
            <w:vAlign w:val="center"/>
          </w:tcPr>
          <w:p w14:paraId="79E930E0" w14:textId="77777777"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0204F465" w14:textId="77777777"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39706CC2" w14:textId="26B790DE"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r>
      <w:tr w:rsidR="00291990" w:rsidRPr="00A033BE" w14:paraId="5022C5AB" w14:textId="290911B0" w:rsidTr="00FE6E51">
        <w:tc>
          <w:tcPr>
            <w:tcW w:w="709" w:type="dxa"/>
            <w:shd w:val="solid" w:color="FFFFFF" w:fill="FFFFFF"/>
          </w:tcPr>
          <w:p w14:paraId="5EF32131" w14:textId="77777777" w:rsidR="00291990" w:rsidRPr="00A033BE" w:rsidRDefault="00291990" w:rsidP="00291990">
            <w:pPr>
              <w:pStyle w:val="BodyText"/>
            </w:pPr>
            <w:r w:rsidRPr="00A033BE">
              <w:t>1.H</w:t>
            </w:r>
          </w:p>
        </w:tc>
        <w:tc>
          <w:tcPr>
            <w:tcW w:w="5897" w:type="dxa"/>
            <w:shd w:val="solid" w:color="FFFFFF" w:fill="FFFFFF"/>
          </w:tcPr>
          <w:p w14:paraId="304D40B3" w14:textId="0E48D0DD" w:rsidR="00291990" w:rsidRPr="00A033BE" w:rsidRDefault="00291990" w:rsidP="00291990">
            <w:pPr>
              <w:pStyle w:val="BodyText"/>
            </w:pPr>
            <w:r w:rsidRPr="005F598B">
              <w:t>Sponsor Declaration</w:t>
            </w:r>
            <w:r w:rsidRPr="00A033BE">
              <w:t>.</w:t>
            </w:r>
          </w:p>
        </w:tc>
        <w:tc>
          <w:tcPr>
            <w:tcW w:w="1020" w:type="dxa"/>
            <w:shd w:val="solid" w:color="FFFFFF" w:fill="FFFFFF"/>
            <w:vAlign w:val="center"/>
          </w:tcPr>
          <w:p w14:paraId="1EB7DC16" w14:textId="77777777"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0E82EF4B" w14:textId="77777777"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5BF86427" w14:textId="7BD6365B"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r>
      <w:tr w:rsidR="00291990" w:rsidRPr="00A033BE" w14:paraId="7067CED7" w14:textId="6327167D" w:rsidTr="00FE6E51">
        <w:tc>
          <w:tcPr>
            <w:tcW w:w="709" w:type="dxa"/>
            <w:shd w:val="solid" w:color="FFFFFF" w:fill="FFFFFF"/>
          </w:tcPr>
          <w:p w14:paraId="61061E84" w14:textId="77777777" w:rsidR="00291990" w:rsidRPr="00A033BE" w:rsidRDefault="00291990" w:rsidP="00291990">
            <w:pPr>
              <w:pStyle w:val="BodyText"/>
            </w:pPr>
            <w:r w:rsidRPr="00A033BE">
              <w:t>1.I</w:t>
            </w:r>
          </w:p>
        </w:tc>
        <w:tc>
          <w:tcPr>
            <w:tcW w:w="5897" w:type="dxa"/>
            <w:shd w:val="solid" w:color="FFFFFF" w:fill="FFFFFF"/>
          </w:tcPr>
          <w:p w14:paraId="42CD8F49" w14:textId="54B44DA4" w:rsidR="00291990" w:rsidRPr="00A033BE" w:rsidRDefault="00291990" w:rsidP="00291990">
            <w:pPr>
              <w:pStyle w:val="BodyText"/>
            </w:pPr>
            <w:r w:rsidRPr="005F598B">
              <w:t>Shareholder Statement or Pricing Statement, as applicable (to be submitted by 9am day prior to admission</w:t>
            </w:r>
            <w:r>
              <w:t>)</w:t>
            </w:r>
            <w:r w:rsidRPr="00A033BE">
              <w:t>.</w:t>
            </w:r>
          </w:p>
        </w:tc>
        <w:tc>
          <w:tcPr>
            <w:tcW w:w="1020" w:type="dxa"/>
            <w:shd w:val="solid" w:color="FFFFFF" w:fill="FFFFFF"/>
            <w:vAlign w:val="center"/>
          </w:tcPr>
          <w:p w14:paraId="62FEBB7C" w14:textId="77777777"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616B6753" w14:textId="77777777"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6D96AFF2" w14:textId="33D3F119"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r>
      <w:tr w:rsidR="00291990" w:rsidRPr="00E84ECF" w14:paraId="2E098714" w14:textId="48E8BE64" w:rsidTr="00FE6E51">
        <w:tc>
          <w:tcPr>
            <w:tcW w:w="709" w:type="dxa"/>
            <w:shd w:val="solid" w:color="FFFFFF" w:fill="FFFFFF"/>
          </w:tcPr>
          <w:p w14:paraId="5976F954" w14:textId="77777777" w:rsidR="00291990" w:rsidRPr="00A033BE" w:rsidRDefault="00291990" w:rsidP="00291990">
            <w:pPr>
              <w:pStyle w:val="BodyText"/>
            </w:pPr>
            <w:r w:rsidRPr="00A033BE">
              <w:t>1.J</w:t>
            </w:r>
          </w:p>
        </w:tc>
        <w:tc>
          <w:tcPr>
            <w:tcW w:w="5897" w:type="dxa"/>
            <w:shd w:val="solid" w:color="FFFFFF" w:fill="FFFFFF"/>
          </w:tcPr>
          <w:p w14:paraId="4447E2A8" w14:textId="16853763" w:rsidR="00291990" w:rsidRPr="00A033BE" w:rsidRDefault="00291990" w:rsidP="00291990">
            <w:pPr>
              <w:pStyle w:val="BodyText"/>
            </w:pPr>
            <w:r w:rsidRPr="005F598B">
              <w:t>Working capital letter</w:t>
            </w:r>
            <w:r>
              <w:t>.</w:t>
            </w:r>
          </w:p>
        </w:tc>
        <w:tc>
          <w:tcPr>
            <w:tcW w:w="1020" w:type="dxa"/>
            <w:shd w:val="solid" w:color="FFFFFF" w:fill="FFFFFF"/>
            <w:vAlign w:val="center"/>
          </w:tcPr>
          <w:p w14:paraId="14CF2A64" w14:textId="782EA936"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6A99EC42" w14:textId="311E73D4"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23DCD653" w14:textId="784E658D"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r>
      <w:tr w:rsidR="00291990" w:rsidRPr="00A033BE" w14:paraId="5D5979EE" w14:textId="6A16F961" w:rsidTr="00FE6E51">
        <w:tc>
          <w:tcPr>
            <w:tcW w:w="709" w:type="dxa"/>
            <w:shd w:val="solid" w:color="FFFFFF" w:fill="FFFFFF"/>
          </w:tcPr>
          <w:p w14:paraId="3E8FE1B5" w14:textId="77777777" w:rsidR="00291990" w:rsidRPr="00A033BE" w:rsidRDefault="00291990" w:rsidP="00291990">
            <w:pPr>
              <w:pStyle w:val="BodyText"/>
            </w:pPr>
            <w:r w:rsidRPr="00A033BE">
              <w:lastRenderedPageBreak/>
              <w:t>1.K</w:t>
            </w:r>
          </w:p>
        </w:tc>
        <w:tc>
          <w:tcPr>
            <w:tcW w:w="5897" w:type="dxa"/>
            <w:shd w:val="solid" w:color="FFFFFF" w:fill="FFFFFF"/>
          </w:tcPr>
          <w:p w14:paraId="30D2B59F" w14:textId="254F07D3" w:rsidR="00291990" w:rsidRPr="00A033BE" w:rsidRDefault="00291990" w:rsidP="00291990">
            <w:pPr>
              <w:pStyle w:val="BodyText"/>
            </w:pPr>
            <w:r w:rsidRPr="005F598B">
              <w:t>Sponsors Confirmation of Independence</w:t>
            </w:r>
            <w:r w:rsidRPr="00A033BE">
              <w:t>.</w:t>
            </w:r>
          </w:p>
        </w:tc>
        <w:tc>
          <w:tcPr>
            <w:tcW w:w="1020" w:type="dxa"/>
            <w:shd w:val="solid" w:color="FFFFFF" w:fill="FFFFFF"/>
            <w:vAlign w:val="center"/>
          </w:tcPr>
          <w:p w14:paraId="1E8E5893" w14:textId="77777777"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55E8C1A3" w14:textId="77777777"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c>
          <w:tcPr>
            <w:tcW w:w="1020" w:type="dxa"/>
            <w:shd w:val="solid" w:color="FFFFFF" w:fill="FFFFFF"/>
            <w:vAlign w:val="center"/>
          </w:tcPr>
          <w:p w14:paraId="0E69E62B" w14:textId="0DC50C5F" w:rsidR="00291990" w:rsidRPr="00EF6BEB" w:rsidRDefault="00291990" w:rsidP="0029199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55752">
              <w:fldChar w:fldCharType="separate"/>
            </w:r>
            <w:r w:rsidRPr="00EF6BEB">
              <w:fldChar w:fldCharType="end"/>
            </w:r>
          </w:p>
        </w:tc>
      </w:tr>
    </w:tbl>
    <w:p w14:paraId="79853D08" w14:textId="77777777" w:rsidR="00E45355" w:rsidRDefault="00E45355" w:rsidP="00463A9B">
      <w:pPr>
        <w:pStyle w:val="BodyText"/>
      </w:pPr>
    </w:p>
    <w:p w14:paraId="4CA15457" w14:textId="642D5FCD" w:rsidR="00A750BB" w:rsidRDefault="00A750BB" w:rsidP="00463A9B">
      <w:pPr>
        <w:pStyle w:val="BodyText"/>
      </w:pPr>
    </w:p>
    <w:p w14:paraId="3BC11F47" w14:textId="7AD9BE88" w:rsidR="00A750BB" w:rsidRDefault="00A750BB" w:rsidP="00463A9B">
      <w:pPr>
        <w:pStyle w:val="BodyText"/>
      </w:pPr>
    </w:p>
    <w:p w14:paraId="0E6F5C26" w14:textId="612ED147" w:rsidR="00A750BB" w:rsidRDefault="00A750BB" w:rsidP="00463A9B">
      <w:pPr>
        <w:pStyle w:val="BodyText"/>
      </w:pPr>
    </w:p>
    <w:p w14:paraId="5C1F88D4" w14:textId="40D10668" w:rsidR="00A750BB" w:rsidRDefault="00A750BB" w:rsidP="00463A9B">
      <w:pPr>
        <w:pStyle w:val="BodyText"/>
      </w:pPr>
    </w:p>
    <w:p w14:paraId="2DEF9202" w14:textId="5AC1227A" w:rsidR="00A750BB" w:rsidRDefault="00A750BB" w:rsidP="00463A9B">
      <w:pPr>
        <w:pStyle w:val="BodyText"/>
      </w:pPr>
    </w:p>
    <w:p w14:paraId="3E5494A9" w14:textId="4DD7F847" w:rsidR="00A750BB" w:rsidRDefault="00A750BB" w:rsidP="00463A9B">
      <w:pPr>
        <w:pStyle w:val="BodyText"/>
      </w:pPr>
    </w:p>
    <w:p w14:paraId="715C904F" w14:textId="071922B6" w:rsidR="00A750BB" w:rsidRDefault="00A750BB" w:rsidP="00463A9B">
      <w:pPr>
        <w:pStyle w:val="BodyText"/>
      </w:pPr>
    </w:p>
    <w:p w14:paraId="6A5544E8" w14:textId="6441593D" w:rsidR="00A750BB" w:rsidRDefault="00A750BB" w:rsidP="00463A9B">
      <w:pPr>
        <w:pStyle w:val="BodyText"/>
      </w:pPr>
    </w:p>
    <w:p w14:paraId="3A0954A6" w14:textId="130135D4" w:rsidR="00A750BB" w:rsidRDefault="00A750BB" w:rsidP="00463A9B">
      <w:pPr>
        <w:pStyle w:val="BodyText"/>
      </w:pPr>
    </w:p>
    <w:p w14:paraId="730F3EE0" w14:textId="2AEC0F7D" w:rsidR="00A750BB" w:rsidRDefault="00A750BB" w:rsidP="00463A9B">
      <w:pPr>
        <w:pStyle w:val="BodyText"/>
      </w:pPr>
    </w:p>
    <w:p w14:paraId="3D1AE87B" w14:textId="4C5587C1" w:rsidR="00A750BB" w:rsidRDefault="00A750BB" w:rsidP="00463A9B">
      <w:pPr>
        <w:pStyle w:val="BodyText"/>
      </w:pPr>
    </w:p>
    <w:p w14:paraId="0845E57D" w14:textId="7C818EE0" w:rsidR="00A750BB" w:rsidRDefault="00A750BB" w:rsidP="00463A9B">
      <w:pPr>
        <w:pStyle w:val="BodyText"/>
      </w:pPr>
    </w:p>
    <w:p w14:paraId="2E3EEE6E" w14:textId="3F4DCF66" w:rsidR="00A750BB" w:rsidRDefault="00A750BB" w:rsidP="00463A9B">
      <w:pPr>
        <w:pStyle w:val="BodyText"/>
      </w:pPr>
    </w:p>
    <w:p w14:paraId="271A42F0" w14:textId="77777777" w:rsidR="00A750BB" w:rsidRPr="00463A9B" w:rsidRDefault="00A750BB" w:rsidP="00463A9B">
      <w:pPr>
        <w:pStyle w:val="BodyText"/>
      </w:pPr>
    </w:p>
    <w:p w14:paraId="5FB0498C" w14:textId="77777777" w:rsidR="008A6532" w:rsidRDefault="006E09B2">
      <w:pPr>
        <w:rPr>
          <w:rFonts w:asciiTheme="majorHAnsi" w:hAnsiTheme="majorHAnsi" w:cstheme="majorHAnsi"/>
          <w:lang w:val="en-US"/>
        </w:rPr>
        <w:sectPr w:rsidR="008A6532" w:rsidSect="00463A9B">
          <w:headerReference w:type="default" r:id="rId20"/>
          <w:footerReference w:type="default" r:id="rId21"/>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3E3535DA" w14:textId="77777777" w:rsidR="00C34288" w:rsidRPr="00A32B2E" w:rsidRDefault="006E1997" w:rsidP="00C34288">
      <w:pPr>
        <w:pStyle w:val="BodyText"/>
        <w:kinsoku w:val="0"/>
        <w:overflowPunct w:val="0"/>
        <w:spacing w:before="93" w:line="292" w:lineRule="auto"/>
        <w:ind w:left="132" w:right="646"/>
        <w:rPr>
          <w:rFonts w:asciiTheme="majorHAnsi" w:hAnsiTheme="majorHAnsi" w:cstheme="majorHAnsi"/>
        </w:rPr>
      </w:pPr>
      <w:r w:rsidRPr="00A32B2E">
        <w:rPr>
          <w:rFonts w:asciiTheme="majorHAnsi" w:hAnsiTheme="majorHAnsi" w:cstheme="majorHAnsi"/>
          <w:noProof/>
        </w:rPr>
        <w:lastRenderedPageBreak/>
        <mc:AlternateContent>
          <mc:Choice Requires="wps">
            <w:drawing>
              <wp:anchor distT="0" distB="0" distL="114300" distR="114300" simplePos="0" relativeHeight="251691008" behindDoc="1" locked="0" layoutInCell="0" allowOverlap="1" wp14:anchorId="6445B8FD" wp14:editId="6FF5022C">
                <wp:simplePos x="0" y="0"/>
                <wp:positionH relativeFrom="page">
                  <wp:posOffset>-152400</wp:posOffset>
                </wp:positionH>
                <wp:positionV relativeFrom="page">
                  <wp:posOffset>-47625</wp:posOffset>
                </wp:positionV>
                <wp:extent cx="7724083" cy="5238750"/>
                <wp:effectExtent l="0" t="0" r="0" b="0"/>
                <wp:wrapNone/>
                <wp:docPr id="209" name="Freeform: 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4083" cy="523875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rgbClr val="70C8E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EB0D5" id="Freeform: Shape 209" o:spid="_x0000_s1026" style="position:absolute;margin-left:-12pt;margin-top:-3.75pt;width:608.2pt;height:41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" o:allowincell="f" path="m,8716r11905,l11905,,,,,8716xe" fillcolor="#70c8ec" stroked="f">
                <v:path arrowok="t" o:connecttype="custom" o:connectlocs="0,5238750;7723434,5238750;7723434,0;0,0;0,5238750" o:connectangles="0,0,0,0,0"/>
                <w10:wrap anchorx="page" anchory="page"/>
              </v:shape>
            </w:pict>
          </mc:Fallback>
        </mc:AlternateContent>
      </w:r>
    </w:p>
    <w:p w14:paraId="1A5FD1E0" w14:textId="77777777" w:rsidR="00C34288" w:rsidRPr="00A32B2E" w:rsidRDefault="00C34288" w:rsidP="00C34288">
      <w:pPr>
        <w:rPr>
          <w:rFonts w:asciiTheme="majorHAnsi" w:hAnsiTheme="majorHAnsi" w:cstheme="majorHAnsi"/>
          <w:lang w:val="en-US"/>
        </w:rPr>
      </w:pPr>
    </w:p>
    <w:p w14:paraId="69034FF8" w14:textId="77777777" w:rsidR="00C34288" w:rsidRPr="00A32B2E" w:rsidRDefault="00C34288" w:rsidP="00C34288">
      <w:pPr>
        <w:rPr>
          <w:rFonts w:asciiTheme="majorHAnsi" w:hAnsiTheme="majorHAnsi" w:cstheme="majorHAnsi"/>
          <w:lang w:val="en-US"/>
        </w:rPr>
      </w:pPr>
    </w:p>
    <w:p w14:paraId="3F1FD5E1" w14:textId="77777777" w:rsidR="00C34288" w:rsidRPr="00A32B2E" w:rsidRDefault="00C34288" w:rsidP="00C34288">
      <w:pPr>
        <w:rPr>
          <w:rFonts w:asciiTheme="majorHAnsi" w:hAnsiTheme="majorHAnsi" w:cstheme="majorHAnsi"/>
          <w:lang w:val="en-US"/>
        </w:rPr>
      </w:pPr>
    </w:p>
    <w:p w14:paraId="435CEB16" w14:textId="77777777" w:rsidR="00C34288" w:rsidRPr="00A32B2E" w:rsidRDefault="00C34288" w:rsidP="00C34288">
      <w:pPr>
        <w:rPr>
          <w:rFonts w:asciiTheme="majorHAnsi" w:hAnsiTheme="majorHAnsi" w:cstheme="majorHAnsi"/>
          <w:lang w:val="en-US"/>
        </w:rPr>
      </w:pPr>
    </w:p>
    <w:p w14:paraId="5EB3765E" w14:textId="77777777" w:rsidR="00C34288" w:rsidRPr="00A32B2E" w:rsidRDefault="00C34288" w:rsidP="00C34288">
      <w:pPr>
        <w:rPr>
          <w:rFonts w:asciiTheme="majorHAnsi" w:hAnsiTheme="majorHAnsi" w:cstheme="majorHAnsi"/>
          <w:lang w:val="en-US"/>
        </w:rPr>
      </w:pPr>
    </w:p>
    <w:p w14:paraId="25D0EA03" w14:textId="77777777" w:rsidR="00C34288" w:rsidRPr="00A32B2E" w:rsidRDefault="00C34288" w:rsidP="00C34288">
      <w:pPr>
        <w:rPr>
          <w:rFonts w:asciiTheme="majorHAnsi" w:hAnsiTheme="majorHAnsi" w:cstheme="majorHAnsi"/>
          <w:lang w:val="en-US"/>
        </w:rPr>
      </w:pPr>
    </w:p>
    <w:p w14:paraId="5AAE4436" w14:textId="77777777" w:rsidR="00C34288" w:rsidRPr="00A32B2E" w:rsidRDefault="00C34288" w:rsidP="00C34288">
      <w:pPr>
        <w:rPr>
          <w:rFonts w:asciiTheme="majorHAnsi" w:hAnsiTheme="majorHAnsi" w:cstheme="majorHAnsi"/>
          <w:lang w:val="en-US"/>
        </w:rPr>
      </w:pPr>
    </w:p>
    <w:p w14:paraId="6A7BC4A0" w14:textId="77777777" w:rsidR="00C34288" w:rsidRPr="00A32B2E" w:rsidRDefault="00C34288" w:rsidP="00C34288">
      <w:pPr>
        <w:rPr>
          <w:rFonts w:asciiTheme="majorHAnsi" w:hAnsiTheme="majorHAnsi" w:cstheme="majorHAnsi"/>
          <w:lang w:val="en-US"/>
        </w:rPr>
      </w:pPr>
    </w:p>
    <w:p w14:paraId="29331561" w14:textId="77777777" w:rsidR="00C34288" w:rsidRPr="00A32B2E" w:rsidRDefault="00C34288" w:rsidP="00C34288">
      <w:pPr>
        <w:rPr>
          <w:rFonts w:asciiTheme="majorHAnsi" w:hAnsiTheme="majorHAnsi" w:cstheme="majorHAnsi"/>
          <w:lang w:val="en-US"/>
        </w:rPr>
      </w:pPr>
    </w:p>
    <w:p w14:paraId="27C7E941" w14:textId="77777777" w:rsidR="00C34288" w:rsidRDefault="00C34288" w:rsidP="00C34288">
      <w:pPr>
        <w:rPr>
          <w:rFonts w:asciiTheme="majorHAnsi" w:hAnsiTheme="majorHAnsi" w:cstheme="majorHAnsi"/>
          <w:lang w:val="en-US"/>
        </w:rPr>
      </w:pPr>
    </w:p>
    <w:p w14:paraId="3B4C333D" w14:textId="77777777" w:rsidR="006E1997" w:rsidRPr="00A32B2E" w:rsidRDefault="006E1997" w:rsidP="00C34288">
      <w:pPr>
        <w:rPr>
          <w:rFonts w:asciiTheme="majorHAnsi" w:hAnsiTheme="majorHAnsi" w:cstheme="majorHAnsi"/>
          <w:lang w:val="en-US"/>
        </w:rPr>
      </w:pPr>
    </w:p>
    <w:p w14:paraId="75566FB7" w14:textId="3969CE1B" w:rsidR="00C34288" w:rsidRDefault="00C34288" w:rsidP="00FD5179">
      <w:pPr>
        <w:pStyle w:val="Heading5"/>
        <w:rPr>
          <w:color w:val="FFFFFF" w:themeColor="background1"/>
          <w:u w:color="000000"/>
          <w:lang w:val="en-US"/>
        </w:rPr>
      </w:pPr>
      <w:bookmarkStart w:id="20" w:name="_Toc1728545"/>
      <w:r w:rsidRPr="002A55FF">
        <w:rPr>
          <w:color w:val="FFFFFF" w:themeColor="background1"/>
          <w:u w:color="000000"/>
          <w:lang w:val="en-US"/>
        </w:rPr>
        <w:t>CO</w:t>
      </w:r>
      <w:bookmarkEnd w:id="20"/>
      <w:r w:rsidR="00FD5179">
        <w:rPr>
          <w:color w:val="FFFFFF" w:themeColor="background1"/>
          <w:u w:color="000000"/>
          <w:lang w:val="en-US"/>
        </w:rPr>
        <w:t>ntacts</w:t>
      </w:r>
    </w:p>
    <w:p w14:paraId="2B14B3EE" w14:textId="54478E4C" w:rsidR="00FD5179" w:rsidRDefault="00FD5179" w:rsidP="00FD5179">
      <w:pPr>
        <w:rPr>
          <w:lang w:val="en-US"/>
        </w:rPr>
      </w:pPr>
    </w:p>
    <w:p w14:paraId="582AD578" w14:textId="7E4C50F4" w:rsidR="00FD5179" w:rsidRDefault="00FD5179" w:rsidP="00FD5179">
      <w:pPr>
        <w:rPr>
          <w:lang w:val="en-US"/>
        </w:rPr>
      </w:pPr>
    </w:p>
    <w:p w14:paraId="50CAA437" w14:textId="090AAA53" w:rsidR="00FD5179" w:rsidRDefault="00FD5179" w:rsidP="00FD5179">
      <w:pPr>
        <w:rPr>
          <w:lang w:val="en-US"/>
        </w:rPr>
      </w:pPr>
    </w:p>
    <w:p w14:paraId="576DC259" w14:textId="64FD078D" w:rsidR="00563178" w:rsidRDefault="00563178" w:rsidP="00563178">
      <w:pPr>
        <w:pStyle w:val="NormalNoSpace"/>
        <w:jc w:val="right"/>
        <w:rPr>
          <w:rStyle w:val="Hyperlink"/>
          <w:rFonts w:eastAsiaTheme="minorEastAsia"/>
          <w:color w:val="41B6E6" w:themeColor="accent1"/>
          <w:sz w:val="24"/>
          <w:szCs w:val="24"/>
        </w:rPr>
      </w:pPr>
      <w:r w:rsidRPr="00563178">
        <w:rPr>
          <w:color w:val="505050" w:themeColor="accent6"/>
          <w:sz w:val="24"/>
          <w:szCs w:val="28"/>
          <w:lang w:val="fr-FR"/>
        </w:rPr>
        <w:t>General:</w:t>
      </w:r>
      <w:r w:rsidRPr="00563178">
        <w:rPr>
          <w:b/>
          <w:color w:val="505050" w:themeColor="accent6"/>
          <w:sz w:val="24"/>
          <w:szCs w:val="28"/>
          <w:lang w:val="fr-FR"/>
        </w:rPr>
        <w:t xml:space="preserve"> </w:t>
      </w:r>
      <w:hyperlink r:id="rId22" w:history="1">
        <w:r w:rsidR="00F554EC" w:rsidRPr="00F554EC">
          <w:rPr>
            <w:rStyle w:val="Hyperlink"/>
            <w:rFonts w:eastAsiaTheme="minorEastAsia"/>
            <w:color w:val="41B6E6" w:themeColor="accent1"/>
            <w:sz w:val="24"/>
            <w:szCs w:val="24"/>
          </w:rPr>
          <w:t>equity@euronext.com</w:t>
        </w:r>
      </w:hyperlink>
    </w:p>
    <w:p w14:paraId="5A17AAED" w14:textId="590525DB" w:rsidR="00291990" w:rsidRDefault="00291990" w:rsidP="00563178">
      <w:pPr>
        <w:pStyle w:val="NormalNoSpace"/>
        <w:jc w:val="right"/>
        <w:rPr>
          <w:rStyle w:val="Hyperlink"/>
          <w:rFonts w:eastAsiaTheme="minorEastAsia"/>
          <w:color w:val="41B6E6" w:themeColor="accent1"/>
          <w:sz w:val="24"/>
          <w:szCs w:val="24"/>
        </w:rPr>
      </w:pPr>
    </w:p>
    <w:p w14:paraId="358A21A5" w14:textId="0F397DAD" w:rsidR="00291990" w:rsidRDefault="00291990" w:rsidP="00563178">
      <w:pPr>
        <w:pStyle w:val="NormalNoSpace"/>
        <w:jc w:val="right"/>
        <w:rPr>
          <w:rStyle w:val="Hyperlink"/>
          <w:rFonts w:eastAsiaTheme="minorEastAsia"/>
          <w:color w:val="41B6E6" w:themeColor="accent1"/>
          <w:sz w:val="24"/>
          <w:szCs w:val="24"/>
        </w:rPr>
      </w:pPr>
    </w:p>
    <w:p w14:paraId="2B971B4F" w14:textId="2F03E10E" w:rsidR="00291990" w:rsidRPr="00291990" w:rsidRDefault="00291990" w:rsidP="00563178">
      <w:pPr>
        <w:pStyle w:val="NormalNoSpace"/>
        <w:jc w:val="right"/>
        <w:rPr>
          <w:b/>
          <w:sz w:val="24"/>
          <w:szCs w:val="28"/>
          <w:lang w:val="fr-FR"/>
        </w:rPr>
      </w:pPr>
      <w:r w:rsidRPr="00291990">
        <w:rPr>
          <w:b/>
          <w:sz w:val="24"/>
          <w:szCs w:val="28"/>
          <w:lang w:val="fr-FR"/>
        </w:rPr>
        <w:t>Thérèse Moore</w:t>
      </w:r>
    </w:p>
    <w:p w14:paraId="42DDA86F" w14:textId="1D4B0D2C" w:rsidR="00291990" w:rsidRDefault="00291990" w:rsidP="00563178">
      <w:pPr>
        <w:pStyle w:val="NormalNoSpace"/>
        <w:jc w:val="right"/>
        <w:rPr>
          <w:sz w:val="24"/>
          <w:szCs w:val="28"/>
          <w:lang w:val="fr-FR"/>
        </w:rPr>
      </w:pPr>
      <w:r>
        <w:rPr>
          <w:sz w:val="24"/>
          <w:szCs w:val="28"/>
          <w:lang w:val="fr-FR"/>
        </w:rPr>
        <w:t xml:space="preserve">Email : </w:t>
      </w:r>
      <w:hyperlink r:id="rId23" w:history="1">
        <w:r w:rsidRPr="00070A02">
          <w:rPr>
            <w:rStyle w:val="Hyperlink"/>
            <w:rFonts w:ascii="Calibri" w:hAnsi="Calibri"/>
            <w:sz w:val="24"/>
            <w:szCs w:val="28"/>
            <w:lang w:val="fr-FR"/>
          </w:rPr>
          <w:t>tmoore@euronext.com</w:t>
        </w:r>
      </w:hyperlink>
    </w:p>
    <w:p w14:paraId="081D2458" w14:textId="6D771DFA" w:rsidR="00291990" w:rsidRPr="00563178" w:rsidRDefault="00291990" w:rsidP="00563178">
      <w:pPr>
        <w:pStyle w:val="NormalNoSpace"/>
        <w:jc w:val="right"/>
        <w:rPr>
          <w:sz w:val="24"/>
          <w:szCs w:val="28"/>
          <w:lang w:val="fr-FR"/>
        </w:rPr>
      </w:pPr>
      <w:r>
        <w:rPr>
          <w:sz w:val="24"/>
          <w:szCs w:val="28"/>
          <w:lang w:val="fr-FR"/>
        </w:rPr>
        <w:t>Tel : +353 1 6174211</w:t>
      </w:r>
    </w:p>
    <w:p w14:paraId="0DBE62BA" w14:textId="5BDE1FB5" w:rsidR="00FD5179" w:rsidRPr="00291990" w:rsidRDefault="00FD5179" w:rsidP="00FD5179">
      <w:pPr>
        <w:rPr>
          <w:lang w:val="fr-FR"/>
        </w:rPr>
      </w:pPr>
    </w:p>
    <w:p w14:paraId="70B4FB1D" w14:textId="6A12712F" w:rsidR="00FD5179" w:rsidRPr="00291990" w:rsidRDefault="00FD5179" w:rsidP="00FD5179">
      <w:pPr>
        <w:rPr>
          <w:lang w:val="fr-FR"/>
        </w:rPr>
      </w:pPr>
    </w:p>
    <w:p w14:paraId="1008C767" w14:textId="77777777" w:rsidR="000725E3" w:rsidRPr="00291990" w:rsidRDefault="00C34288">
      <w:pPr>
        <w:rPr>
          <w:rFonts w:asciiTheme="majorHAnsi" w:hAnsiTheme="majorHAnsi" w:cstheme="majorHAnsi"/>
          <w:lang w:val="fr-FR"/>
        </w:rPr>
        <w:sectPr w:rsidR="000725E3" w:rsidRPr="00291990" w:rsidSect="00C94C9E">
          <w:headerReference w:type="default" r:id="rId24"/>
          <w:footerReference w:type="default" r:id="rId25"/>
          <w:pgSz w:w="11910" w:h="16850"/>
          <w:pgMar w:top="1701" w:right="1134" w:bottom="1134" w:left="1134" w:header="397" w:footer="567" w:gutter="0"/>
          <w:cols w:space="720"/>
          <w:noEndnote/>
          <w:docGrid w:linePitch="286"/>
        </w:sectPr>
      </w:pPr>
      <w:r w:rsidRPr="00291990">
        <w:rPr>
          <w:rFonts w:asciiTheme="majorHAnsi" w:hAnsiTheme="majorHAnsi" w:cstheme="majorHAnsi"/>
          <w:lang w:val="fr-FR"/>
        </w:rPr>
        <w:br w:type="page"/>
      </w:r>
    </w:p>
    <w:p w14:paraId="0900979F" w14:textId="77777777" w:rsidR="00A32B2E" w:rsidRPr="00291990" w:rsidRDefault="00A32B2E">
      <w:pPr>
        <w:rPr>
          <w:rFonts w:asciiTheme="majorHAnsi" w:eastAsiaTheme="minorEastAsia" w:hAnsiTheme="majorHAnsi" w:cstheme="majorHAnsi"/>
          <w:sz w:val="20"/>
          <w:szCs w:val="20"/>
          <w:lang w:val="fr-FR"/>
        </w:rPr>
      </w:pPr>
      <w:bookmarkStart w:id="21" w:name="_Hlk1641178"/>
    </w:p>
    <w:p w14:paraId="76C55F89" w14:textId="77777777" w:rsidR="00B924EA" w:rsidRPr="00291990" w:rsidRDefault="00B924EA" w:rsidP="00B924EA">
      <w:pPr>
        <w:pStyle w:val="BodyText"/>
        <w:kinsoku w:val="0"/>
        <w:overflowPunct w:val="0"/>
        <w:spacing w:line="292" w:lineRule="auto"/>
        <w:ind w:left="132" w:right="874"/>
        <w:jc w:val="both"/>
        <w:rPr>
          <w:rFonts w:asciiTheme="majorHAnsi" w:hAnsiTheme="majorHAnsi" w:cstheme="majorHAnsi"/>
          <w:lang w:val="fr-FR"/>
        </w:rPr>
      </w:pPr>
    </w:p>
    <w:bookmarkEnd w:id="21"/>
    <w:p w14:paraId="0CEF147E" w14:textId="7ED15F16" w:rsidR="00B924EA" w:rsidRPr="00A32B2E" w:rsidRDefault="0086061C" w:rsidP="00C34288">
      <w:pPr>
        <w:rPr>
          <w:rFonts w:asciiTheme="majorHAnsi" w:hAnsiTheme="majorHAnsi" w:cstheme="majorHAnsi"/>
          <w:lang w:val="en-US"/>
        </w:rPr>
      </w:pPr>
      <w:r>
        <w:rPr>
          <w:rFonts w:asciiTheme="majorHAnsi" w:hAnsiTheme="majorHAnsi" w:cstheme="majorHAnsi"/>
          <w:noProof/>
        </w:rPr>
        <mc:AlternateContent>
          <mc:Choice Requires="wpg">
            <w:drawing>
              <wp:anchor distT="0" distB="0" distL="114300" distR="114300" simplePos="0" relativeHeight="251680768" behindDoc="0" locked="0" layoutInCell="1" allowOverlap="1" wp14:anchorId="4139C4EE" wp14:editId="47FEC48E">
                <wp:simplePos x="0" y="0"/>
                <wp:positionH relativeFrom="column">
                  <wp:posOffset>1781888</wp:posOffset>
                </wp:positionH>
                <wp:positionV relativeFrom="paragraph">
                  <wp:posOffset>3543584</wp:posOffset>
                </wp:positionV>
                <wp:extent cx="2554758" cy="793115"/>
                <wp:effectExtent l="0" t="0" r="0" b="45085"/>
                <wp:wrapTopAndBottom/>
                <wp:docPr id="17" name="Group 17"/>
                <wp:cNvGraphicFramePr/>
                <a:graphic xmlns:a="http://schemas.openxmlformats.org/drawingml/2006/main">
                  <a:graphicData uri="http://schemas.microsoft.com/office/word/2010/wordprocessingGroup">
                    <wpg:wgp>
                      <wpg:cNvGrpSpPr/>
                      <wpg:grpSpPr>
                        <a:xfrm>
                          <a:off x="0" y="0"/>
                          <a:ext cx="2554758" cy="793115"/>
                          <a:chOff x="0" y="0"/>
                          <a:chExt cx="2554758" cy="793115"/>
                        </a:xfrm>
                      </wpg:grpSpPr>
                      <wpg:grpSp>
                        <wpg:cNvPr id="114" name="Group 114"/>
                        <wpg:cNvGrpSpPr>
                          <a:grpSpLocks/>
                        </wpg:cNvGrpSpPr>
                        <wpg:grpSpPr bwMode="auto">
                          <a:xfrm>
                            <a:off x="0" y="0"/>
                            <a:ext cx="660341" cy="793115"/>
                            <a:chOff x="1133" y="331"/>
                            <a:chExt cx="1040" cy="1249"/>
                          </a:xfrm>
                        </wpg:grpSpPr>
                        <wps:wsp>
                          <wps:cNvPr id="115"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1"/>
                        <wpg:cNvGrpSpPr>
                          <a:grpSpLocks/>
                        </wpg:cNvGrpSpPr>
                        <wpg:grpSpPr bwMode="auto">
                          <a:xfrm>
                            <a:off x="830253" y="252442"/>
                            <a:ext cx="1724505" cy="272415"/>
                            <a:chOff x="2444" y="746"/>
                            <a:chExt cx="2716" cy="429"/>
                          </a:xfrm>
                        </wpg:grpSpPr>
                        <wps:wsp>
                          <wps:cNvPr id="132"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0A71A108" id="Group 17" o:spid="_x0000_s1026" style="position:absolute;margin-left:140.3pt;margin-top:279pt;width:201.15pt;height:62.45pt;z-index:251680768" coordsize="25547,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">
                <v:group id="Group 114" o:spid="_x0000_s1027" style="position:absolute;width:6603;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" path="m,l,273e" filled="f" strokecolor="#78c043" strokeweight="2.02669mm">
                    <v:path arrowok="t" o:connecttype="custom" o:connectlocs="0,0;0,273" o:connectangles="0,0"/>
                  </v:shape>
                </v:group>
                <v:group id="Group 131" o:spid="_x0000_s1044" style="position:absolute;left:8302;top:2524;width:17245;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CsxAAAANwAAAAPAAAAZHJzL2Rvd25yZXYueG1sRI9Ba8JA&#10;EIXvhf6HZQpeSt2YQ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LjLEKzEAAAA3AAAAA8A&#10;AAAAAAAAAAAAAAAABwIAAGRycy9kb3ducmV2LnhtbFBLBQYAAAAAAwADALcAAAD4Ag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U3xAAAANwAAAAPAAAAZHJzL2Rvd25yZXYueG1sRI9Ba8Mw&#10;DIXvg/4Ho0Evo3Waw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NeHtTfEAAAA3AAAAA8A&#10;AAAAAAAAAAAAAAAABwIAAGRycy9kb3ducmV2LnhtbFBLBQYAAAAAAwADALcAAAD4Ag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jYxAAAANwAAAAPAAAAZHJzL2Rvd25yZXYueG1sRI9Ba8JA&#10;EIXvQv/DMoVexGxUrC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DciiNjEAAAA3AAAAA8A&#10;AAAAAAAAAAAAAAAABwIAAGRycy9kb3ducmV2LnhtbFBLBQYAAAAAAwADALcAAAD4Ag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avxAAAANwAAAAPAAAAZHJzL2Rvd25yZXYueG1sRI9Ba8Mw&#10;DIXvg/4Ho0Evo3GaQT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MfwFq/EAAAA3AAAAA8A&#10;AAAAAAAAAAAAAAAABwIAAGRycy9kb3ducmV2LnhtbFBLBQYAAAAAAwADALcAAAD4Ag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M0xAAAANwAAAAPAAAAZHJzL2Rvd25yZXYueG1sRI9Ba8Mw&#10;DIXvg/0Ho8EuY3XSwT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Ki8szTEAAAA3AAAAA8A&#10;AAAAAAAAAAAAAAAABwIAAGRycy9kb3ducmV2LnhtbFBLBQYAAAAAAwADALcAAAD4Ag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dGwgAAANwAAAAPAAAAZHJzL2Rvd25yZXYueG1sRI9NawIx&#10;EIbvBf9DGKGXolkt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DZIydGwgAAANwAAAAPAAAA&#10;AAAAAAAAAAAAAAcCAABkcnMvZG93bnJldi54bWxQSwUGAAAAAAMAAwC3AAAA9gI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PRxAAAANwAAAAPAAAAZHJzL2Rvd25yZXYueG1sRI9Ba8JA&#10;EIXvhf6HZQpeSt0YS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ODNY9HEAAAA3AAAAA8A&#10;AAAAAAAAAAAAAAAABwIAAGRycy9kb3ducmV2LnhtbFBLBQYAAAAAAwADALcAAAD4Ag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4+xAAAANwAAAAPAAAAZHJzL2Rvd25yZXYueG1sRI9Ba8Mw&#10;DIXvg/4Ho0Evo3Uay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ABoXj7EAAAA3AAAAA8A&#10;AAAAAAAAAAAAAAAABwIAAGRycy9kb3ducmV2LnhtbFBLBQYAAAAAAwADALcAAAD4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ulxAAAANwAAAAPAAAAZHJzL2Rvd25yZXYueG1sRI9Ba8JA&#10;EIXvQv/DMoVexGwUrS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G8k+6XEAAAA3AAAAA8A&#10;AAAAAAAAAAAAAAAABwIAAGRycy9kb3ducmV2LnhtbFBLBQYAAAAAAwADALcAAAD4Ag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XSxAAAANwAAAAPAAAAZHJzL2Rvd25yZXYueG1sRI9Ba8Mw&#10;DIXvg/4Ho0Evo3EaRj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J/2ZdLEAAAA3AAAAA8A&#10;AAAAAAAAAAAAAAAABwIAAGRycy9kb3ducmV2LnhtbFBLBQYAAAAAAwADALcAAAD4Ag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BJxAAAANwAAAAPAAAAZHJzL2Rvd25yZXYueG1sRI9Ba8Mw&#10;DIXvg/0Ho8EuY3VSxj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PC6wEnEAAAA3AAAAA8A&#10;AAAAAAAAAAAAAAAABwIAAGRycy9kb3ducmV2LnhtbFBLBQYAAAAAAwADALcAAAD4Ag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Q7wgAAANwAAAAPAAAAZHJzL2Rvd25yZXYueG1sRI9NawIx&#10;EIbvBf9DGKGXolml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CBJVQ7wgAAANwAAAAPAAAA&#10;AAAAAAAAAAAAAAcCAABkcnMvZG93bnJldi54bWxQSwUGAAAAAAMAAwC3AAAA9gIAAAAA&#10;" path="m2713,6r-283,l2427,8r,62l2430,72r283,l2715,70r,-62l2713,6xe" stroked="f">
                    <v:path arrowok="t" o:connecttype="custom" o:connectlocs="2713,6;2430,6;2427,8;2427,70;2430,72;2713,72;2715,70;2715,8;2713,6" o:connectangles="0,0,0,0,0,0,0,0,0"/>
                  </v:shape>
                </v:group>
                <w10:wrap type="topAndBottom"/>
              </v:group>
            </w:pict>
          </mc:Fallback>
        </mc:AlternateContent>
      </w:r>
      <w:r w:rsidR="00A32B2E" w:rsidRPr="00A32B2E">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21708445" wp14:editId="669531A4">
                <wp:simplePos x="0" y="0"/>
                <wp:positionH relativeFrom="margin">
                  <wp:posOffset>2082487</wp:posOffset>
                </wp:positionH>
                <wp:positionV relativeFrom="page">
                  <wp:posOffset>9832769</wp:posOffset>
                </wp:positionV>
                <wp:extent cx="2030680" cy="415290"/>
                <wp:effectExtent l="0" t="0" r="8255" b="3810"/>
                <wp:wrapNone/>
                <wp:docPr id="149" name="Text Box 149"/>
                <wp:cNvGraphicFramePr/>
                <a:graphic xmlns:a="http://schemas.openxmlformats.org/drawingml/2006/main">
                  <a:graphicData uri="http://schemas.microsoft.com/office/word/2010/wordprocessingShape">
                    <wps:wsp>
                      <wps:cNvSpPr txBox="1"/>
                      <wps:spPr>
                        <a:xfrm>
                          <a:off x="0" y="0"/>
                          <a:ext cx="2030680" cy="415290"/>
                        </a:xfrm>
                        <a:prstGeom prst="rect">
                          <a:avLst/>
                        </a:prstGeom>
                        <a:noFill/>
                        <a:ln w="6350">
                          <a:noFill/>
                        </a:ln>
                      </wps:spPr>
                      <wps:txbx>
                        <w:txbxContent>
                          <w:p w14:paraId="6ECC8A67" w14:textId="77777777" w:rsidR="00FE6E51" w:rsidRPr="00A32B2E" w:rsidRDefault="00FE6E51" w:rsidP="00A32B2E">
                            <w:pPr>
                              <w:pStyle w:val="BodyText"/>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8445" id="Text Box 149" o:spid="_x0000_s1027" type="#_x0000_t202" style="position:absolute;margin-left:164pt;margin-top:774.25pt;width:159.9pt;height:3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" filled="f" stroked="f" strokeweight=".5pt">
                <v:textbox inset="0,0,0,0">
                  <w:txbxContent>
                    <w:p w14:paraId="6ECC8A67" w14:textId="77777777" w:rsidR="00FE6E51" w:rsidRPr="00A32B2E" w:rsidRDefault="00FE6E51" w:rsidP="00A32B2E">
                      <w:pPr>
                        <w:pStyle w:val="BodyText"/>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v:textbox>
                <w10:wrap anchorx="margin" anchory="page"/>
              </v:shape>
            </w:pict>
          </mc:Fallback>
        </mc:AlternateContent>
      </w:r>
      <w:r w:rsidR="00B924EA" w:rsidRPr="00A32B2E">
        <w:rPr>
          <w:rFonts w:asciiTheme="majorHAnsi" w:hAnsiTheme="majorHAnsi" w:cstheme="majorHAnsi"/>
          <w:noProof/>
          <w:lang w:val="en-US"/>
        </w:rPr>
        <mc:AlternateContent>
          <mc:Choice Requires="wps">
            <w:drawing>
              <wp:anchor distT="0" distB="0" distL="114300" distR="114300" simplePos="0" relativeHeight="251675648" behindDoc="1" locked="0" layoutInCell="0" allowOverlap="1" wp14:anchorId="152B8AFE" wp14:editId="622017CF">
                <wp:simplePos x="0" y="0"/>
                <wp:positionH relativeFrom="page">
                  <wp:posOffset>0</wp:posOffset>
                </wp:positionH>
                <wp:positionV relativeFrom="page">
                  <wp:posOffset>0</wp:posOffset>
                </wp:positionV>
                <wp:extent cx="7560310" cy="10692130"/>
                <wp:effectExtent l="0" t="0" r="0" b="0"/>
                <wp:wrapNone/>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2D34" id="Freeform: Shape 112" o:spid="_x0000_s1026" style="position:absolute;margin-left:0;margin-top:0;width:595.3pt;height:84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" o:allowincell="f" path="m,16837r11905,l11905,,,,,16837xe" fillcolor="#454545" stroked="f">
                <v:path arrowok="t" o:connecttype="custom" o:connectlocs="0,10691495;7559675,10691495;7559675,0;0,0;0,10691495" o:connectangles="0,0,0,0,0"/>
                <w10:wrap anchorx="page" anchory="page"/>
              </v:shape>
            </w:pict>
          </mc:Fallback>
        </mc:AlternateContent>
      </w:r>
    </w:p>
    <w:sectPr w:rsidR="00B924EA" w:rsidRPr="00A32B2E" w:rsidSect="00E23688">
      <w:headerReference w:type="default" r:id="rId26"/>
      <w:footerReference w:type="default" r:id="rId27"/>
      <w:pgSz w:w="11906" w:h="16838"/>
      <w:pgMar w:top="1701" w:right="1134" w:bottom="1134"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E7175" w14:textId="77777777" w:rsidR="00FE6E51" w:rsidRDefault="00FE6E51" w:rsidP="008F2B10">
      <w:pPr>
        <w:spacing w:after="0" w:line="240" w:lineRule="auto"/>
      </w:pPr>
      <w:r>
        <w:separator/>
      </w:r>
    </w:p>
  </w:endnote>
  <w:endnote w:type="continuationSeparator" w:id="0">
    <w:p w14:paraId="6D8EFFEE" w14:textId="77777777" w:rsidR="00FE6E51" w:rsidRDefault="00FE6E51" w:rsidP="008F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Pro-Light">
    <w:panose1 w:val="00000000000000000000"/>
    <w:charset w:val="00"/>
    <w:family w:val="modern"/>
    <w:notTrueType/>
    <w:pitch w:val="variable"/>
    <w:sig w:usb0="800002AF" w:usb1="4000206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2B05" w14:textId="77777777" w:rsidR="00FE6E51" w:rsidRDefault="00FE6E51" w:rsidP="005007E3">
    <w:pPr>
      <w:pStyle w:val="Footer"/>
      <w:rPr>
        <w:lang w:val="en-US"/>
      </w:rPr>
    </w:pPr>
    <w:r w:rsidRPr="005007E3">
      <w:rPr>
        <w:lang w:val="en-US"/>
      </w:rPr>
      <w:t xml:space="preserve"> </w:t>
    </w:r>
  </w:p>
  <w:p w14:paraId="3D7E5D72" w14:textId="5EDBC3B1" w:rsidR="00FE6E51" w:rsidRPr="005007E3" w:rsidRDefault="00FE6E51" w:rsidP="00541DF7">
    <w:pPr>
      <w:pStyle w:val="Footer"/>
      <w:tabs>
        <w:tab w:val="clear" w:pos="9406"/>
        <w:tab w:val="right" w:pos="9639"/>
      </w:tabs>
      <w:rPr>
        <w:lang w:val="en-US"/>
      </w:rPr>
    </w:pPr>
    <w:r>
      <w:rPr>
        <w:color w:val="505050" w:themeColor="accent6"/>
        <w:sz w:val="18"/>
        <w:lang w:val="en-US"/>
      </w:rPr>
      <w:t>Version 0.6 June 2019</w:t>
    </w:r>
    <w:r>
      <w:rPr>
        <w:color w:val="505050" w:themeColor="accent6"/>
        <w:sz w:val="18"/>
        <w:lang w:val="en-US"/>
      </w:rPr>
      <w:tab/>
    </w:r>
    <w:r>
      <w:rPr>
        <w:sz w:val="18"/>
        <w:lang w:val="en-US"/>
      </w:rPr>
      <w:tab/>
    </w:r>
    <w:sdt>
      <w:sdtPr>
        <w:rPr>
          <w:color w:val="505050" w:themeColor="accent6"/>
        </w:rPr>
        <w:id w:val="1096828346"/>
        <w:docPartObj>
          <w:docPartGallery w:val="Page Numbers (Bottom of Page)"/>
          <w:docPartUnique/>
        </w:docPartObj>
      </w:sdtPr>
      <w:sdtEndPr>
        <w:rPr>
          <w:noProof/>
        </w:rPr>
      </w:sdtEndPr>
      <w:sdtContent>
        <w:r w:rsidRPr="00541DF7">
          <w:rPr>
            <w:rFonts w:cs="Calibri"/>
            <w:b/>
            <w:bCs/>
            <w:color w:val="41B6E6" w:themeColor="accen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3D3B75B" w14:textId="77777777" w:rsidR="00FE6E51" w:rsidRPr="005007E3" w:rsidRDefault="00FE6E51" w:rsidP="005007E3">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5CA57" w14:textId="77777777" w:rsidR="00FE6E51" w:rsidRPr="005007E3" w:rsidRDefault="00FE6E51" w:rsidP="005007E3">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B42B" w14:textId="77777777" w:rsidR="00FE6E51" w:rsidRDefault="00FE6E51" w:rsidP="005007E3">
    <w:pPr>
      <w:pStyle w:val="Footer"/>
      <w:rPr>
        <w:lang w:val="en-US"/>
      </w:rPr>
    </w:pPr>
    <w:r w:rsidRPr="005007E3">
      <w:rPr>
        <w:lang w:val="en-US"/>
      </w:rPr>
      <w:t xml:space="preserve"> </w:t>
    </w:r>
  </w:p>
  <w:p w14:paraId="0CA7940A" w14:textId="531A99AC" w:rsidR="00FE6E51" w:rsidRPr="005007E3" w:rsidRDefault="00FE6E51" w:rsidP="00541DF7">
    <w:pPr>
      <w:pStyle w:val="Footer"/>
      <w:tabs>
        <w:tab w:val="clear" w:pos="9406"/>
        <w:tab w:val="right" w:pos="9639"/>
      </w:tabs>
      <w:rPr>
        <w:lang w:val="en-US"/>
      </w:rPr>
    </w:pPr>
    <w:r>
      <w:rPr>
        <w:color w:val="505050" w:themeColor="accent6"/>
        <w:sz w:val="18"/>
        <w:lang w:val="en-US"/>
      </w:rPr>
      <w:t>Version 0.6 June 2019</w:t>
    </w:r>
    <w:r>
      <w:rPr>
        <w:color w:val="505050" w:themeColor="accent6"/>
        <w:sz w:val="18"/>
        <w:lang w:val="en-US"/>
      </w:rPr>
      <w:tab/>
    </w:r>
    <w:r>
      <w:rPr>
        <w:sz w:val="18"/>
        <w:lang w:val="en-US"/>
      </w:rPr>
      <w:tab/>
    </w:r>
    <w:sdt>
      <w:sdtPr>
        <w:rPr>
          <w:color w:val="505050" w:themeColor="accent6"/>
        </w:rPr>
        <w:id w:val="-186832434"/>
        <w:docPartObj>
          <w:docPartGallery w:val="Page Numbers (Bottom of Page)"/>
          <w:docPartUnique/>
        </w:docPartObj>
      </w:sdtPr>
      <w:sdtEndPr>
        <w:rPr>
          <w:noProof/>
        </w:rPr>
      </w:sdtEndPr>
      <w:sdtContent>
        <w:r w:rsidRPr="00783E77">
          <w:rPr>
            <w:rFonts w:cs="Calibri"/>
            <w:b/>
            <w:bCs/>
            <w:color w:val="008D7F" w:themeColor="tex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13E702E0" w14:textId="77777777" w:rsidR="00FE6E51" w:rsidRPr="005007E3" w:rsidRDefault="00FE6E51" w:rsidP="005007E3">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657D" w14:textId="77777777" w:rsidR="00FE6E51" w:rsidRDefault="00FE6E51" w:rsidP="005007E3">
    <w:pPr>
      <w:pStyle w:val="Footer"/>
      <w:rPr>
        <w:lang w:val="en-US"/>
      </w:rPr>
    </w:pPr>
    <w:r w:rsidRPr="005007E3">
      <w:rPr>
        <w:lang w:val="en-US"/>
      </w:rPr>
      <w:t xml:space="preserve"> </w:t>
    </w:r>
  </w:p>
  <w:p w14:paraId="5F66523C" w14:textId="77777777" w:rsidR="00FE6E51" w:rsidRPr="005007E3" w:rsidRDefault="00FE6E51" w:rsidP="005007E3">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7A95" w14:textId="77777777" w:rsidR="00FE6E51" w:rsidRDefault="00FE6E51" w:rsidP="005007E3">
    <w:pPr>
      <w:pStyle w:val="Footer"/>
      <w:rPr>
        <w:lang w:val="en-US"/>
      </w:rPr>
    </w:pPr>
    <w:r w:rsidRPr="005007E3">
      <w:rPr>
        <w:lang w:val="en-US"/>
      </w:rPr>
      <w:t xml:space="preserve"> </w:t>
    </w:r>
  </w:p>
  <w:p w14:paraId="5120A043" w14:textId="53622D1D" w:rsidR="00FE6E51" w:rsidRPr="005007E3" w:rsidRDefault="00FE6E51" w:rsidP="00541DF7">
    <w:pPr>
      <w:pStyle w:val="Footer"/>
      <w:tabs>
        <w:tab w:val="clear" w:pos="9406"/>
        <w:tab w:val="right" w:pos="9639"/>
      </w:tabs>
      <w:rPr>
        <w:lang w:val="en-US"/>
      </w:rPr>
    </w:pPr>
    <w:r>
      <w:rPr>
        <w:color w:val="505050" w:themeColor="accent6"/>
        <w:sz w:val="18"/>
        <w:lang w:val="en-US"/>
      </w:rPr>
      <w:t>Version 0.6 June 2019</w:t>
    </w:r>
    <w:r>
      <w:rPr>
        <w:color w:val="505050" w:themeColor="accent6"/>
        <w:sz w:val="18"/>
        <w:lang w:val="en-US"/>
      </w:rPr>
      <w:tab/>
    </w:r>
    <w:r>
      <w:rPr>
        <w:sz w:val="18"/>
        <w:lang w:val="en-US"/>
      </w:rPr>
      <w:tab/>
    </w:r>
    <w:sdt>
      <w:sdtPr>
        <w:rPr>
          <w:color w:val="505050" w:themeColor="accent6"/>
        </w:rPr>
        <w:id w:val="-2085296969"/>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6BB1072C" w14:textId="77777777" w:rsidR="00FE6E51" w:rsidRPr="005007E3" w:rsidRDefault="00FE6E51" w:rsidP="005007E3">
    <w:pPr>
      <w:pStyle w:val="Foote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4442" w14:textId="77777777" w:rsidR="00FE6E51" w:rsidRPr="00E24C82" w:rsidRDefault="00FE6E51" w:rsidP="005007E3">
    <w:pPr>
      <w:pStyle w:val="Footer"/>
      <w:rPr>
        <w:color w:val="505050" w:themeColor="accent6"/>
        <w:lang w:val="en-US"/>
      </w:rPr>
    </w:pPr>
    <w:r w:rsidRPr="00E24C82">
      <w:rPr>
        <w:color w:val="505050" w:themeColor="accent6"/>
        <w:lang w:val="en-US"/>
      </w:rPr>
      <w:t xml:space="preserve"> </w:t>
    </w:r>
  </w:p>
  <w:p w14:paraId="084F6BC0" w14:textId="77777777" w:rsidR="00FE6E51" w:rsidRPr="00E24C82" w:rsidRDefault="00FE6E51" w:rsidP="00541DF7">
    <w:pPr>
      <w:pStyle w:val="Footer"/>
      <w:tabs>
        <w:tab w:val="clear" w:pos="9406"/>
        <w:tab w:val="right" w:pos="9639"/>
      </w:tabs>
      <w:rPr>
        <w:color w:val="505050" w:themeColor="accent6"/>
        <w:lang w:val="en-US"/>
      </w:rPr>
    </w:pPr>
  </w:p>
  <w:p w14:paraId="69E56975" w14:textId="71D2A179" w:rsidR="00FE6E51" w:rsidRPr="00E24C82" w:rsidRDefault="00FE6E51" w:rsidP="009F20F5">
    <w:pPr>
      <w:pStyle w:val="Footer"/>
      <w:jc w:val="center"/>
      <w:rPr>
        <w:color w:val="505050" w:themeColor="accent6"/>
        <w:sz w:val="14"/>
        <w:szCs w:val="14"/>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0174" w14:textId="77777777" w:rsidR="00FE6E51" w:rsidRDefault="00FE6E51" w:rsidP="005007E3">
    <w:pPr>
      <w:pStyle w:val="Footer"/>
      <w:rPr>
        <w:lang w:val="en-US"/>
      </w:rPr>
    </w:pPr>
    <w:r w:rsidRPr="005007E3">
      <w:rPr>
        <w:lang w:val="en-US"/>
      </w:rPr>
      <w:t xml:space="preserve"> </w:t>
    </w:r>
  </w:p>
  <w:p w14:paraId="47717444" w14:textId="77777777" w:rsidR="00FE6E51" w:rsidRPr="005007E3" w:rsidRDefault="00FE6E51" w:rsidP="00541DF7">
    <w:pPr>
      <w:pStyle w:val="Footer"/>
      <w:tabs>
        <w:tab w:val="clear" w:pos="9406"/>
        <w:tab w:val="right" w:pos="9639"/>
      </w:tabs>
      <w:rPr>
        <w:lang w:val="en-US"/>
      </w:rPr>
    </w:pPr>
    <w:r w:rsidRPr="005007E3">
      <w:rPr>
        <w:color w:val="505050" w:themeColor="accent6"/>
        <w:sz w:val="18"/>
        <w:lang w:val="en-US"/>
      </w:rPr>
      <w:t>Euronext Access rules into force as of 19 June 2017, MTF operated by Euronext Paris</w:t>
    </w:r>
    <w:r>
      <w:rPr>
        <w:sz w:val="18"/>
        <w:lang w:val="en-US"/>
      </w:rPr>
      <w:tab/>
    </w:r>
    <w:sdt>
      <w:sdtPr>
        <w:rPr>
          <w:color w:val="505050" w:themeColor="accent6"/>
        </w:rPr>
        <w:id w:val="-1282716359"/>
        <w:docPartObj>
          <w:docPartGallery w:val="Page Numbers (Bottom of Page)"/>
          <w:docPartUnique/>
        </w:docPartObj>
      </w:sdtPr>
      <w:sdtEndPr>
        <w:rPr>
          <w:noProof/>
        </w:rPr>
      </w:sdtEndPr>
      <w:sdtContent>
        <w:r w:rsidRPr="009A6EB1">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7D1A5" w14:textId="77777777" w:rsidR="00FE6E51" w:rsidRDefault="00FE6E51" w:rsidP="008F2B10">
      <w:pPr>
        <w:spacing w:after="0" w:line="240" w:lineRule="auto"/>
      </w:pPr>
      <w:r>
        <w:separator/>
      </w:r>
    </w:p>
  </w:footnote>
  <w:footnote w:type="continuationSeparator" w:id="0">
    <w:p w14:paraId="433FD31F" w14:textId="77777777" w:rsidR="00FE6E51" w:rsidRDefault="00FE6E51" w:rsidP="008F2B10">
      <w:pPr>
        <w:spacing w:after="0" w:line="240" w:lineRule="auto"/>
      </w:pPr>
      <w:r>
        <w:continuationSeparator/>
      </w:r>
    </w:p>
  </w:footnote>
  <w:footnote w:id="1">
    <w:p w14:paraId="65B60515" w14:textId="72F866DD" w:rsidR="00FE6E51" w:rsidRPr="00472649" w:rsidRDefault="00FE6E51" w:rsidP="00472649">
      <w:pPr>
        <w:pStyle w:val="BodyText"/>
        <w:rPr>
          <w:sz w:val="18"/>
          <w:szCs w:val="18"/>
        </w:rPr>
      </w:pPr>
      <w:r w:rsidRPr="00A85635">
        <w:rPr>
          <w:rStyle w:val="FootnoteReference"/>
          <w:sz w:val="18"/>
          <w:szCs w:val="18"/>
        </w:rPr>
        <w:footnoteRef/>
      </w:r>
      <w:r w:rsidRPr="00A85635">
        <w:rPr>
          <w:sz w:val="18"/>
          <w:szCs w:val="18"/>
        </w:rPr>
        <w:t xml:space="preserve"> </w:t>
      </w:r>
      <w:r w:rsidRPr="00472649">
        <w:rPr>
          <w:sz w:val="18"/>
          <w:szCs w:val="18"/>
        </w:rPr>
        <w:t>With regard to Euronext Dublin the Rules governing the Admission mainly cover:</w:t>
      </w:r>
    </w:p>
    <w:p w14:paraId="12EDE620" w14:textId="2BBE988C" w:rsidR="00FE6E51" w:rsidRPr="00472649" w:rsidRDefault="00FE6E51" w:rsidP="00472649">
      <w:pPr>
        <w:pStyle w:val="BodyText"/>
        <w:numPr>
          <w:ilvl w:val="0"/>
          <w:numId w:val="48"/>
        </w:numPr>
        <w:ind w:left="392" w:hanging="250"/>
        <w:rPr>
          <w:sz w:val="18"/>
          <w:szCs w:val="18"/>
        </w:rPr>
      </w:pPr>
      <w:r w:rsidRPr="00472649">
        <w:rPr>
          <w:sz w:val="18"/>
          <w:szCs w:val="18"/>
        </w:rPr>
        <w:t xml:space="preserve">Book I of the Euronext Rulebook - </w:t>
      </w:r>
      <w:proofErr w:type="spellStart"/>
      <w:r w:rsidRPr="00472649">
        <w:rPr>
          <w:sz w:val="18"/>
          <w:szCs w:val="18"/>
        </w:rPr>
        <w:t>Harmonised</w:t>
      </w:r>
      <w:proofErr w:type="spellEnd"/>
      <w:r w:rsidRPr="00472649">
        <w:rPr>
          <w:sz w:val="18"/>
          <w:szCs w:val="18"/>
        </w:rPr>
        <w:t xml:space="preserve"> Market Rules, and in particular Chapter 6, "Admission to trading and continuing obligations of Issuers"</w:t>
      </w:r>
    </w:p>
    <w:p w14:paraId="31038084" w14:textId="6D9F9C0F" w:rsidR="00FE6E51" w:rsidRPr="00A85635" w:rsidRDefault="00FE6E51" w:rsidP="00472649">
      <w:pPr>
        <w:pStyle w:val="BodyText"/>
        <w:numPr>
          <w:ilvl w:val="0"/>
          <w:numId w:val="48"/>
        </w:numPr>
        <w:ind w:left="392" w:hanging="250"/>
        <w:rPr>
          <w:sz w:val="18"/>
          <w:szCs w:val="18"/>
        </w:rPr>
      </w:pPr>
      <w:r w:rsidRPr="00472649">
        <w:rPr>
          <w:sz w:val="18"/>
          <w:szCs w:val="18"/>
        </w:rPr>
        <w:t xml:space="preserve">Book II of the Euronext Rulebook </w:t>
      </w:r>
      <w:r w:rsidRPr="00472649">
        <w:rPr>
          <w:rFonts w:ascii="Calibri" w:hAnsi="Calibri" w:cs="Calibri"/>
          <w:sz w:val="18"/>
          <w:szCs w:val="18"/>
        </w:rPr>
        <w:t>–</w:t>
      </w:r>
      <w:r w:rsidRPr="00472649">
        <w:rPr>
          <w:sz w:val="18"/>
          <w:szCs w:val="18"/>
        </w:rPr>
        <w:t xml:space="preserve"> Euronext Dublin </w:t>
      </w:r>
      <w:r w:rsidRPr="00472649">
        <w:rPr>
          <w:rFonts w:ascii="Calibri" w:hAnsi="Calibri" w:cs="Calibri"/>
          <w:sz w:val="18"/>
          <w:szCs w:val="18"/>
        </w:rPr>
        <w:t>–</w:t>
      </w:r>
      <w:r w:rsidRPr="00472649">
        <w:rPr>
          <w:sz w:val="18"/>
          <w:szCs w:val="18"/>
        </w:rPr>
        <w:t xml:space="preserve"> Listing Rules</w:t>
      </w:r>
      <w:r w:rsidRPr="00A85635">
        <w:rPr>
          <w:sz w:val="18"/>
          <w:szCs w:val="18"/>
        </w:rPr>
        <w:t>.</w:t>
      </w:r>
    </w:p>
  </w:footnote>
  <w:footnote w:id="2">
    <w:p w14:paraId="15133E4A" w14:textId="22D66405" w:rsidR="00FE6E51" w:rsidRDefault="00FE6E51">
      <w:pPr>
        <w:pStyle w:val="FootnoteText"/>
      </w:pPr>
      <w:r>
        <w:rPr>
          <w:rStyle w:val="FootnoteReference"/>
        </w:rPr>
        <w:footnoteRef/>
      </w:r>
      <w:r>
        <w:t xml:space="preserve"> O</w:t>
      </w:r>
      <w:r w:rsidRPr="0067102E">
        <w:t>nly applicable in case of Admission of Depositary Receipts</w:t>
      </w:r>
      <w:r>
        <w:t>.</w:t>
      </w:r>
      <w:r w:rsidRPr="00841CDB">
        <w:t xml:space="preserve"> To be completed in addition to section 1.1.</w:t>
      </w:r>
    </w:p>
  </w:footnote>
  <w:footnote w:id="3">
    <w:p w14:paraId="23C125C5" w14:textId="77777777" w:rsidR="00FE6E51" w:rsidRPr="00D52A77" w:rsidRDefault="00FE6E51" w:rsidP="00D52A77">
      <w:pPr>
        <w:pStyle w:val="BodyText"/>
        <w:rPr>
          <w:sz w:val="18"/>
          <w:szCs w:val="18"/>
        </w:rPr>
      </w:pPr>
      <w:r>
        <w:rPr>
          <w:rStyle w:val="FootnoteReference"/>
        </w:rPr>
        <w:footnoteRef/>
      </w:r>
      <w:r>
        <w:t xml:space="preserve"> </w:t>
      </w:r>
      <w:r w:rsidRPr="00D52A77">
        <w:rPr>
          <w:sz w:val="18"/>
          <w:szCs w:val="18"/>
        </w:rPr>
        <w:t>Identical means in this context :</w:t>
      </w:r>
    </w:p>
    <w:p w14:paraId="43D2CCBC" w14:textId="77777777" w:rsidR="00FE6E51" w:rsidRPr="00D52A77" w:rsidRDefault="00FE6E51" w:rsidP="00D52A77">
      <w:pPr>
        <w:pStyle w:val="BodyText"/>
        <w:numPr>
          <w:ilvl w:val="0"/>
          <w:numId w:val="50"/>
        </w:numPr>
        <w:ind w:left="462" w:hanging="320"/>
        <w:rPr>
          <w:sz w:val="18"/>
          <w:szCs w:val="18"/>
        </w:rPr>
      </w:pPr>
      <w:r w:rsidRPr="00D52A77">
        <w:rPr>
          <w:sz w:val="18"/>
          <w:szCs w:val="18"/>
        </w:rPr>
        <w:t>the securities are of the same nominal value with the same amount called up or paid up;</w:t>
      </w:r>
    </w:p>
    <w:p w14:paraId="09051DCB" w14:textId="77777777" w:rsidR="00FE6E51" w:rsidRPr="00D52A77" w:rsidRDefault="00FE6E51" w:rsidP="00D52A77">
      <w:pPr>
        <w:pStyle w:val="BodyText"/>
        <w:numPr>
          <w:ilvl w:val="0"/>
          <w:numId w:val="50"/>
        </w:numPr>
        <w:ind w:left="462" w:hanging="320"/>
        <w:rPr>
          <w:sz w:val="18"/>
          <w:szCs w:val="18"/>
        </w:rPr>
      </w:pPr>
      <w:r w:rsidRPr="00D52A77">
        <w:rPr>
          <w:sz w:val="18"/>
          <w:szCs w:val="18"/>
        </w:rPr>
        <w:t>they are entitled to dividend/interest at the same rate and for the same period, so that at the next ensuing distribution, the dividend/interest payable per unit will amount to exactly the same sum (gross and net); and</w:t>
      </w:r>
    </w:p>
    <w:p w14:paraId="2454B1E4" w14:textId="77777777" w:rsidR="00FE6E51" w:rsidRPr="00D52A77" w:rsidRDefault="00FE6E51" w:rsidP="00D52A77">
      <w:pPr>
        <w:pStyle w:val="BodyText"/>
        <w:numPr>
          <w:ilvl w:val="0"/>
          <w:numId w:val="50"/>
        </w:numPr>
        <w:ind w:left="462" w:hanging="320"/>
        <w:rPr>
          <w:sz w:val="18"/>
          <w:szCs w:val="18"/>
        </w:rPr>
      </w:pPr>
      <w:r w:rsidRPr="00D52A77">
        <w:rPr>
          <w:sz w:val="18"/>
          <w:szCs w:val="18"/>
        </w:rPr>
        <w:t xml:space="preserve">they carry the same rights as to unrestricted transfer, attendance and voting at meetings and are </w:t>
      </w:r>
      <w:proofErr w:type="spellStart"/>
      <w:r w:rsidRPr="00D52A77">
        <w:rPr>
          <w:sz w:val="18"/>
          <w:szCs w:val="18"/>
        </w:rPr>
        <w:t>parri</w:t>
      </w:r>
      <w:proofErr w:type="spellEnd"/>
      <w:r w:rsidRPr="00D52A77">
        <w:rPr>
          <w:sz w:val="18"/>
          <w:szCs w:val="18"/>
        </w:rPr>
        <w:t xml:space="preserve"> </w:t>
      </w:r>
      <w:proofErr w:type="spellStart"/>
      <w:r w:rsidRPr="00D52A77">
        <w:rPr>
          <w:sz w:val="18"/>
          <w:szCs w:val="18"/>
        </w:rPr>
        <w:t>passu</w:t>
      </w:r>
      <w:proofErr w:type="spellEnd"/>
      <w:r w:rsidRPr="00D52A77">
        <w:rPr>
          <w:sz w:val="18"/>
          <w:szCs w:val="18"/>
        </w:rPr>
        <w:t xml:space="preserve"> in all other respects.</w:t>
      </w:r>
    </w:p>
    <w:p w14:paraId="603933B2" w14:textId="77777777" w:rsidR="00FE6E51" w:rsidRPr="00D52A77" w:rsidRDefault="00FE6E51" w:rsidP="00EA2FB9">
      <w:pPr>
        <w:pStyle w:val="BodyText"/>
        <w:ind w:left="142"/>
        <w:rPr>
          <w:sz w:val="18"/>
          <w:szCs w:val="18"/>
        </w:rPr>
      </w:pPr>
      <w:r w:rsidRPr="00D52A77">
        <w:rPr>
          <w:sz w:val="18"/>
          <w:szCs w:val="18"/>
        </w:rPr>
        <w:t xml:space="preserve">If the securities are not identical, but will so become in the future, definitive certificates issued before that date must be enfaced with a note to this effect. </w:t>
      </w:r>
    </w:p>
  </w:footnote>
  <w:footnote w:id="4">
    <w:p w14:paraId="248B0BB8" w14:textId="77777777" w:rsidR="00FE6E51" w:rsidRPr="00D52A77" w:rsidRDefault="00FE6E51" w:rsidP="00D52A77">
      <w:pPr>
        <w:pStyle w:val="BodyText"/>
        <w:rPr>
          <w:sz w:val="18"/>
          <w:szCs w:val="18"/>
        </w:rPr>
      </w:pPr>
      <w:r w:rsidRPr="00D52A77">
        <w:rPr>
          <w:rStyle w:val="FootnoteReference"/>
          <w:sz w:val="18"/>
          <w:szCs w:val="18"/>
        </w:rPr>
        <w:footnoteRef/>
      </w:r>
      <w:r w:rsidRPr="00D52A77">
        <w:rPr>
          <w:sz w:val="18"/>
          <w:szCs w:val="18"/>
        </w:rPr>
        <w:t xml:space="preserve"> </w:t>
      </w:r>
      <w:bookmarkStart w:id="10" w:name="_Hlk1740878"/>
      <w:bookmarkStart w:id="11" w:name="_Hlk1740889"/>
      <w:r w:rsidRPr="00D52A77">
        <w:rPr>
          <w:sz w:val="18"/>
          <w:szCs w:val="18"/>
        </w:rPr>
        <w:t>In order to enable the Relevant Euronext Market Undertaking(s) to determine whether the entities and its board members are included on the EU Sanction List or the list drawn up by the Office of Foreign Assets Control (OFAC), the Issuer provides this  information</w:t>
      </w:r>
      <w:bookmarkEnd w:id="10"/>
      <w:r w:rsidRPr="00D52A77">
        <w:rPr>
          <w:sz w:val="18"/>
          <w:szCs w:val="18"/>
        </w:rPr>
        <w:t>. Government and semi-government entities are not required to provide know your customer information. Non-EU, US and Canadian government and semi-government entities will be checked against EU Sanction List and OFAC list</w:t>
      </w:r>
      <w:bookmarkEnd w:id="11"/>
      <w:r w:rsidRPr="00D52A77">
        <w:rPr>
          <w:sz w:val="18"/>
          <w:szCs w:val="18"/>
        </w:rPr>
        <w:t>.</w:t>
      </w:r>
    </w:p>
  </w:footnote>
  <w:footnote w:id="5">
    <w:p w14:paraId="154109E3" w14:textId="77777777" w:rsidR="00FE6E51" w:rsidRPr="00093F3E" w:rsidRDefault="00FE6E51" w:rsidP="00093F3E">
      <w:pPr>
        <w:pStyle w:val="BodyText"/>
        <w:rPr>
          <w:sz w:val="18"/>
          <w:szCs w:val="18"/>
        </w:rPr>
      </w:pPr>
      <w:r w:rsidRPr="00093F3E">
        <w:rPr>
          <w:rStyle w:val="FootnoteReference"/>
          <w:sz w:val="18"/>
          <w:szCs w:val="18"/>
        </w:rPr>
        <w:footnoteRef/>
      </w:r>
      <w:r w:rsidRPr="00093F3E">
        <w:rPr>
          <w:sz w:val="18"/>
          <w:szCs w:val="18"/>
        </w:rPr>
        <w:t xml:space="preserve"> As determined by Euronext Dublin – your Euronext contact will be able to advise you. </w:t>
      </w:r>
    </w:p>
  </w:footnote>
  <w:footnote w:id="6">
    <w:p w14:paraId="626D9951" w14:textId="11393E32" w:rsidR="00FE6E51" w:rsidRPr="00093F3E" w:rsidRDefault="00FE6E51" w:rsidP="00093F3E">
      <w:pPr>
        <w:pStyle w:val="BodyText"/>
        <w:rPr>
          <w:sz w:val="18"/>
          <w:szCs w:val="18"/>
          <w:lang w:val="en-IE"/>
        </w:rPr>
      </w:pPr>
      <w:r w:rsidRPr="00093F3E">
        <w:rPr>
          <w:rStyle w:val="FootnoteReference"/>
          <w:sz w:val="18"/>
          <w:szCs w:val="18"/>
        </w:rPr>
        <w:footnoteRef/>
      </w:r>
      <w:r w:rsidRPr="00093F3E">
        <w:rPr>
          <w:sz w:val="18"/>
          <w:szCs w:val="18"/>
        </w:rPr>
        <w:t xml:space="preserve"> </w:t>
      </w:r>
      <w:r w:rsidRPr="00093F3E">
        <w:rPr>
          <w:sz w:val="18"/>
          <w:szCs w:val="18"/>
          <w:lang w:val="en-IE"/>
        </w:rPr>
        <w:t xml:space="preserve">Certification can be provided by: a member of the police force, practising chartered accountants, notaries, solicitors, embassy/consular staff, justice of the peace or commissioner for oaths. </w:t>
      </w:r>
    </w:p>
  </w:footnote>
  <w:footnote w:id="7">
    <w:p w14:paraId="386ECDDE" w14:textId="77777777" w:rsidR="00FE6E51" w:rsidRPr="00093F3E" w:rsidRDefault="00FE6E51" w:rsidP="00093F3E">
      <w:pPr>
        <w:pStyle w:val="BodyText"/>
        <w:rPr>
          <w:sz w:val="18"/>
          <w:szCs w:val="18"/>
          <w:lang w:val="en-IE"/>
        </w:rPr>
      </w:pPr>
      <w:r w:rsidRPr="00093F3E">
        <w:rPr>
          <w:rStyle w:val="FootnoteReference"/>
          <w:sz w:val="18"/>
          <w:szCs w:val="18"/>
        </w:rPr>
        <w:footnoteRef/>
      </w:r>
      <w:r w:rsidRPr="00093F3E">
        <w:rPr>
          <w:sz w:val="18"/>
          <w:szCs w:val="18"/>
        </w:rPr>
        <w:t xml:space="preserve"> </w:t>
      </w:r>
      <w:r w:rsidRPr="00093F3E">
        <w:rPr>
          <w:sz w:val="18"/>
          <w:szCs w:val="18"/>
          <w:lang w:val="en-IE"/>
        </w:rPr>
        <w:t>Acceptable forms of Photographic ID are: a valid passport, driving licence or national identity card.</w:t>
      </w:r>
    </w:p>
  </w:footnote>
  <w:footnote w:id="8">
    <w:p w14:paraId="74BCE028" w14:textId="77777777" w:rsidR="00FE6E51" w:rsidRPr="00093F3E" w:rsidRDefault="00FE6E51" w:rsidP="00093F3E">
      <w:pPr>
        <w:pStyle w:val="BodyText"/>
        <w:rPr>
          <w:sz w:val="18"/>
          <w:szCs w:val="18"/>
          <w:lang w:val="en-IE"/>
        </w:rPr>
      </w:pPr>
      <w:r w:rsidRPr="00093F3E">
        <w:rPr>
          <w:rStyle w:val="FootnoteReference"/>
          <w:sz w:val="18"/>
          <w:szCs w:val="18"/>
        </w:rPr>
        <w:footnoteRef/>
      </w:r>
      <w:r w:rsidRPr="00093F3E">
        <w:rPr>
          <w:sz w:val="18"/>
          <w:szCs w:val="18"/>
        </w:rPr>
        <w:t xml:space="preserve"> </w:t>
      </w:r>
      <w:r w:rsidRPr="00093F3E">
        <w:rPr>
          <w:sz w:val="18"/>
          <w:szCs w:val="18"/>
          <w:lang w:val="en-IE"/>
        </w:rPr>
        <w:t xml:space="preserve">Acceptable forms of Address Verification are: tax or court documents, local authority documentation (refuse bill, water charges etc), bank statement, household/car insurance or utility bill (gas, electricity etc). </w:t>
      </w:r>
    </w:p>
  </w:footnote>
  <w:footnote w:id="9">
    <w:p w14:paraId="71535D52" w14:textId="77777777" w:rsidR="00FE6E51" w:rsidRPr="00093F3E" w:rsidRDefault="00FE6E51" w:rsidP="00093F3E">
      <w:pPr>
        <w:pStyle w:val="BodyText"/>
        <w:rPr>
          <w:sz w:val="18"/>
          <w:szCs w:val="18"/>
        </w:rPr>
      </w:pPr>
      <w:r w:rsidRPr="00093F3E">
        <w:rPr>
          <w:rStyle w:val="FootnoteReference"/>
          <w:sz w:val="18"/>
          <w:szCs w:val="18"/>
        </w:rPr>
        <w:footnoteRef/>
      </w:r>
      <w:r w:rsidRPr="00093F3E">
        <w:rPr>
          <w:sz w:val="18"/>
          <w:szCs w:val="18"/>
        </w:rPr>
        <w:t xml:space="preserve"> In respect of Depositary Receipts the Undertaking(s) set out in this paragraph are deemed to be made by the company of the underlying shares and the Issuer of the Depositary Receipts.</w:t>
      </w:r>
    </w:p>
  </w:footnote>
  <w:footnote w:id="10">
    <w:p w14:paraId="16448231" w14:textId="7BBF4431" w:rsidR="00FE6E51" w:rsidRDefault="00FE6E51" w:rsidP="00692770">
      <w:pPr>
        <w:pStyle w:val="BodyText"/>
      </w:pPr>
      <w:r w:rsidRPr="00E655F3">
        <w:rPr>
          <w:rStyle w:val="FootnoteReference"/>
          <w:sz w:val="18"/>
        </w:rPr>
        <w:footnoteRef/>
      </w:r>
      <w:r w:rsidRPr="00E655F3">
        <w:rPr>
          <w:sz w:val="18"/>
        </w:rPr>
        <w:t xml:space="preserve"> </w:t>
      </w:r>
      <w:r w:rsidRPr="0067102E">
        <w:rPr>
          <w:sz w:val="18"/>
        </w:rPr>
        <w:t>Undertaking(s) only applicable in case of Admission of Depositary Receipts</w:t>
      </w:r>
      <w:r w:rsidRPr="00E655F3">
        <w:rPr>
          <w:sz w:val="18"/>
        </w:rPr>
        <w:t>.</w:t>
      </w:r>
      <w:r>
        <w:rPr>
          <w:sz w:val="18"/>
        </w:rPr>
        <w:t xml:space="preserve"> </w:t>
      </w:r>
      <w:r w:rsidRPr="00E655F3">
        <w:rPr>
          <w:sz w:val="18"/>
        </w:rPr>
        <w:t>.</w:t>
      </w:r>
      <w:r>
        <w:rPr>
          <w:sz w:val="18"/>
        </w:rPr>
        <w:t xml:space="preserve"> </w:t>
      </w:r>
      <w:r w:rsidRPr="00841CDB">
        <w:rPr>
          <w:sz w:val="18"/>
        </w:rPr>
        <w:t xml:space="preserve">To be </w:t>
      </w:r>
      <w:r>
        <w:rPr>
          <w:sz w:val="18"/>
        </w:rPr>
        <w:t>complied with addition to undertakings as laid down in section 5</w:t>
      </w:r>
      <w:r w:rsidRPr="00841CDB">
        <w:rPr>
          <w:sz w:val="18"/>
        </w:rPr>
        <w:t>.1.</w:t>
      </w:r>
    </w:p>
    <w:p w14:paraId="5325B282" w14:textId="649F5248" w:rsidR="00FE6E51" w:rsidRDefault="00FE6E51" w:rsidP="00E655F3">
      <w:pPr>
        <w:pStyle w:val="BodyText"/>
      </w:pPr>
    </w:p>
  </w:footnote>
  <w:footnote w:id="11">
    <w:p w14:paraId="27DABE08" w14:textId="7E4E6585" w:rsidR="00FE6E51" w:rsidRDefault="00FE6E51" w:rsidP="002F1117">
      <w:pPr>
        <w:pStyle w:val="BodyText"/>
      </w:pPr>
      <w:r w:rsidRPr="002F1117">
        <w:rPr>
          <w:rStyle w:val="FootnoteReference"/>
          <w:sz w:val="18"/>
        </w:rPr>
        <w:footnoteRef/>
      </w:r>
      <w:r w:rsidRPr="002F1117">
        <w:rPr>
          <w:sz w:val="18"/>
        </w:rPr>
        <w:t xml:space="preserve"> </w:t>
      </w:r>
      <w:r w:rsidRPr="00455ACE">
        <w:rPr>
          <w:sz w:val="18"/>
        </w:rPr>
        <w:t>In case of Depositary Receipts the Application Form must be duly signed on behalf of the Issuer and the underlying company</w:t>
      </w:r>
      <w:r w:rsidRPr="002F1117">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D3DA" w14:textId="1DA991DE" w:rsidR="00FE6E51" w:rsidRPr="00E85BE3" w:rsidRDefault="00FE6E51" w:rsidP="00E85BE3">
    <w:pPr>
      <w:pStyle w:val="HeaderTitle"/>
      <w:rPr>
        <w:spacing w:val="16"/>
      </w:rPr>
    </w:pPr>
    <w:r w:rsidRPr="00E85BE3">
      <w:rPr>
        <w:noProof/>
        <w:spacing w:val="16"/>
      </w:rPr>
      <mc:AlternateContent>
        <mc:Choice Requires="wps">
          <w:drawing>
            <wp:anchor distT="0" distB="0" distL="114300" distR="114300" simplePos="0" relativeHeight="251665408" behindDoc="1" locked="0" layoutInCell="1" allowOverlap="1" wp14:anchorId="05B8CD27" wp14:editId="6C0F5A47">
              <wp:simplePos x="0" y="0"/>
              <wp:positionH relativeFrom="column">
                <wp:posOffset>-777240</wp:posOffset>
              </wp:positionH>
              <wp:positionV relativeFrom="page">
                <wp:posOffset>-44450</wp:posOffset>
              </wp:positionV>
              <wp:extent cx="7689850" cy="733425"/>
              <wp:effectExtent l="0" t="0" r="6350" b="9525"/>
              <wp:wrapNone/>
              <wp:docPr id="155" name="Rectangle 155"/>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12319" id="Rectangle 155" o:spid="_x0000_s1026" style="position:absolute;margin-left:-61.2pt;margin-top:-3.5pt;width:605.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SijQIAAIw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" fillcolor="#41b6e6 [3204]" stroked="f" strokeweight="1pt">
              <w10:wrap anchory="page"/>
            </v:rect>
          </w:pict>
        </mc:Fallback>
      </mc:AlternateContent>
    </w:r>
    <w:r w:rsidRPr="00A552AB">
      <w:t xml:space="preserve"> </w:t>
    </w:r>
    <w:r w:rsidRPr="00A552AB">
      <w:rPr>
        <w:color w:val="FFFFFF" w:themeColor="background1"/>
        <w:spacing w:val="16"/>
        <w:sz w:val="24"/>
      </w:rPr>
      <w:t>Euronext - Application Form Equity Securities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3E38" w14:textId="77777777" w:rsidR="00FE6E51" w:rsidRPr="00BE63FE" w:rsidRDefault="00FE6E51" w:rsidP="00BE6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EBBF" w14:textId="1C73FEEF" w:rsidR="00FE6E51" w:rsidRPr="00BE7DAE" w:rsidRDefault="00FE6E51">
    <w:pPr>
      <w:pStyle w:val="Header"/>
      <w:rPr>
        <w:caps/>
        <w:lang w:val="en-US"/>
      </w:rPr>
    </w:pPr>
    <w:r w:rsidRPr="00BE7DAE">
      <w:rPr>
        <w:caps/>
        <w:noProof/>
      </w:rPr>
      <mc:AlternateContent>
        <mc:Choice Requires="wps">
          <w:drawing>
            <wp:anchor distT="0" distB="0" distL="114300" distR="114300" simplePos="0" relativeHeight="251667456" behindDoc="1" locked="0" layoutInCell="1" allowOverlap="1" wp14:anchorId="0FBCD939" wp14:editId="0ED69015">
              <wp:simplePos x="0" y="0"/>
              <wp:positionH relativeFrom="column">
                <wp:posOffset>-796290</wp:posOffset>
              </wp:positionH>
              <wp:positionV relativeFrom="page">
                <wp:posOffset>-63500</wp:posOffset>
              </wp:positionV>
              <wp:extent cx="7708900" cy="752475"/>
              <wp:effectExtent l="0" t="0" r="6350" b="9525"/>
              <wp:wrapNone/>
              <wp:docPr id="156" name="Rectangle 156"/>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FA4E" id="Rectangle 156" o:spid="_x0000_s1026" style="position:absolute;margin-left:-62.7pt;margin-top:-5pt;width:607pt;height:5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" fillcolor="#008d7f [3213]" stroked="f" strokeweight="1pt">
              <w10:wrap anchory="page"/>
            </v:rect>
          </w:pict>
        </mc:Fallback>
      </mc:AlternateContent>
    </w:r>
    <w:r w:rsidRPr="00A552AB">
      <w:t xml:space="preserve"> </w:t>
    </w:r>
    <w:r w:rsidRPr="00A552AB">
      <w:rPr>
        <w:caps/>
        <w:spacing w:val="16"/>
        <w:lang w:val="en-US"/>
      </w:rPr>
      <w:t>Euronext - Application Form Equity Securities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2EB2" w14:textId="77777777" w:rsidR="00FE6E51" w:rsidRPr="00C94C9E" w:rsidRDefault="00FE6E51" w:rsidP="00C94C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0380" w14:textId="140A25A9" w:rsidR="00FE6E51" w:rsidRPr="00CA70C7" w:rsidRDefault="00FE6E51" w:rsidP="008A6532">
    <w:pPr>
      <w:pStyle w:val="BodyText"/>
      <w:rPr>
        <w:rStyle w:val="HeaderChar"/>
        <w:b w:val="0"/>
        <w:sz w:val="28"/>
      </w:rPr>
    </w:pPr>
    <w:r w:rsidRPr="00CA70C7">
      <w:rPr>
        <w:b/>
        <w:noProof/>
        <w:color w:val="FFFFFF" w:themeColor="background1"/>
        <w:sz w:val="24"/>
      </w:rPr>
      <mc:AlternateContent>
        <mc:Choice Requires="wps">
          <w:drawing>
            <wp:anchor distT="0" distB="0" distL="114300" distR="114300" simplePos="0" relativeHeight="251671552" behindDoc="1" locked="0" layoutInCell="1" allowOverlap="1" wp14:anchorId="48F632AD" wp14:editId="24DDA85F">
              <wp:simplePos x="0" y="0"/>
              <wp:positionH relativeFrom="column">
                <wp:posOffset>-777240</wp:posOffset>
              </wp:positionH>
              <wp:positionV relativeFrom="page">
                <wp:posOffset>-50800</wp:posOffset>
              </wp:positionV>
              <wp:extent cx="7689850" cy="739775"/>
              <wp:effectExtent l="0" t="0" r="6350" b="3175"/>
              <wp:wrapNone/>
              <wp:docPr id="199" name="Rectangle 199"/>
              <wp:cNvGraphicFramePr/>
              <a:graphic xmlns:a="http://schemas.openxmlformats.org/drawingml/2006/main">
                <a:graphicData uri="http://schemas.microsoft.com/office/word/2010/wordprocessingShape">
                  <wps:wsp>
                    <wps:cNvSpPr/>
                    <wps:spPr>
                      <a:xfrm>
                        <a:off x="0" y="0"/>
                        <a:ext cx="7689850" cy="73977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D138B" id="Rectangle 199" o:spid="_x0000_s1026" style="position:absolute;margin-left:-61.2pt;margin-top:-4pt;width:605.5pt;height:5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" fillcolor="#009639 [3206]" stroked="f" strokeweight="1pt">
              <w10:wrap anchory="page"/>
            </v:rect>
          </w:pict>
        </mc:Fallback>
      </mc:AlternateContent>
    </w:r>
    <w:r w:rsidRPr="00A552AB">
      <w:t xml:space="preserve"> </w:t>
    </w:r>
    <w:r w:rsidRPr="00A552AB">
      <w:rPr>
        <w:b/>
        <w:caps/>
        <w:color w:val="FFFFFF" w:themeColor="background1"/>
        <w:spacing w:val="16"/>
        <w:sz w:val="24"/>
      </w:rPr>
      <w:t>Euronext - Application Form Equity Securities</w:t>
    </w:r>
  </w:p>
  <w:p w14:paraId="7EC72554" w14:textId="77777777" w:rsidR="00FE6E51" w:rsidRPr="00BE63FE" w:rsidRDefault="00FE6E51">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FAE9" w14:textId="77777777" w:rsidR="00FE6E51" w:rsidRPr="006E1997" w:rsidRDefault="00FE6E51" w:rsidP="006E19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538E" w14:textId="77777777" w:rsidR="00FE6E51" w:rsidRPr="00E23688" w:rsidRDefault="00FE6E51" w:rsidP="00E23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A412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40D"/>
    <w:multiLevelType w:val="multilevel"/>
    <w:tmpl w:val="00000890"/>
    <w:lvl w:ilvl="0">
      <w:start w:val="1"/>
      <w:numFmt w:val="lowerRoman"/>
      <w:lvlText w:val="(%1)"/>
      <w:lvlJc w:val="left"/>
      <w:pPr>
        <w:ind w:left="699" w:hanging="567"/>
      </w:pPr>
      <w:rPr>
        <w:rFonts w:ascii="Arial" w:hAnsi="Arial" w:cs="Arial"/>
        <w:b w:val="0"/>
        <w:bCs w:val="0"/>
        <w:spacing w:val="-1"/>
        <w:w w:val="99"/>
        <w:sz w:val="20"/>
        <w:szCs w:val="20"/>
      </w:rPr>
    </w:lvl>
    <w:lvl w:ilvl="1">
      <w:numFmt w:val="bullet"/>
      <w:lvlText w:val="•"/>
      <w:lvlJc w:val="left"/>
      <w:pPr>
        <w:ind w:left="1694" w:hanging="567"/>
      </w:pPr>
    </w:lvl>
    <w:lvl w:ilvl="2">
      <w:numFmt w:val="bullet"/>
      <w:lvlText w:val="•"/>
      <w:lvlJc w:val="left"/>
      <w:pPr>
        <w:ind w:left="2689" w:hanging="567"/>
      </w:pPr>
    </w:lvl>
    <w:lvl w:ilvl="3">
      <w:numFmt w:val="bullet"/>
      <w:lvlText w:val="•"/>
      <w:lvlJc w:val="left"/>
      <w:pPr>
        <w:ind w:left="3683" w:hanging="567"/>
      </w:pPr>
    </w:lvl>
    <w:lvl w:ilvl="4">
      <w:numFmt w:val="bullet"/>
      <w:lvlText w:val="•"/>
      <w:lvlJc w:val="left"/>
      <w:pPr>
        <w:ind w:left="4678" w:hanging="567"/>
      </w:pPr>
    </w:lvl>
    <w:lvl w:ilvl="5">
      <w:numFmt w:val="bullet"/>
      <w:lvlText w:val="•"/>
      <w:lvlJc w:val="left"/>
      <w:pPr>
        <w:ind w:left="5673" w:hanging="567"/>
      </w:pPr>
    </w:lvl>
    <w:lvl w:ilvl="6">
      <w:numFmt w:val="bullet"/>
      <w:lvlText w:val="•"/>
      <w:lvlJc w:val="left"/>
      <w:pPr>
        <w:ind w:left="6667" w:hanging="567"/>
      </w:pPr>
    </w:lvl>
    <w:lvl w:ilvl="7">
      <w:numFmt w:val="bullet"/>
      <w:lvlText w:val="•"/>
      <w:lvlJc w:val="left"/>
      <w:pPr>
        <w:ind w:left="7662" w:hanging="567"/>
      </w:pPr>
    </w:lvl>
    <w:lvl w:ilvl="8">
      <w:numFmt w:val="bullet"/>
      <w:lvlText w:val="•"/>
      <w:lvlJc w:val="left"/>
      <w:pPr>
        <w:ind w:left="8657" w:hanging="567"/>
      </w:pPr>
    </w:lvl>
  </w:abstractNum>
  <w:abstractNum w:abstractNumId="2" w15:restartNumberingAfterBreak="0">
    <w:nsid w:val="011C2CF0"/>
    <w:multiLevelType w:val="hybridMultilevel"/>
    <w:tmpl w:val="A7E69932"/>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5771B"/>
    <w:multiLevelType w:val="hybridMultilevel"/>
    <w:tmpl w:val="9A9E16CA"/>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5" w15:restartNumberingAfterBreak="0">
    <w:nsid w:val="027F6271"/>
    <w:multiLevelType w:val="hybridMultilevel"/>
    <w:tmpl w:val="941A4490"/>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7B2269"/>
    <w:multiLevelType w:val="hybridMultilevel"/>
    <w:tmpl w:val="7C40459A"/>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2208C8"/>
    <w:multiLevelType w:val="hybridMultilevel"/>
    <w:tmpl w:val="4D144F94"/>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76578"/>
    <w:multiLevelType w:val="hybridMultilevel"/>
    <w:tmpl w:val="C1124822"/>
    <w:lvl w:ilvl="0" w:tplc="A40494C8">
      <w:start w:val="1"/>
      <w:numFmt w:val="decimal"/>
      <w:lvlText w:val="%1."/>
      <w:lvlJc w:val="left"/>
      <w:pPr>
        <w:ind w:left="720" w:hanging="360"/>
      </w:pPr>
      <w:rPr>
        <w:rFonts w:hint="default"/>
        <w:color w:val="00685E" w:themeColor="accent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A1692"/>
    <w:multiLevelType w:val="hybridMultilevel"/>
    <w:tmpl w:val="039A6D1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D856E4"/>
    <w:multiLevelType w:val="hybridMultilevel"/>
    <w:tmpl w:val="59CC6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1A698B"/>
    <w:multiLevelType w:val="hybridMultilevel"/>
    <w:tmpl w:val="AA1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B274E"/>
    <w:multiLevelType w:val="hybridMultilevel"/>
    <w:tmpl w:val="3E2C911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17025D"/>
    <w:multiLevelType w:val="hybridMultilevel"/>
    <w:tmpl w:val="988C9C82"/>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8806E2"/>
    <w:multiLevelType w:val="hybridMultilevel"/>
    <w:tmpl w:val="E0886CC0"/>
    <w:lvl w:ilvl="0" w:tplc="98381B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765C58"/>
    <w:multiLevelType w:val="hybridMultilevel"/>
    <w:tmpl w:val="3BDA9C90"/>
    <w:lvl w:ilvl="0" w:tplc="B498D02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C790694"/>
    <w:multiLevelType w:val="hybridMultilevel"/>
    <w:tmpl w:val="6AC8E1BA"/>
    <w:lvl w:ilvl="0" w:tplc="92C87C7E">
      <w:start w:val="1"/>
      <w:numFmt w:val="lowerRoman"/>
      <w:lvlText w:val="(%1)"/>
      <w:lvlJc w:val="left"/>
      <w:pPr>
        <w:ind w:left="720" w:hanging="360"/>
      </w:pPr>
      <w:rPr>
        <w:rFonts w:asciiTheme="minorHAnsi" w:hAnsiTheme="minorHAnsi" w:hint="default"/>
        <w:color w:val="505050" w:themeColor="accent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27B78"/>
    <w:multiLevelType w:val="hybridMultilevel"/>
    <w:tmpl w:val="003A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F0ED8"/>
    <w:multiLevelType w:val="hybridMultilevel"/>
    <w:tmpl w:val="ACD87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0E12119"/>
    <w:multiLevelType w:val="hybridMultilevel"/>
    <w:tmpl w:val="03809062"/>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686E3B"/>
    <w:multiLevelType w:val="hybridMultilevel"/>
    <w:tmpl w:val="1EF04DA2"/>
    <w:lvl w:ilvl="0" w:tplc="8FC6212A">
      <w:start w:val="1"/>
      <w:numFmt w:val="lowerRoman"/>
      <w:lvlText w:val="(%1)"/>
      <w:lvlJc w:val="left"/>
      <w:pPr>
        <w:ind w:left="360" w:hanging="360"/>
      </w:pPr>
      <w:rPr>
        <w:rFonts w:asciiTheme="minorHAnsi" w:hAnsiTheme="minorHAnsi"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F533B1"/>
    <w:multiLevelType w:val="hybridMultilevel"/>
    <w:tmpl w:val="3836FBFC"/>
    <w:lvl w:ilvl="0" w:tplc="90D0E7B0">
      <w:start w:val="1"/>
      <w:numFmt w:val="decimal"/>
      <w:pStyle w:val="Heading6"/>
      <w:lvlText w:val="%1."/>
      <w:lvlJc w:val="left"/>
      <w:pPr>
        <w:ind w:left="720" w:hanging="360"/>
      </w:pPr>
      <w:rPr>
        <w:rFonts w:asciiTheme="minorHAnsi" w:hAnsiTheme="minorHAnsi" w:hint="default"/>
        <w:b/>
        <w:i w:val="0"/>
        <w:color w:val="00685E" w:themeColor="accent2"/>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23" w15:restartNumberingAfterBreak="0">
    <w:nsid w:val="2CA161CE"/>
    <w:multiLevelType w:val="multilevel"/>
    <w:tmpl w:val="6B2291A8"/>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24" w15:restartNumberingAfterBreak="0">
    <w:nsid w:val="2FB32C68"/>
    <w:multiLevelType w:val="hybridMultilevel"/>
    <w:tmpl w:val="CAA4A2D0"/>
    <w:lvl w:ilvl="0" w:tplc="1E48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A1125C"/>
    <w:multiLevelType w:val="hybridMultilevel"/>
    <w:tmpl w:val="FA34339A"/>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A17474"/>
    <w:multiLevelType w:val="hybridMultilevel"/>
    <w:tmpl w:val="A74EED70"/>
    <w:lvl w:ilvl="0" w:tplc="4FB8B392">
      <w:start w:val="1"/>
      <w:numFmt w:val="decimal"/>
      <w:lvlText w:val="%1."/>
      <w:lvlJc w:val="left"/>
      <w:pPr>
        <w:ind w:left="720" w:hanging="360"/>
      </w:pPr>
      <w:rPr>
        <w:rFonts w:hint="default"/>
        <w:color w:val="505050" w:themeColor="accent6"/>
        <w:sz w:val="22"/>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B96591"/>
    <w:multiLevelType w:val="hybridMultilevel"/>
    <w:tmpl w:val="C0340FFC"/>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A411BB"/>
    <w:multiLevelType w:val="hybridMultilevel"/>
    <w:tmpl w:val="A75AC9F6"/>
    <w:lvl w:ilvl="0" w:tplc="7D14ECCA">
      <w:start w:val="1"/>
      <w:numFmt w:val="bullet"/>
      <w:lvlText w:val=""/>
      <w:lvlJc w:val="left"/>
      <w:pPr>
        <w:ind w:left="720" w:hanging="360"/>
      </w:pPr>
      <w:rPr>
        <w:rFonts w:ascii="Wingdings" w:hAnsi="Wingdings" w:hint="default"/>
        <w:color w:val="008D7F"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2E5494"/>
    <w:multiLevelType w:val="hybridMultilevel"/>
    <w:tmpl w:val="FE046DD2"/>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256240"/>
    <w:multiLevelType w:val="hybridMultilevel"/>
    <w:tmpl w:val="1146ECE4"/>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6B28D1"/>
    <w:multiLevelType w:val="hybridMultilevel"/>
    <w:tmpl w:val="46047538"/>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CB375C"/>
    <w:multiLevelType w:val="hybridMultilevel"/>
    <w:tmpl w:val="8ACAD0B6"/>
    <w:lvl w:ilvl="0" w:tplc="9094F002">
      <w:start w:val="1"/>
      <w:numFmt w:val="lowerRoman"/>
      <w:pStyle w:val="ListParagraph"/>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0F8056E"/>
    <w:multiLevelType w:val="multilevel"/>
    <w:tmpl w:val="E3943F40"/>
    <w:lvl w:ilvl="0">
      <w:start w:val="1"/>
      <w:numFmt w:val="decimal"/>
      <w:lvlText w:val="%1."/>
      <w:lvlJc w:val="left"/>
      <w:pPr>
        <w:tabs>
          <w:tab w:val="num" w:pos="340"/>
        </w:tabs>
        <w:ind w:left="340" w:hanging="340"/>
      </w:pPr>
      <w:rPr>
        <w:rFonts w:asciiTheme="minorHAnsi" w:hAnsiTheme="minorHAnsi" w:hint="default"/>
        <w:b w:val="0"/>
        <w:i w:val="0"/>
        <w:color w:val="auto"/>
        <w:sz w:val="22"/>
        <w:u w:color="FFFFFF" w:themeColor="background1"/>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4" w15:restartNumberingAfterBreak="0">
    <w:nsid w:val="55AF6512"/>
    <w:multiLevelType w:val="hybridMultilevel"/>
    <w:tmpl w:val="455EADC8"/>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975CE8"/>
    <w:multiLevelType w:val="multilevel"/>
    <w:tmpl w:val="6B2291A8"/>
    <w:styleLink w:val="NumbLstMain"/>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36" w15:restartNumberingAfterBreak="0">
    <w:nsid w:val="59061530"/>
    <w:multiLevelType w:val="hybridMultilevel"/>
    <w:tmpl w:val="0D22467A"/>
    <w:lvl w:ilvl="0" w:tplc="7DEA1B7E">
      <w:start w:val="1"/>
      <w:numFmt w:val="lowerRoman"/>
      <w:lvlText w:val="(%1)"/>
      <w:lvlJc w:val="left"/>
      <w:pPr>
        <w:ind w:left="1080" w:hanging="720"/>
      </w:pPr>
      <w:rPr>
        <w:rFonts w:asciiTheme="minorHAnsi" w:eastAsiaTheme="minorEastAsia"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8" w15:restartNumberingAfterBreak="0">
    <w:nsid w:val="59C94919"/>
    <w:multiLevelType w:val="multilevel"/>
    <w:tmpl w:val="1E62DFDE"/>
    <w:lvl w:ilvl="0">
      <w:start w:val="1"/>
      <w:numFmt w:val="decimal"/>
      <w:pStyle w:val="Heading2"/>
      <w:suff w:val="space"/>
      <w:lvlText w:val="%1."/>
      <w:lvlJc w:val="left"/>
      <w:pPr>
        <w:ind w:left="567" w:hanging="567"/>
      </w:pPr>
      <w:rPr>
        <w:rFonts w:hint="default"/>
        <w:color w:val="FFFFFF" w:themeColor="background1"/>
      </w:rPr>
    </w:lvl>
    <w:lvl w:ilvl="1">
      <w:start w:val="1"/>
      <w:numFmt w:val="decimal"/>
      <w:pStyle w:val="Heading3"/>
      <w:isLgl/>
      <w:suff w:val="space"/>
      <w:lvlText w:val="%1.%2."/>
      <w:lvlJc w:val="left"/>
      <w:pPr>
        <w:ind w:left="1134"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0E15DC6"/>
    <w:multiLevelType w:val="hybridMultilevel"/>
    <w:tmpl w:val="814A8F50"/>
    <w:lvl w:ilvl="0" w:tplc="8FC6212A">
      <w:start w:val="1"/>
      <w:numFmt w:val="lowerRoman"/>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D1ABE"/>
    <w:multiLevelType w:val="hybridMultilevel"/>
    <w:tmpl w:val="2926DDD0"/>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CE2A8B"/>
    <w:multiLevelType w:val="hybridMultilevel"/>
    <w:tmpl w:val="8D323A3A"/>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CC7CA1"/>
    <w:multiLevelType w:val="hybridMultilevel"/>
    <w:tmpl w:val="E1BE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B15629"/>
    <w:multiLevelType w:val="hybridMultilevel"/>
    <w:tmpl w:val="9F26E3A8"/>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9974A9"/>
    <w:multiLevelType w:val="hybridMultilevel"/>
    <w:tmpl w:val="8E969EE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433695"/>
    <w:multiLevelType w:val="hybridMultilevel"/>
    <w:tmpl w:val="473E7F94"/>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EE264E"/>
    <w:multiLevelType w:val="hybridMultilevel"/>
    <w:tmpl w:val="F6F25E10"/>
    <w:lvl w:ilvl="0" w:tplc="626A032C">
      <w:start w:val="1"/>
      <w:numFmt w:val="decimal"/>
      <w:pStyle w:val="Chaperheader01"/>
      <w:lvlText w:val="%1."/>
      <w:lvlJc w:val="left"/>
      <w:pPr>
        <w:ind w:left="360" w:hanging="360"/>
      </w:pPr>
      <w:rPr>
        <w:rFonts w:asciiTheme="minorHAnsi" w:hAnsiTheme="minorHAnsi" w:hint="default"/>
        <w:b/>
        <w:i w:val="0"/>
        <w:color w:val="008D7F" w:themeColor="text1"/>
        <w:sz w:val="32"/>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9D5C23"/>
    <w:multiLevelType w:val="hybridMultilevel"/>
    <w:tmpl w:val="72E069B4"/>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D144DFD"/>
    <w:multiLevelType w:val="multilevel"/>
    <w:tmpl w:val="45A8C952"/>
    <w:lvl w:ilvl="0">
      <w:start w:val="1"/>
      <w:numFmt w:val="decimal"/>
      <w:lvlText w:val="%1."/>
      <w:lvlJc w:val="left"/>
      <w:pPr>
        <w:tabs>
          <w:tab w:val="num" w:pos="340"/>
        </w:tabs>
        <w:ind w:left="340" w:hanging="340"/>
      </w:pPr>
      <w:rPr>
        <w:rFonts w:asciiTheme="minorHAnsi" w:hAnsiTheme="minorHAnsi" w:hint="default"/>
        <w:b w:val="0"/>
        <w:i w:val="0"/>
        <w:color w:val="505050" w:themeColor="accent6"/>
        <w:sz w:val="22"/>
        <w:u w:color="FFFFFF" w:themeColor="background1"/>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49" w15:restartNumberingAfterBreak="0">
    <w:nsid w:val="7F9257F3"/>
    <w:multiLevelType w:val="hybridMultilevel"/>
    <w:tmpl w:val="7AC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
  </w:num>
  <w:num w:numId="3">
    <w:abstractNumId w:val="32"/>
  </w:num>
  <w:num w:numId="4">
    <w:abstractNumId w:val="44"/>
  </w:num>
  <w:num w:numId="5">
    <w:abstractNumId w:val="43"/>
  </w:num>
  <w:num w:numId="6">
    <w:abstractNumId w:val="41"/>
  </w:num>
  <w:num w:numId="7">
    <w:abstractNumId w:val="3"/>
  </w:num>
  <w:num w:numId="8">
    <w:abstractNumId w:val="47"/>
  </w:num>
  <w:num w:numId="9">
    <w:abstractNumId w:val="20"/>
  </w:num>
  <w:num w:numId="10">
    <w:abstractNumId w:val="6"/>
  </w:num>
  <w:num w:numId="11">
    <w:abstractNumId w:val="30"/>
  </w:num>
  <w:num w:numId="12">
    <w:abstractNumId w:val="13"/>
  </w:num>
  <w:num w:numId="13">
    <w:abstractNumId w:val="26"/>
  </w:num>
  <w:num w:numId="14">
    <w:abstractNumId w:val="9"/>
  </w:num>
  <w:num w:numId="15">
    <w:abstractNumId w:val="34"/>
  </w:num>
  <w:num w:numId="16">
    <w:abstractNumId w:val="5"/>
  </w:num>
  <w:num w:numId="17">
    <w:abstractNumId w:val="21"/>
  </w:num>
  <w:num w:numId="18">
    <w:abstractNumId w:val="25"/>
  </w:num>
  <w:num w:numId="19">
    <w:abstractNumId w:val="29"/>
  </w:num>
  <w:num w:numId="20">
    <w:abstractNumId w:val="12"/>
  </w:num>
  <w:num w:numId="21">
    <w:abstractNumId w:val="37"/>
  </w:num>
  <w:num w:numId="22">
    <w:abstractNumId w:val="7"/>
  </w:num>
  <w:num w:numId="23">
    <w:abstractNumId w:val="4"/>
  </w:num>
  <w:num w:numId="24">
    <w:abstractNumId w:val="27"/>
  </w:num>
  <w:num w:numId="25">
    <w:abstractNumId w:val="2"/>
  </w:num>
  <w:num w:numId="26">
    <w:abstractNumId w:val="0"/>
  </w:num>
  <w:num w:numId="27">
    <w:abstractNumId w:val="46"/>
  </w:num>
  <w:num w:numId="28">
    <w:abstractNumId w:val="35"/>
  </w:num>
  <w:num w:numId="29">
    <w:abstractNumId w:val="23"/>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19"/>
  </w:num>
  <w:num w:numId="33">
    <w:abstractNumId w:val="48"/>
  </w:num>
  <w:num w:numId="34">
    <w:abstractNumId w:val="33"/>
  </w:num>
  <w:num w:numId="35">
    <w:abstractNumId w:val="22"/>
  </w:num>
  <w:num w:numId="36">
    <w:abstractNumId w:val="16"/>
  </w:num>
  <w:num w:numId="37">
    <w:abstractNumId w:val="42"/>
  </w:num>
  <w:num w:numId="38">
    <w:abstractNumId w:val="11"/>
  </w:num>
  <w:num w:numId="39">
    <w:abstractNumId w:val="18"/>
  </w:num>
  <w:num w:numId="40">
    <w:abstractNumId w:val="31"/>
  </w:num>
  <w:num w:numId="41">
    <w:abstractNumId w:val="40"/>
  </w:num>
  <w:num w:numId="42">
    <w:abstractNumId w:val="45"/>
  </w:num>
  <w:num w:numId="43">
    <w:abstractNumId w:val="10"/>
  </w:num>
  <w:num w:numId="44">
    <w:abstractNumId w:val="14"/>
  </w:num>
  <w:num w:numId="45">
    <w:abstractNumId w:val="8"/>
  </w:num>
  <w:num w:numId="46">
    <w:abstractNumId w:val="39"/>
  </w:num>
  <w:num w:numId="47">
    <w:abstractNumId w:val="17"/>
  </w:num>
  <w:num w:numId="48">
    <w:abstractNumId w:val="28"/>
  </w:num>
  <w:num w:numId="49">
    <w:abstractNumId w:val="15"/>
  </w:num>
  <w:num w:numId="50">
    <w:abstractNumId w:val="24"/>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F9"/>
    <w:rsid w:val="0000220E"/>
    <w:rsid w:val="0001271C"/>
    <w:rsid w:val="00015BF3"/>
    <w:rsid w:val="00021192"/>
    <w:rsid w:val="00044B8C"/>
    <w:rsid w:val="00050C3B"/>
    <w:rsid w:val="00050E84"/>
    <w:rsid w:val="00057642"/>
    <w:rsid w:val="000725E3"/>
    <w:rsid w:val="00083280"/>
    <w:rsid w:val="00093F3E"/>
    <w:rsid w:val="000A078B"/>
    <w:rsid w:val="000A68A0"/>
    <w:rsid w:val="000E0BF7"/>
    <w:rsid w:val="000E2A54"/>
    <w:rsid w:val="000F275E"/>
    <w:rsid w:val="00106320"/>
    <w:rsid w:val="00106F1E"/>
    <w:rsid w:val="00114BD5"/>
    <w:rsid w:val="001309F0"/>
    <w:rsid w:val="001523F6"/>
    <w:rsid w:val="00172156"/>
    <w:rsid w:val="00192419"/>
    <w:rsid w:val="00195697"/>
    <w:rsid w:val="001A3FD4"/>
    <w:rsid w:val="001A6EF1"/>
    <w:rsid w:val="001B1B1E"/>
    <w:rsid w:val="001B602D"/>
    <w:rsid w:val="001B73E5"/>
    <w:rsid w:val="001C050B"/>
    <w:rsid w:val="001E1361"/>
    <w:rsid w:val="001E552D"/>
    <w:rsid w:val="001E5756"/>
    <w:rsid w:val="001F5CEE"/>
    <w:rsid w:val="00205BC9"/>
    <w:rsid w:val="0020727A"/>
    <w:rsid w:val="0021083B"/>
    <w:rsid w:val="00213163"/>
    <w:rsid w:val="00214B15"/>
    <w:rsid w:val="00214C2B"/>
    <w:rsid w:val="00217DD1"/>
    <w:rsid w:val="002217E8"/>
    <w:rsid w:val="002232B2"/>
    <w:rsid w:val="002368F1"/>
    <w:rsid w:val="0025655D"/>
    <w:rsid w:val="0025658C"/>
    <w:rsid w:val="00291990"/>
    <w:rsid w:val="002A1BF8"/>
    <w:rsid w:val="002A55FF"/>
    <w:rsid w:val="002B7A7E"/>
    <w:rsid w:val="002D00A0"/>
    <w:rsid w:val="002F1117"/>
    <w:rsid w:val="002F45FF"/>
    <w:rsid w:val="002F4F35"/>
    <w:rsid w:val="002F6FE5"/>
    <w:rsid w:val="003118FE"/>
    <w:rsid w:val="0033719A"/>
    <w:rsid w:val="00343550"/>
    <w:rsid w:val="00365389"/>
    <w:rsid w:val="00385553"/>
    <w:rsid w:val="003C4409"/>
    <w:rsid w:val="003C5E00"/>
    <w:rsid w:val="003D2178"/>
    <w:rsid w:val="003D5844"/>
    <w:rsid w:val="004018B5"/>
    <w:rsid w:val="00420CBE"/>
    <w:rsid w:val="004236F4"/>
    <w:rsid w:val="004373A3"/>
    <w:rsid w:val="00442174"/>
    <w:rsid w:val="004423B1"/>
    <w:rsid w:val="00454649"/>
    <w:rsid w:val="00455ACE"/>
    <w:rsid w:val="00463A9B"/>
    <w:rsid w:val="004660C7"/>
    <w:rsid w:val="00472649"/>
    <w:rsid w:val="004736F5"/>
    <w:rsid w:val="004776F6"/>
    <w:rsid w:val="004904AE"/>
    <w:rsid w:val="00497A66"/>
    <w:rsid w:val="004D057D"/>
    <w:rsid w:val="004E48DB"/>
    <w:rsid w:val="005007E3"/>
    <w:rsid w:val="00513579"/>
    <w:rsid w:val="00516FC6"/>
    <w:rsid w:val="00531C06"/>
    <w:rsid w:val="00541DF7"/>
    <w:rsid w:val="005450BF"/>
    <w:rsid w:val="00545D6A"/>
    <w:rsid w:val="005579F8"/>
    <w:rsid w:val="00563178"/>
    <w:rsid w:val="005647B9"/>
    <w:rsid w:val="00566261"/>
    <w:rsid w:val="005672E8"/>
    <w:rsid w:val="00572363"/>
    <w:rsid w:val="0057660E"/>
    <w:rsid w:val="005A3553"/>
    <w:rsid w:val="005B2FCF"/>
    <w:rsid w:val="005C53F6"/>
    <w:rsid w:val="005D1C89"/>
    <w:rsid w:val="005E0984"/>
    <w:rsid w:val="005F598B"/>
    <w:rsid w:val="00604A36"/>
    <w:rsid w:val="006146D6"/>
    <w:rsid w:val="00620E67"/>
    <w:rsid w:val="00633D9A"/>
    <w:rsid w:val="006442BD"/>
    <w:rsid w:val="00653A7A"/>
    <w:rsid w:val="00655752"/>
    <w:rsid w:val="00655A1C"/>
    <w:rsid w:val="006617A6"/>
    <w:rsid w:val="0067102E"/>
    <w:rsid w:val="00673ACF"/>
    <w:rsid w:val="00683820"/>
    <w:rsid w:val="00684625"/>
    <w:rsid w:val="00692770"/>
    <w:rsid w:val="00696694"/>
    <w:rsid w:val="006A1CEA"/>
    <w:rsid w:val="006D2CCD"/>
    <w:rsid w:val="006E09B2"/>
    <w:rsid w:val="006E1997"/>
    <w:rsid w:val="006F4428"/>
    <w:rsid w:val="006F49F6"/>
    <w:rsid w:val="006F565D"/>
    <w:rsid w:val="0072075C"/>
    <w:rsid w:val="00732A30"/>
    <w:rsid w:val="00734601"/>
    <w:rsid w:val="00735FE6"/>
    <w:rsid w:val="00742671"/>
    <w:rsid w:val="007472BF"/>
    <w:rsid w:val="00753128"/>
    <w:rsid w:val="00756AD8"/>
    <w:rsid w:val="00757509"/>
    <w:rsid w:val="00760580"/>
    <w:rsid w:val="007612BF"/>
    <w:rsid w:val="0076163C"/>
    <w:rsid w:val="00765C1C"/>
    <w:rsid w:val="00783E77"/>
    <w:rsid w:val="007B49E2"/>
    <w:rsid w:val="007D2176"/>
    <w:rsid w:val="007D28A5"/>
    <w:rsid w:val="007D5750"/>
    <w:rsid w:val="007E3C53"/>
    <w:rsid w:val="007E64DE"/>
    <w:rsid w:val="00801DE6"/>
    <w:rsid w:val="00815B6D"/>
    <w:rsid w:val="0082020F"/>
    <w:rsid w:val="008231DE"/>
    <w:rsid w:val="00823FD2"/>
    <w:rsid w:val="00826E87"/>
    <w:rsid w:val="00832A21"/>
    <w:rsid w:val="00841CDB"/>
    <w:rsid w:val="0084312C"/>
    <w:rsid w:val="00843443"/>
    <w:rsid w:val="00845A6D"/>
    <w:rsid w:val="0085129E"/>
    <w:rsid w:val="008515E0"/>
    <w:rsid w:val="008535AC"/>
    <w:rsid w:val="00856249"/>
    <w:rsid w:val="0086061C"/>
    <w:rsid w:val="00892A5C"/>
    <w:rsid w:val="00893EED"/>
    <w:rsid w:val="008A6532"/>
    <w:rsid w:val="008D6257"/>
    <w:rsid w:val="008D72FD"/>
    <w:rsid w:val="008D785E"/>
    <w:rsid w:val="008E0232"/>
    <w:rsid w:val="008E196B"/>
    <w:rsid w:val="008E1A5E"/>
    <w:rsid w:val="008E471B"/>
    <w:rsid w:val="008F0DE1"/>
    <w:rsid w:val="008F0DF5"/>
    <w:rsid w:val="008F23D8"/>
    <w:rsid w:val="008F2B10"/>
    <w:rsid w:val="00914F00"/>
    <w:rsid w:val="00920C4D"/>
    <w:rsid w:val="00923F3A"/>
    <w:rsid w:val="009545DC"/>
    <w:rsid w:val="00973200"/>
    <w:rsid w:val="00982A84"/>
    <w:rsid w:val="00993C23"/>
    <w:rsid w:val="009A6EB1"/>
    <w:rsid w:val="009B7286"/>
    <w:rsid w:val="009E3C5C"/>
    <w:rsid w:val="009E7EF5"/>
    <w:rsid w:val="009F0DD1"/>
    <w:rsid w:val="009F20F5"/>
    <w:rsid w:val="00A0560D"/>
    <w:rsid w:val="00A07AAF"/>
    <w:rsid w:val="00A20F23"/>
    <w:rsid w:val="00A31309"/>
    <w:rsid w:val="00A32B2E"/>
    <w:rsid w:val="00A344BA"/>
    <w:rsid w:val="00A4344E"/>
    <w:rsid w:val="00A52558"/>
    <w:rsid w:val="00A525E5"/>
    <w:rsid w:val="00A552AB"/>
    <w:rsid w:val="00A750BB"/>
    <w:rsid w:val="00A85635"/>
    <w:rsid w:val="00A934C8"/>
    <w:rsid w:val="00AB25C7"/>
    <w:rsid w:val="00AB3FF6"/>
    <w:rsid w:val="00AB4363"/>
    <w:rsid w:val="00AB6C77"/>
    <w:rsid w:val="00AE7774"/>
    <w:rsid w:val="00AF0E55"/>
    <w:rsid w:val="00AF2FFA"/>
    <w:rsid w:val="00AF5648"/>
    <w:rsid w:val="00B0659F"/>
    <w:rsid w:val="00B25381"/>
    <w:rsid w:val="00B36C5D"/>
    <w:rsid w:val="00B606C3"/>
    <w:rsid w:val="00B63105"/>
    <w:rsid w:val="00B71224"/>
    <w:rsid w:val="00B924EA"/>
    <w:rsid w:val="00BB320D"/>
    <w:rsid w:val="00BD3FF5"/>
    <w:rsid w:val="00BD58D5"/>
    <w:rsid w:val="00BE63FE"/>
    <w:rsid w:val="00BE7DAE"/>
    <w:rsid w:val="00BF3B0A"/>
    <w:rsid w:val="00C069CE"/>
    <w:rsid w:val="00C069F6"/>
    <w:rsid w:val="00C34288"/>
    <w:rsid w:val="00C35319"/>
    <w:rsid w:val="00C3575A"/>
    <w:rsid w:val="00C35D2C"/>
    <w:rsid w:val="00C37311"/>
    <w:rsid w:val="00C44821"/>
    <w:rsid w:val="00C451B6"/>
    <w:rsid w:val="00C56417"/>
    <w:rsid w:val="00C62282"/>
    <w:rsid w:val="00C706E0"/>
    <w:rsid w:val="00C7381F"/>
    <w:rsid w:val="00C758F9"/>
    <w:rsid w:val="00C77A2E"/>
    <w:rsid w:val="00C94C9E"/>
    <w:rsid w:val="00C96DB1"/>
    <w:rsid w:val="00CA70C7"/>
    <w:rsid w:val="00CB1947"/>
    <w:rsid w:val="00CB6247"/>
    <w:rsid w:val="00CD0F7B"/>
    <w:rsid w:val="00CD2CB1"/>
    <w:rsid w:val="00CE410F"/>
    <w:rsid w:val="00CE4731"/>
    <w:rsid w:val="00CF1422"/>
    <w:rsid w:val="00CF7817"/>
    <w:rsid w:val="00D002F7"/>
    <w:rsid w:val="00D1425F"/>
    <w:rsid w:val="00D27362"/>
    <w:rsid w:val="00D42CFB"/>
    <w:rsid w:val="00D431DE"/>
    <w:rsid w:val="00D451D9"/>
    <w:rsid w:val="00D52A77"/>
    <w:rsid w:val="00D67967"/>
    <w:rsid w:val="00D71D51"/>
    <w:rsid w:val="00D80137"/>
    <w:rsid w:val="00D81C9E"/>
    <w:rsid w:val="00D979E6"/>
    <w:rsid w:val="00DB2EA6"/>
    <w:rsid w:val="00DB3337"/>
    <w:rsid w:val="00DC2F2C"/>
    <w:rsid w:val="00DC38DE"/>
    <w:rsid w:val="00DC3AE8"/>
    <w:rsid w:val="00DC5FB2"/>
    <w:rsid w:val="00DE3391"/>
    <w:rsid w:val="00DF6D1D"/>
    <w:rsid w:val="00E07367"/>
    <w:rsid w:val="00E13D67"/>
    <w:rsid w:val="00E23688"/>
    <w:rsid w:val="00E24C82"/>
    <w:rsid w:val="00E32CC8"/>
    <w:rsid w:val="00E45355"/>
    <w:rsid w:val="00E608E7"/>
    <w:rsid w:val="00E60C52"/>
    <w:rsid w:val="00E655F3"/>
    <w:rsid w:val="00E6655A"/>
    <w:rsid w:val="00E84ECF"/>
    <w:rsid w:val="00E8521F"/>
    <w:rsid w:val="00E85BE3"/>
    <w:rsid w:val="00EA2FB9"/>
    <w:rsid w:val="00EA557D"/>
    <w:rsid w:val="00ED3D9B"/>
    <w:rsid w:val="00ED76CA"/>
    <w:rsid w:val="00EE0807"/>
    <w:rsid w:val="00EF158E"/>
    <w:rsid w:val="00EF6BEB"/>
    <w:rsid w:val="00F22F68"/>
    <w:rsid w:val="00F31F42"/>
    <w:rsid w:val="00F41288"/>
    <w:rsid w:val="00F522B6"/>
    <w:rsid w:val="00F554C2"/>
    <w:rsid w:val="00F554EC"/>
    <w:rsid w:val="00F6253A"/>
    <w:rsid w:val="00F654A6"/>
    <w:rsid w:val="00F67B5D"/>
    <w:rsid w:val="00F75130"/>
    <w:rsid w:val="00F8105F"/>
    <w:rsid w:val="00FA19D4"/>
    <w:rsid w:val="00FA4036"/>
    <w:rsid w:val="00FB4525"/>
    <w:rsid w:val="00FB6F3C"/>
    <w:rsid w:val="00FB7A5A"/>
    <w:rsid w:val="00FC759C"/>
    <w:rsid w:val="00FD0B70"/>
    <w:rsid w:val="00FD4B81"/>
    <w:rsid w:val="00FD5179"/>
    <w:rsid w:val="00FD5679"/>
    <w:rsid w:val="00FE5AA9"/>
    <w:rsid w:val="00FE62EA"/>
    <w:rsid w:val="00FE6E51"/>
    <w:rsid w:val="00FE7A4A"/>
    <w:rsid w:val="00FF6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677F5"/>
  <w15:chartTrackingRefBased/>
  <w15:docId w15:val="{8EBB98D9-BCFE-4902-B340-E885A099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5DC"/>
    <w:rPr>
      <w:lang w:val="en-GB"/>
    </w:rPr>
  </w:style>
  <w:style w:type="paragraph" w:styleId="Heading1">
    <w:name w:val="heading 1"/>
    <w:aliases w:val="Content title"/>
    <w:basedOn w:val="Normal"/>
    <w:next w:val="Normal"/>
    <w:link w:val="Heading1Char"/>
    <w:uiPriority w:val="2"/>
    <w:qFormat/>
    <w:rsid w:val="005672E8"/>
    <w:pPr>
      <w:keepNext/>
      <w:keepLines/>
      <w:spacing w:after="0" w:line="192" w:lineRule="auto"/>
      <w:outlineLvl w:val="0"/>
    </w:pPr>
    <w:rPr>
      <w:rFonts w:eastAsiaTheme="majorEastAsia" w:cstheme="majorBidi"/>
      <w:b/>
      <w:caps/>
      <w:color w:val="008D7F" w:themeColor="text1"/>
      <w:sz w:val="70"/>
      <w:szCs w:val="40"/>
    </w:rPr>
  </w:style>
  <w:style w:type="paragraph" w:styleId="Heading2">
    <w:name w:val="heading 2"/>
    <w:aliases w:val="Chapter"/>
    <w:basedOn w:val="Normal"/>
    <w:next w:val="Normal"/>
    <w:link w:val="Heading2Char"/>
    <w:uiPriority w:val="2"/>
    <w:unhideWhenUsed/>
    <w:qFormat/>
    <w:rsid w:val="00CD2CB1"/>
    <w:pPr>
      <w:keepNext/>
      <w:keepLines/>
      <w:numPr>
        <w:numId w:val="1"/>
      </w:numPr>
      <w:spacing w:after="0" w:line="192" w:lineRule="auto"/>
      <w:jc w:val="right"/>
      <w:outlineLvl w:val="1"/>
    </w:pPr>
    <w:rPr>
      <w:rFonts w:asciiTheme="majorHAnsi" w:eastAsiaTheme="majorEastAsia" w:hAnsiTheme="majorHAnsi" w:cstheme="majorBidi"/>
      <w:b/>
      <w:caps/>
      <w:color w:val="008D7F" w:themeColor="text1"/>
      <w:sz w:val="100"/>
      <w:szCs w:val="36"/>
    </w:rPr>
  </w:style>
  <w:style w:type="paragraph" w:styleId="Heading3">
    <w:name w:val="heading 3"/>
    <w:aliases w:val="Subchapter"/>
    <w:basedOn w:val="Normal"/>
    <w:next w:val="Normal"/>
    <w:link w:val="Heading3Char"/>
    <w:uiPriority w:val="2"/>
    <w:unhideWhenUsed/>
    <w:qFormat/>
    <w:rsid w:val="0082020F"/>
    <w:pPr>
      <w:keepNext/>
      <w:keepLines/>
      <w:numPr>
        <w:ilvl w:val="1"/>
        <w:numId w:val="1"/>
      </w:numPr>
      <w:spacing w:before="120" w:after="120" w:line="240" w:lineRule="auto"/>
      <w:ind w:left="510" w:hanging="510"/>
      <w:outlineLvl w:val="2"/>
    </w:pPr>
    <w:rPr>
      <w:rFonts w:eastAsiaTheme="majorEastAsia" w:cstheme="majorBidi"/>
      <w:b/>
      <w:caps/>
      <w:color w:val="008D7F" w:themeColor="text1"/>
      <w:sz w:val="28"/>
      <w:szCs w:val="32"/>
    </w:rPr>
  </w:style>
  <w:style w:type="paragraph" w:styleId="Heading4">
    <w:name w:val="heading 4"/>
    <w:basedOn w:val="Normal"/>
    <w:next w:val="Normal"/>
    <w:link w:val="Heading4Char"/>
    <w:uiPriority w:val="2"/>
    <w:unhideWhenUsed/>
    <w:qFormat/>
    <w:rsid w:val="00FA19D4"/>
    <w:pPr>
      <w:keepNext/>
      <w:keepLines/>
      <w:spacing w:before="80" w:after="0" w:line="240" w:lineRule="auto"/>
      <w:outlineLvl w:val="3"/>
    </w:pPr>
    <w:rPr>
      <w:rFonts w:asciiTheme="majorHAnsi" w:eastAsiaTheme="majorEastAsia" w:hAnsiTheme="majorHAnsi" w:cstheme="majorBidi"/>
      <w:b/>
      <w:iCs/>
      <w:color w:val="505050" w:themeColor="accent6"/>
      <w:sz w:val="24"/>
      <w:szCs w:val="28"/>
    </w:rPr>
  </w:style>
  <w:style w:type="paragraph" w:styleId="Heading5">
    <w:name w:val="heading 5"/>
    <w:basedOn w:val="Normal"/>
    <w:next w:val="Normal"/>
    <w:link w:val="Heading5Char"/>
    <w:uiPriority w:val="9"/>
    <w:unhideWhenUsed/>
    <w:qFormat/>
    <w:rsid w:val="00CD2CB1"/>
    <w:pPr>
      <w:keepNext/>
      <w:keepLines/>
      <w:spacing w:after="0" w:line="192" w:lineRule="auto"/>
      <w:ind w:firstLine="567"/>
      <w:jc w:val="right"/>
      <w:outlineLvl w:val="4"/>
    </w:pPr>
    <w:rPr>
      <w:rFonts w:eastAsiaTheme="majorEastAsia" w:cstheme="majorBidi"/>
      <w:b/>
      <w:caps/>
      <w:color w:val="00685E" w:themeColor="accent2"/>
      <w:sz w:val="100"/>
      <w:szCs w:val="24"/>
    </w:rPr>
  </w:style>
  <w:style w:type="paragraph" w:styleId="Heading6">
    <w:name w:val="heading 6"/>
    <w:basedOn w:val="Normal"/>
    <w:next w:val="Normal"/>
    <w:link w:val="Heading6Char"/>
    <w:uiPriority w:val="9"/>
    <w:unhideWhenUsed/>
    <w:qFormat/>
    <w:rsid w:val="00C706E0"/>
    <w:pPr>
      <w:keepNext/>
      <w:keepLines/>
      <w:numPr>
        <w:numId w:val="17"/>
      </w:numPr>
      <w:spacing w:before="80" w:after="0" w:line="240" w:lineRule="auto"/>
      <w:ind w:left="284" w:hanging="284"/>
      <w:outlineLvl w:val="5"/>
    </w:pPr>
    <w:rPr>
      <w:rFonts w:eastAsiaTheme="majorEastAsia" w:cstheme="majorBidi"/>
      <w:b/>
      <w:iCs/>
      <w:color w:val="00685E" w:themeColor="accent2"/>
      <w:sz w:val="24"/>
      <w:szCs w:val="24"/>
    </w:rPr>
  </w:style>
  <w:style w:type="paragraph" w:styleId="Heading7">
    <w:name w:val="heading 7"/>
    <w:basedOn w:val="Normal"/>
    <w:next w:val="Normal"/>
    <w:link w:val="Heading7Char"/>
    <w:uiPriority w:val="9"/>
    <w:semiHidden/>
    <w:unhideWhenUsed/>
    <w:qFormat/>
    <w:rsid w:val="009545DC"/>
    <w:pPr>
      <w:keepNext/>
      <w:keepLines/>
      <w:spacing w:before="80" w:after="0" w:line="240" w:lineRule="auto"/>
      <w:outlineLvl w:val="6"/>
    </w:pPr>
    <w:rPr>
      <w:rFonts w:asciiTheme="majorHAnsi" w:eastAsiaTheme="majorEastAsia" w:hAnsiTheme="majorHAnsi" w:cstheme="majorBidi"/>
      <w:b/>
      <w:bCs/>
      <w:color w:val="00342E" w:themeColor="accent2" w:themeShade="80"/>
      <w:sz w:val="22"/>
      <w:szCs w:val="22"/>
    </w:rPr>
  </w:style>
  <w:style w:type="paragraph" w:styleId="Heading8">
    <w:name w:val="heading 8"/>
    <w:basedOn w:val="Normal"/>
    <w:next w:val="Normal"/>
    <w:link w:val="Heading8Char"/>
    <w:uiPriority w:val="9"/>
    <w:semiHidden/>
    <w:unhideWhenUsed/>
    <w:qFormat/>
    <w:rsid w:val="009545DC"/>
    <w:pPr>
      <w:keepNext/>
      <w:keepLines/>
      <w:spacing w:before="80" w:after="0" w:line="240" w:lineRule="auto"/>
      <w:outlineLvl w:val="7"/>
    </w:pPr>
    <w:rPr>
      <w:rFonts w:asciiTheme="majorHAnsi" w:eastAsiaTheme="majorEastAsia" w:hAnsiTheme="majorHAnsi" w:cstheme="majorBidi"/>
      <w:color w:val="00342E" w:themeColor="accent2" w:themeShade="80"/>
      <w:sz w:val="22"/>
      <w:szCs w:val="22"/>
    </w:rPr>
  </w:style>
  <w:style w:type="paragraph" w:styleId="Heading9">
    <w:name w:val="heading 9"/>
    <w:basedOn w:val="Normal"/>
    <w:next w:val="Normal"/>
    <w:link w:val="Heading9Char"/>
    <w:uiPriority w:val="9"/>
    <w:semiHidden/>
    <w:unhideWhenUsed/>
    <w:qFormat/>
    <w:rsid w:val="009545DC"/>
    <w:pPr>
      <w:keepNext/>
      <w:keepLines/>
      <w:spacing w:before="80" w:after="0" w:line="240" w:lineRule="auto"/>
      <w:outlineLvl w:val="8"/>
    </w:pPr>
    <w:rPr>
      <w:rFonts w:asciiTheme="majorHAnsi" w:eastAsiaTheme="majorEastAsia" w:hAnsiTheme="majorHAnsi" w:cstheme="majorBidi"/>
      <w:i/>
      <w:iCs/>
      <w:color w:val="00342E"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ntent title Char"/>
    <w:basedOn w:val="DefaultParagraphFont"/>
    <w:link w:val="Heading1"/>
    <w:uiPriority w:val="9"/>
    <w:rsid w:val="005672E8"/>
    <w:rPr>
      <w:rFonts w:eastAsiaTheme="majorEastAsia" w:cstheme="majorBidi"/>
      <w:b/>
      <w:caps/>
      <w:color w:val="008D7F" w:themeColor="text1"/>
      <w:sz w:val="70"/>
      <w:szCs w:val="40"/>
    </w:rPr>
  </w:style>
  <w:style w:type="character" w:customStyle="1" w:styleId="Heading2Char">
    <w:name w:val="Heading 2 Char"/>
    <w:aliases w:val="Chapter Char"/>
    <w:basedOn w:val="DefaultParagraphFont"/>
    <w:link w:val="Heading2"/>
    <w:uiPriority w:val="9"/>
    <w:rsid w:val="00CD2CB1"/>
    <w:rPr>
      <w:rFonts w:asciiTheme="majorHAnsi" w:eastAsiaTheme="majorEastAsia" w:hAnsiTheme="majorHAnsi" w:cstheme="majorBidi"/>
      <w:b/>
      <w:caps/>
      <w:color w:val="008D7F" w:themeColor="text1"/>
      <w:sz w:val="100"/>
      <w:szCs w:val="36"/>
    </w:rPr>
  </w:style>
  <w:style w:type="character" w:customStyle="1" w:styleId="Heading3Char">
    <w:name w:val="Heading 3 Char"/>
    <w:aliases w:val="Subchapter Char"/>
    <w:basedOn w:val="DefaultParagraphFont"/>
    <w:link w:val="Heading3"/>
    <w:uiPriority w:val="9"/>
    <w:rsid w:val="0082020F"/>
    <w:rPr>
      <w:rFonts w:eastAsiaTheme="majorEastAsia" w:cstheme="majorBidi"/>
      <w:b/>
      <w:caps/>
      <w:color w:val="008D7F" w:themeColor="text1"/>
      <w:sz w:val="28"/>
      <w:szCs w:val="32"/>
    </w:rPr>
  </w:style>
  <w:style w:type="character" w:customStyle="1" w:styleId="Heading4Char">
    <w:name w:val="Heading 4 Char"/>
    <w:basedOn w:val="DefaultParagraphFont"/>
    <w:link w:val="Heading4"/>
    <w:uiPriority w:val="9"/>
    <w:rsid w:val="00FA19D4"/>
    <w:rPr>
      <w:rFonts w:asciiTheme="majorHAnsi" w:eastAsiaTheme="majorEastAsia" w:hAnsiTheme="majorHAnsi" w:cstheme="majorBidi"/>
      <w:b/>
      <w:iCs/>
      <w:color w:val="505050" w:themeColor="accent6"/>
      <w:sz w:val="24"/>
      <w:szCs w:val="28"/>
    </w:rPr>
  </w:style>
  <w:style w:type="character" w:customStyle="1" w:styleId="Heading5Char">
    <w:name w:val="Heading 5 Char"/>
    <w:basedOn w:val="DefaultParagraphFont"/>
    <w:link w:val="Heading5"/>
    <w:uiPriority w:val="9"/>
    <w:rsid w:val="00CD2CB1"/>
    <w:rPr>
      <w:rFonts w:eastAsiaTheme="majorEastAsia" w:cstheme="majorBidi"/>
      <w:b/>
      <w:caps/>
      <w:color w:val="00685E" w:themeColor="accent2"/>
      <w:sz w:val="100"/>
      <w:szCs w:val="24"/>
    </w:rPr>
  </w:style>
  <w:style w:type="character" w:customStyle="1" w:styleId="Heading6Char">
    <w:name w:val="Heading 6 Char"/>
    <w:basedOn w:val="DefaultParagraphFont"/>
    <w:link w:val="Heading6"/>
    <w:uiPriority w:val="9"/>
    <w:rsid w:val="00C706E0"/>
    <w:rPr>
      <w:rFonts w:eastAsiaTheme="majorEastAsia" w:cstheme="majorBidi"/>
      <w:b/>
      <w:iCs/>
      <w:color w:val="00685E" w:themeColor="accent2"/>
      <w:sz w:val="24"/>
      <w:szCs w:val="24"/>
    </w:rPr>
  </w:style>
  <w:style w:type="character" w:customStyle="1" w:styleId="Heading7Char">
    <w:name w:val="Heading 7 Char"/>
    <w:basedOn w:val="DefaultParagraphFont"/>
    <w:link w:val="Heading7"/>
    <w:uiPriority w:val="9"/>
    <w:semiHidden/>
    <w:rsid w:val="009545DC"/>
    <w:rPr>
      <w:rFonts w:asciiTheme="majorHAnsi" w:eastAsiaTheme="majorEastAsia" w:hAnsiTheme="majorHAnsi" w:cstheme="majorBidi"/>
      <w:b/>
      <w:bCs/>
      <w:color w:val="00342E" w:themeColor="accent2" w:themeShade="80"/>
      <w:sz w:val="22"/>
      <w:szCs w:val="22"/>
    </w:rPr>
  </w:style>
  <w:style w:type="character" w:customStyle="1" w:styleId="Heading8Char">
    <w:name w:val="Heading 8 Char"/>
    <w:basedOn w:val="DefaultParagraphFont"/>
    <w:link w:val="Heading8"/>
    <w:uiPriority w:val="9"/>
    <w:semiHidden/>
    <w:rsid w:val="009545DC"/>
    <w:rPr>
      <w:rFonts w:asciiTheme="majorHAnsi" w:eastAsiaTheme="majorEastAsia" w:hAnsiTheme="majorHAnsi" w:cstheme="majorBidi"/>
      <w:color w:val="00342E" w:themeColor="accent2" w:themeShade="80"/>
      <w:sz w:val="22"/>
      <w:szCs w:val="22"/>
    </w:rPr>
  </w:style>
  <w:style w:type="character" w:customStyle="1" w:styleId="Heading9Char">
    <w:name w:val="Heading 9 Char"/>
    <w:basedOn w:val="DefaultParagraphFont"/>
    <w:link w:val="Heading9"/>
    <w:uiPriority w:val="9"/>
    <w:semiHidden/>
    <w:rsid w:val="009545DC"/>
    <w:rPr>
      <w:rFonts w:asciiTheme="majorHAnsi" w:eastAsiaTheme="majorEastAsia" w:hAnsiTheme="majorHAnsi" w:cstheme="majorBidi"/>
      <w:i/>
      <w:iCs/>
      <w:color w:val="00342E" w:themeColor="accent2" w:themeShade="80"/>
      <w:sz w:val="22"/>
      <w:szCs w:val="22"/>
    </w:rPr>
  </w:style>
  <w:style w:type="paragraph" w:styleId="Caption">
    <w:name w:val="caption"/>
    <w:basedOn w:val="Normal"/>
    <w:next w:val="Normal"/>
    <w:uiPriority w:val="35"/>
    <w:semiHidden/>
    <w:unhideWhenUsed/>
    <w:qFormat/>
    <w:rsid w:val="009545DC"/>
    <w:pPr>
      <w:spacing w:line="240" w:lineRule="auto"/>
    </w:pPr>
    <w:rPr>
      <w:b/>
      <w:bCs/>
      <w:color w:val="00E9D1" w:themeColor="text1" w:themeTint="BF"/>
      <w:sz w:val="16"/>
      <w:szCs w:val="16"/>
    </w:rPr>
  </w:style>
  <w:style w:type="paragraph" w:styleId="Title">
    <w:name w:val="Title"/>
    <w:basedOn w:val="Normal"/>
    <w:next w:val="Normal"/>
    <w:link w:val="TitleChar"/>
    <w:uiPriority w:val="10"/>
    <w:qFormat/>
    <w:rsid w:val="009545DC"/>
    <w:pPr>
      <w:spacing w:after="0" w:line="240" w:lineRule="auto"/>
      <w:contextualSpacing/>
    </w:pPr>
    <w:rPr>
      <w:rFonts w:asciiTheme="majorHAnsi" w:eastAsiaTheme="majorEastAsia" w:hAnsiTheme="majorHAnsi" w:cstheme="majorBidi"/>
      <w:color w:val="00C3AF" w:themeColor="text1" w:themeTint="D9"/>
      <w:sz w:val="96"/>
      <w:szCs w:val="96"/>
    </w:rPr>
  </w:style>
  <w:style w:type="character" w:customStyle="1" w:styleId="TitleChar">
    <w:name w:val="Title Char"/>
    <w:basedOn w:val="DefaultParagraphFont"/>
    <w:link w:val="Title"/>
    <w:uiPriority w:val="10"/>
    <w:rsid w:val="009545DC"/>
    <w:rPr>
      <w:rFonts w:asciiTheme="majorHAnsi" w:eastAsiaTheme="majorEastAsia" w:hAnsiTheme="majorHAnsi" w:cstheme="majorBidi"/>
      <w:color w:val="00C3AF" w:themeColor="text1" w:themeTint="D9"/>
      <w:sz w:val="96"/>
      <w:szCs w:val="96"/>
    </w:rPr>
  </w:style>
  <w:style w:type="paragraph" w:styleId="Subtitle">
    <w:name w:val="Subtitle"/>
    <w:basedOn w:val="Normal"/>
    <w:next w:val="Normal"/>
    <w:link w:val="SubtitleChar"/>
    <w:uiPriority w:val="11"/>
    <w:qFormat/>
    <w:rsid w:val="009545DC"/>
    <w:pPr>
      <w:numPr>
        <w:ilvl w:val="1"/>
      </w:numPr>
      <w:spacing w:after="240"/>
    </w:pPr>
    <w:rPr>
      <w:caps/>
      <w:color w:val="00E9D1" w:themeColor="text1" w:themeTint="BF"/>
      <w:spacing w:val="20"/>
      <w:sz w:val="28"/>
      <w:szCs w:val="28"/>
    </w:rPr>
  </w:style>
  <w:style w:type="character" w:customStyle="1" w:styleId="SubtitleChar">
    <w:name w:val="Subtitle Char"/>
    <w:basedOn w:val="DefaultParagraphFont"/>
    <w:link w:val="Subtitle"/>
    <w:uiPriority w:val="11"/>
    <w:rsid w:val="009545DC"/>
    <w:rPr>
      <w:caps/>
      <w:color w:val="00E9D1" w:themeColor="text1" w:themeTint="BF"/>
      <w:spacing w:val="20"/>
      <w:sz w:val="28"/>
      <w:szCs w:val="28"/>
    </w:rPr>
  </w:style>
  <w:style w:type="character" w:styleId="Strong">
    <w:name w:val="Strong"/>
    <w:basedOn w:val="DefaultParagraphFont"/>
    <w:uiPriority w:val="22"/>
    <w:qFormat/>
    <w:rsid w:val="009545DC"/>
    <w:rPr>
      <w:b/>
      <w:bCs/>
    </w:rPr>
  </w:style>
  <w:style w:type="character" w:styleId="Emphasis">
    <w:name w:val="Emphasis"/>
    <w:basedOn w:val="DefaultParagraphFont"/>
    <w:uiPriority w:val="20"/>
    <w:qFormat/>
    <w:rsid w:val="009545DC"/>
    <w:rPr>
      <w:i/>
      <w:iCs/>
      <w:color w:val="008D7F" w:themeColor="text1"/>
    </w:rPr>
  </w:style>
  <w:style w:type="paragraph" w:styleId="NoSpacing">
    <w:name w:val="No Spacing"/>
    <w:link w:val="NoSpacingChar"/>
    <w:uiPriority w:val="1"/>
    <w:qFormat/>
    <w:rsid w:val="009545DC"/>
    <w:pPr>
      <w:spacing w:after="0" w:line="240" w:lineRule="auto"/>
    </w:pPr>
  </w:style>
  <w:style w:type="paragraph" w:styleId="ListParagraph">
    <w:name w:val="List Paragraph"/>
    <w:basedOn w:val="Normal"/>
    <w:link w:val="ListParagraphChar"/>
    <w:uiPriority w:val="34"/>
    <w:qFormat/>
    <w:rsid w:val="00D42CFB"/>
    <w:pPr>
      <w:numPr>
        <w:numId w:val="3"/>
      </w:numPr>
      <w:spacing w:after="0" w:line="240" w:lineRule="auto"/>
      <w:ind w:right="142"/>
      <w:contextualSpacing/>
    </w:pPr>
    <w:rPr>
      <w:color w:val="505050" w:themeColor="accent6"/>
      <w:sz w:val="20"/>
    </w:rPr>
  </w:style>
  <w:style w:type="character" w:customStyle="1" w:styleId="ListParagraphChar">
    <w:name w:val="List Paragraph Char"/>
    <w:link w:val="ListParagraph"/>
    <w:uiPriority w:val="1"/>
    <w:rsid w:val="00D42CFB"/>
    <w:rPr>
      <w:color w:val="505050" w:themeColor="accent6"/>
      <w:sz w:val="20"/>
    </w:rPr>
  </w:style>
  <w:style w:type="paragraph" w:styleId="Quote">
    <w:name w:val="Quote"/>
    <w:basedOn w:val="Normal"/>
    <w:next w:val="Normal"/>
    <w:link w:val="QuoteChar"/>
    <w:uiPriority w:val="29"/>
    <w:qFormat/>
    <w:rsid w:val="009545DC"/>
    <w:pPr>
      <w:spacing w:before="160"/>
      <w:ind w:left="720" w:right="720"/>
      <w:jc w:val="center"/>
    </w:pPr>
    <w:rPr>
      <w:rFonts w:asciiTheme="majorHAnsi" w:eastAsiaTheme="majorEastAsia" w:hAnsiTheme="majorHAnsi" w:cstheme="majorBidi"/>
      <w:color w:val="008D7F" w:themeColor="text1"/>
      <w:sz w:val="24"/>
      <w:szCs w:val="24"/>
    </w:rPr>
  </w:style>
  <w:style w:type="character" w:customStyle="1" w:styleId="QuoteChar">
    <w:name w:val="Quote Char"/>
    <w:basedOn w:val="DefaultParagraphFont"/>
    <w:link w:val="Quote"/>
    <w:uiPriority w:val="29"/>
    <w:rsid w:val="009545DC"/>
    <w:rPr>
      <w:rFonts w:asciiTheme="majorHAnsi" w:eastAsiaTheme="majorEastAsia" w:hAnsiTheme="majorHAnsi" w:cstheme="majorBidi"/>
      <w:color w:val="008D7F" w:themeColor="text1"/>
      <w:sz w:val="24"/>
      <w:szCs w:val="24"/>
    </w:rPr>
  </w:style>
  <w:style w:type="paragraph" w:styleId="IntenseQuote">
    <w:name w:val="Intense Quote"/>
    <w:basedOn w:val="Normal"/>
    <w:next w:val="Normal"/>
    <w:link w:val="IntenseQuoteChar"/>
    <w:uiPriority w:val="30"/>
    <w:qFormat/>
    <w:rsid w:val="009545DC"/>
    <w:pPr>
      <w:pBdr>
        <w:top w:val="single" w:sz="24" w:space="4" w:color="00685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545D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545DC"/>
    <w:rPr>
      <w:i/>
      <w:iCs/>
      <w:color w:val="0EFFE6" w:themeColor="text1" w:themeTint="A6"/>
    </w:rPr>
  </w:style>
  <w:style w:type="character" w:styleId="IntenseEmphasis">
    <w:name w:val="Intense Emphasis"/>
    <w:basedOn w:val="DefaultParagraphFont"/>
    <w:uiPriority w:val="21"/>
    <w:qFormat/>
    <w:rsid w:val="009545DC"/>
    <w:rPr>
      <w:b/>
      <w:bCs/>
      <w:i/>
      <w:iCs/>
      <w:caps w:val="0"/>
      <w:smallCaps w:val="0"/>
      <w:strike w:val="0"/>
      <w:dstrike w:val="0"/>
      <w:color w:val="00685E" w:themeColor="accent2"/>
    </w:rPr>
  </w:style>
  <w:style w:type="character" w:styleId="SubtleReference">
    <w:name w:val="Subtle Reference"/>
    <w:basedOn w:val="DefaultParagraphFont"/>
    <w:uiPriority w:val="31"/>
    <w:qFormat/>
    <w:rsid w:val="009545DC"/>
    <w:rPr>
      <w:caps w:val="0"/>
      <w:smallCaps/>
      <w:color w:val="00E9D1" w:themeColor="text1" w:themeTint="BF"/>
      <w:spacing w:val="0"/>
      <w:u w:val="single" w:color="45FFEC" w:themeColor="text1" w:themeTint="80"/>
    </w:rPr>
  </w:style>
  <w:style w:type="character" w:styleId="IntenseReference">
    <w:name w:val="Intense Reference"/>
    <w:basedOn w:val="DefaultParagraphFont"/>
    <w:uiPriority w:val="32"/>
    <w:qFormat/>
    <w:rsid w:val="009545DC"/>
    <w:rPr>
      <w:b/>
      <w:bCs/>
      <w:caps w:val="0"/>
      <w:smallCaps/>
      <w:color w:val="auto"/>
      <w:spacing w:val="0"/>
      <w:u w:val="single"/>
    </w:rPr>
  </w:style>
  <w:style w:type="character" w:styleId="BookTitle">
    <w:name w:val="Book Title"/>
    <w:basedOn w:val="DefaultParagraphFont"/>
    <w:uiPriority w:val="33"/>
    <w:qFormat/>
    <w:rsid w:val="009545DC"/>
    <w:rPr>
      <w:b/>
      <w:bCs/>
      <w:caps w:val="0"/>
      <w:smallCaps/>
      <w:spacing w:val="0"/>
    </w:rPr>
  </w:style>
  <w:style w:type="paragraph" w:styleId="TOCHeading">
    <w:name w:val="TOC Heading"/>
    <w:basedOn w:val="Heading1"/>
    <w:next w:val="Normal"/>
    <w:uiPriority w:val="39"/>
    <w:unhideWhenUsed/>
    <w:qFormat/>
    <w:rsid w:val="009545DC"/>
    <w:pPr>
      <w:outlineLvl w:val="9"/>
    </w:pPr>
  </w:style>
  <w:style w:type="paragraph" w:styleId="TOC1">
    <w:name w:val="toc 1"/>
    <w:basedOn w:val="Normal"/>
    <w:next w:val="Normal"/>
    <w:autoRedefine/>
    <w:uiPriority w:val="39"/>
    <w:unhideWhenUsed/>
    <w:rsid w:val="00CE4731"/>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6F49F6"/>
    <w:pPr>
      <w:spacing w:before="240" w:after="0"/>
    </w:pPr>
    <w:rPr>
      <w:rFonts w:cstheme="minorHAnsi"/>
      <w:b/>
      <w:bCs/>
      <w:color w:val="505050" w:themeColor="accent6"/>
      <w:sz w:val="20"/>
      <w:szCs w:val="20"/>
    </w:rPr>
  </w:style>
  <w:style w:type="character" w:styleId="Hyperlink">
    <w:name w:val="Hyperlink"/>
    <w:basedOn w:val="DefaultParagraphFont"/>
    <w:uiPriority w:val="99"/>
    <w:unhideWhenUsed/>
    <w:rsid w:val="00CE4731"/>
    <w:rPr>
      <w:rFonts w:asciiTheme="minorHAnsi" w:hAnsiTheme="minorHAnsi"/>
      <w:b/>
      <w:color w:val="008D7F" w:themeColor="hyperlink"/>
      <w:u w:val="single"/>
    </w:rPr>
  </w:style>
  <w:style w:type="paragraph" w:styleId="BodyText">
    <w:name w:val="Body Text"/>
    <w:basedOn w:val="Normal"/>
    <w:link w:val="BodyTextChar"/>
    <w:uiPriority w:val="1"/>
    <w:qFormat/>
    <w:rsid w:val="0076163C"/>
    <w:pPr>
      <w:widowControl w:val="0"/>
      <w:autoSpaceDE w:val="0"/>
      <w:autoSpaceDN w:val="0"/>
      <w:adjustRightInd w:val="0"/>
      <w:spacing w:after="140" w:line="240" w:lineRule="auto"/>
    </w:pPr>
    <w:rPr>
      <w:rFonts w:eastAsiaTheme="minorEastAsia" w:cs="Arial"/>
      <w:color w:val="505050" w:themeColor="accent6"/>
      <w:sz w:val="22"/>
      <w:szCs w:val="20"/>
      <w:lang w:val="en-US"/>
    </w:rPr>
  </w:style>
  <w:style w:type="character" w:customStyle="1" w:styleId="BodyTextChar">
    <w:name w:val="Body Text Char"/>
    <w:basedOn w:val="DefaultParagraphFont"/>
    <w:link w:val="BodyText"/>
    <w:uiPriority w:val="1"/>
    <w:rsid w:val="0076163C"/>
    <w:rPr>
      <w:rFonts w:eastAsiaTheme="minorEastAsia" w:cs="Arial"/>
      <w:color w:val="505050" w:themeColor="accent6"/>
      <w:sz w:val="22"/>
      <w:szCs w:val="20"/>
      <w:lang w:val="en-US"/>
    </w:rPr>
  </w:style>
  <w:style w:type="paragraph" w:styleId="TOC3">
    <w:name w:val="toc 3"/>
    <w:basedOn w:val="Normal"/>
    <w:next w:val="Normal"/>
    <w:autoRedefine/>
    <w:uiPriority w:val="39"/>
    <w:unhideWhenUsed/>
    <w:rsid w:val="006F49F6"/>
    <w:pPr>
      <w:spacing w:after="0"/>
      <w:ind w:left="210"/>
    </w:pPr>
    <w:rPr>
      <w:rFonts w:cstheme="minorHAnsi"/>
      <w:color w:val="505050" w:themeColor="accent6"/>
      <w:sz w:val="20"/>
      <w:szCs w:val="20"/>
    </w:rPr>
  </w:style>
  <w:style w:type="paragraph" w:styleId="TOC4">
    <w:name w:val="toc 4"/>
    <w:basedOn w:val="Normal"/>
    <w:next w:val="Normal"/>
    <w:autoRedefine/>
    <w:uiPriority w:val="39"/>
    <w:unhideWhenUsed/>
    <w:rsid w:val="006F49F6"/>
    <w:pPr>
      <w:tabs>
        <w:tab w:val="right" w:leader="dot" w:pos="9632"/>
      </w:tabs>
      <w:spacing w:before="240" w:after="0"/>
    </w:pPr>
    <w:rPr>
      <w:rFonts w:cstheme="minorHAnsi"/>
      <w:b/>
      <w:caps/>
      <w:color w:val="505050" w:themeColor="accent6"/>
      <w:sz w:val="20"/>
      <w:szCs w:val="20"/>
    </w:rPr>
  </w:style>
  <w:style w:type="paragraph" w:styleId="TOC5">
    <w:name w:val="toc 5"/>
    <w:basedOn w:val="Normal"/>
    <w:next w:val="Normal"/>
    <w:autoRedefine/>
    <w:uiPriority w:val="39"/>
    <w:unhideWhenUsed/>
    <w:rsid w:val="00106320"/>
    <w:pPr>
      <w:spacing w:after="0"/>
      <w:ind w:left="630"/>
    </w:pPr>
    <w:rPr>
      <w:rFonts w:cstheme="minorHAnsi"/>
      <w:sz w:val="20"/>
      <w:szCs w:val="20"/>
    </w:rPr>
  </w:style>
  <w:style w:type="paragraph" w:styleId="TOC6">
    <w:name w:val="toc 6"/>
    <w:basedOn w:val="Normal"/>
    <w:next w:val="Normal"/>
    <w:autoRedefine/>
    <w:uiPriority w:val="39"/>
    <w:unhideWhenUsed/>
    <w:rsid w:val="00106320"/>
    <w:pPr>
      <w:spacing w:after="0"/>
      <w:ind w:left="840"/>
    </w:pPr>
    <w:rPr>
      <w:rFonts w:cstheme="minorHAnsi"/>
      <w:sz w:val="20"/>
      <w:szCs w:val="20"/>
    </w:rPr>
  </w:style>
  <w:style w:type="paragraph" w:styleId="TOC7">
    <w:name w:val="toc 7"/>
    <w:basedOn w:val="Normal"/>
    <w:next w:val="Normal"/>
    <w:autoRedefine/>
    <w:uiPriority w:val="39"/>
    <w:unhideWhenUsed/>
    <w:rsid w:val="00106320"/>
    <w:pPr>
      <w:spacing w:after="0"/>
      <w:ind w:left="1050"/>
    </w:pPr>
    <w:rPr>
      <w:rFonts w:cstheme="minorHAnsi"/>
      <w:sz w:val="20"/>
      <w:szCs w:val="20"/>
    </w:rPr>
  </w:style>
  <w:style w:type="paragraph" w:styleId="TOC8">
    <w:name w:val="toc 8"/>
    <w:basedOn w:val="Normal"/>
    <w:next w:val="Normal"/>
    <w:autoRedefine/>
    <w:uiPriority w:val="39"/>
    <w:unhideWhenUsed/>
    <w:rsid w:val="00106320"/>
    <w:pPr>
      <w:spacing w:after="0"/>
      <w:ind w:left="1260"/>
    </w:pPr>
    <w:rPr>
      <w:rFonts w:cstheme="minorHAnsi"/>
      <w:sz w:val="20"/>
      <w:szCs w:val="20"/>
    </w:rPr>
  </w:style>
  <w:style w:type="paragraph" w:styleId="TOC9">
    <w:name w:val="toc 9"/>
    <w:basedOn w:val="Normal"/>
    <w:next w:val="Normal"/>
    <w:autoRedefine/>
    <w:uiPriority w:val="39"/>
    <w:unhideWhenUsed/>
    <w:rsid w:val="00106320"/>
    <w:pPr>
      <w:spacing w:after="0"/>
      <w:ind w:left="1470"/>
    </w:pPr>
    <w:rPr>
      <w:rFonts w:cstheme="minorHAnsi"/>
      <w:sz w:val="20"/>
      <w:szCs w:val="20"/>
    </w:rPr>
  </w:style>
  <w:style w:type="paragraph" w:customStyle="1" w:styleId="Docmaintitle">
    <w:name w:val="Doc main title"/>
    <w:basedOn w:val="Normal"/>
    <w:link w:val="DocmaintitleChar"/>
    <w:qFormat/>
    <w:rsid w:val="00ED3D9B"/>
    <w:pPr>
      <w:widowControl w:val="0"/>
      <w:kinsoku w:val="0"/>
      <w:overflowPunct w:val="0"/>
      <w:autoSpaceDE w:val="0"/>
      <w:autoSpaceDN w:val="0"/>
      <w:adjustRightInd w:val="0"/>
      <w:spacing w:after="100" w:line="216" w:lineRule="auto"/>
      <w:ind w:right="284"/>
    </w:pPr>
    <w:rPr>
      <w:rFonts w:eastAsiaTheme="minorEastAsia" w:cs="Calibri"/>
      <w:b/>
      <w:bCs/>
      <w:caps/>
      <w:color w:val="FFFFFF" w:themeColor="background1"/>
      <w:sz w:val="86"/>
      <w:szCs w:val="86"/>
      <w:lang w:val="en-US"/>
    </w:rPr>
  </w:style>
  <w:style w:type="character" w:customStyle="1" w:styleId="DocmaintitleChar">
    <w:name w:val="Doc main title Char"/>
    <w:basedOn w:val="DefaultParagraphFont"/>
    <w:link w:val="Docmaintitle"/>
    <w:rsid w:val="00ED3D9B"/>
    <w:rPr>
      <w:rFonts w:eastAsiaTheme="minorEastAsia" w:cs="Calibri"/>
      <w:b/>
      <w:bCs/>
      <w:caps/>
      <w:color w:val="FFFFFF" w:themeColor="background1"/>
      <w:sz w:val="86"/>
      <w:szCs w:val="86"/>
      <w:lang w:val="en-US"/>
    </w:rPr>
  </w:style>
  <w:style w:type="paragraph" w:customStyle="1" w:styleId="ContentSubchapterspagenumber">
    <w:name w:val="Content_Subchapters page number"/>
    <w:basedOn w:val="Normal"/>
    <w:link w:val="ContentSubchapterspagenumberChar"/>
    <w:qFormat/>
    <w:rsid w:val="00ED3D9B"/>
    <w:pPr>
      <w:widowControl w:val="0"/>
      <w:tabs>
        <w:tab w:val="left" w:pos="5670"/>
      </w:tabs>
      <w:kinsoku w:val="0"/>
      <w:overflowPunct w:val="0"/>
      <w:autoSpaceDE w:val="0"/>
      <w:autoSpaceDN w:val="0"/>
      <w:adjustRightInd w:val="0"/>
      <w:spacing w:before="100" w:after="0" w:line="216" w:lineRule="auto"/>
      <w:jc w:val="right"/>
    </w:pPr>
    <w:rPr>
      <w:rFonts w:eastAsiaTheme="minorEastAsia" w:cs="Calibri"/>
      <w:b/>
      <w:bCs/>
      <w:color w:val="008D7F" w:themeColor="text1"/>
      <w:sz w:val="20"/>
      <w:szCs w:val="86"/>
      <w:lang w:val="en-US"/>
    </w:rPr>
  </w:style>
  <w:style w:type="character" w:customStyle="1" w:styleId="ContentSubchapterspagenumberChar">
    <w:name w:val="Content_Subchapters page number Char"/>
    <w:basedOn w:val="DefaultParagraphFont"/>
    <w:link w:val="ContentSubchapterspagenumber"/>
    <w:rsid w:val="00ED3D9B"/>
    <w:rPr>
      <w:rFonts w:eastAsiaTheme="minorEastAsia" w:cs="Calibri"/>
      <w:b/>
      <w:bCs/>
      <w:color w:val="008D7F" w:themeColor="text1"/>
      <w:sz w:val="20"/>
      <w:szCs w:val="86"/>
      <w:lang w:val="en-US"/>
    </w:rPr>
  </w:style>
  <w:style w:type="paragraph" w:customStyle="1" w:styleId="Docsecondtitle">
    <w:name w:val="Doc second title"/>
    <w:basedOn w:val="Docmaintitle"/>
    <w:link w:val="DocsecondtitleChar"/>
    <w:qFormat/>
    <w:rsid w:val="00ED3D9B"/>
    <w:rPr>
      <w:rFonts w:ascii="Calibri Light" w:hAnsi="Calibri Light"/>
      <w:b w:val="0"/>
      <w:caps w:val="0"/>
      <w:spacing w:val="20"/>
      <w:sz w:val="50"/>
    </w:rPr>
  </w:style>
  <w:style w:type="character" w:customStyle="1" w:styleId="DocsecondtitleChar">
    <w:name w:val="Doc second title Char"/>
    <w:basedOn w:val="DocmaintitleChar"/>
    <w:link w:val="Docsecondtitle"/>
    <w:rsid w:val="00ED3D9B"/>
    <w:rPr>
      <w:rFonts w:ascii="Calibri Light" w:eastAsiaTheme="minorEastAsia" w:hAnsi="Calibri Light" w:cs="Calibri"/>
      <w:b w:val="0"/>
      <w:bCs/>
      <w:caps w:val="0"/>
      <w:color w:val="FFFFFF" w:themeColor="background1"/>
      <w:spacing w:val="20"/>
      <w:sz w:val="50"/>
      <w:szCs w:val="86"/>
      <w:lang w:val="en-US"/>
    </w:rPr>
  </w:style>
  <w:style w:type="character" w:styleId="UnresolvedMention">
    <w:name w:val="Unresolved Mention"/>
    <w:basedOn w:val="DefaultParagraphFont"/>
    <w:uiPriority w:val="99"/>
    <w:semiHidden/>
    <w:unhideWhenUsed/>
    <w:rsid w:val="00A32B2E"/>
    <w:rPr>
      <w:color w:val="605E5C"/>
      <w:shd w:val="clear" w:color="auto" w:fill="E1DFDD"/>
    </w:rPr>
  </w:style>
  <w:style w:type="paragraph" w:customStyle="1" w:styleId="TableParagraph">
    <w:name w:val="Table Paragraph"/>
    <w:basedOn w:val="Normal"/>
    <w:uiPriority w:val="1"/>
    <w:qFormat/>
    <w:rsid w:val="007472BF"/>
    <w:pPr>
      <w:widowControl w:val="0"/>
      <w:autoSpaceDE w:val="0"/>
      <w:autoSpaceDN w:val="0"/>
      <w:adjustRightInd w:val="0"/>
      <w:spacing w:before="25" w:after="25" w:line="240" w:lineRule="auto"/>
      <w:ind w:left="142" w:right="142"/>
    </w:pPr>
    <w:rPr>
      <w:rFonts w:eastAsiaTheme="minorEastAsia" w:cs="DINPro-Light"/>
      <w:color w:val="505050" w:themeColor="accent6"/>
      <w:szCs w:val="24"/>
      <w:lang w:val="en-US"/>
    </w:rPr>
  </w:style>
  <w:style w:type="paragraph" w:styleId="Header">
    <w:name w:val="header"/>
    <w:basedOn w:val="Normal"/>
    <w:link w:val="HeaderChar"/>
    <w:uiPriority w:val="99"/>
    <w:unhideWhenUsed/>
    <w:rsid w:val="00BE63FE"/>
    <w:pPr>
      <w:tabs>
        <w:tab w:val="center" w:pos="4703"/>
        <w:tab w:val="right" w:pos="9406"/>
      </w:tabs>
      <w:spacing w:after="0" w:line="240" w:lineRule="auto"/>
    </w:pPr>
    <w:rPr>
      <w:b/>
      <w:color w:val="FFFFFF" w:themeColor="background1"/>
      <w:spacing w:val="20"/>
      <w:sz w:val="24"/>
    </w:rPr>
  </w:style>
  <w:style w:type="character" w:customStyle="1" w:styleId="HeaderChar">
    <w:name w:val="Header Char"/>
    <w:basedOn w:val="DefaultParagraphFont"/>
    <w:link w:val="Header"/>
    <w:uiPriority w:val="99"/>
    <w:rsid w:val="00BE63FE"/>
    <w:rPr>
      <w:b/>
      <w:color w:val="FFFFFF" w:themeColor="background1"/>
      <w:spacing w:val="20"/>
      <w:sz w:val="24"/>
    </w:rPr>
  </w:style>
  <w:style w:type="paragraph" w:styleId="Footer">
    <w:name w:val="footer"/>
    <w:basedOn w:val="Normal"/>
    <w:link w:val="FooterChar"/>
    <w:uiPriority w:val="99"/>
    <w:unhideWhenUsed/>
    <w:rsid w:val="008F2B10"/>
    <w:pPr>
      <w:tabs>
        <w:tab w:val="center" w:pos="4703"/>
        <w:tab w:val="right" w:pos="9406"/>
      </w:tabs>
      <w:spacing w:after="0" w:line="240" w:lineRule="auto"/>
    </w:pPr>
  </w:style>
  <w:style w:type="character" w:customStyle="1" w:styleId="FooterChar">
    <w:name w:val="Footer Char"/>
    <w:basedOn w:val="DefaultParagraphFont"/>
    <w:link w:val="Footer"/>
    <w:uiPriority w:val="99"/>
    <w:rsid w:val="008F2B10"/>
  </w:style>
  <w:style w:type="paragraph" w:customStyle="1" w:styleId="NumbList1">
    <w:name w:val="NumbList1"/>
    <w:basedOn w:val="Normal"/>
    <w:uiPriority w:val="4"/>
    <w:qFormat/>
    <w:rsid w:val="00EE0807"/>
    <w:pPr>
      <w:numPr>
        <w:numId w:val="21"/>
      </w:numPr>
      <w:spacing w:after="120" w:line="264" w:lineRule="auto"/>
      <w:jc w:val="both"/>
    </w:pPr>
    <w:rPr>
      <w:rFonts w:ascii="Calibri" w:eastAsia="Times New Roman" w:hAnsi="Calibri" w:cs="Times New Roman"/>
      <w:color w:val="505050" w:themeColor="accent6"/>
      <w:sz w:val="22"/>
      <w:szCs w:val="22"/>
    </w:rPr>
  </w:style>
  <w:style w:type="paragraph" w:customStyle="1" w:styleId="NumbList2">
    <w:name w:val="NumbList2"/>
    <w:basedOn w:val="Normal"/>
    <w:uiPriority w:val="4"/>
    <w:qFormat/>
    <w:rsid w:val="00E85BE3"/>
    <w:pPr>
      <w:numPr>
        <w:ilvl w:val="1"/>
        <w:numId w:val="21"/>
      </w:numPr>
      <w:spacing w:after="120" w:line="264" w:lineRule="auto"/>
      <w:jc w:val="both"/>
    </w:pPr>
    <w:rPr>
      <w:rFonts w:ascii="Calibri" w:eastAsia="Times New Roman" w:hAnsi="Calibri" w:cs="Times New Roman"/>
      <w:sz w:val="22"/>
      <w:szCs w:val="22"/>
    </w:rPr>
  </w:style>
  <w:style w:type="paragraph" w:customStyle="1" w:styleId="NumbList3">
    <w:name w:val="NumbList3"/>
    <w:basedOn w:val="Normal"/>
    <w:uiPriority w:val="19"/>
    <w:semiHidden/>
    <w:qFormat/>
    <w:rsid w:val="00E85BE3"/>
    <w:pPr>
      <w:numPr>
        <w:ilvl w:val="2"/>
        <w:numId w:val="21"/>
      </w:numPr>
      <w:spacing w:after="120" w:line="264" w:lineRule="auto"/>
      <w:jc w:val="both"/>
    </w:pPr>
    <w:rPr>
      <w:rFonts w:ascii="Calibri" w:eastAsia="Times New Roman" w:hAnsi="Calibri" w:cs="Times New Roman"/>
      <w:sz w:val="22"/>
      <w:szCs w:val="22"/>
    </w:rPr>
  </w:style>
  <w:style w:type="paragraph" w:customStyle="1" w:styleId="NumbList4">
    <w:name w:val="NumbList4"/>
    <w:basedOn w:val="Normal"/>
    <w:uiPriority w:val="19"/>
    <w:semiHidden/>
    <w:qFormat/>
    <w:rsid w:val="00E85BE3"/>
    <w:pPr>
      <w:numPr>
        <w:ilvl w:val="3"/>
        <w:numId w:val="21"/>
      </w:numPr>
      <w:spacing w:after="120" w:line="264" w:lineRule="auto"/>
      <w:jc w:val="both"/>
    </w:pPr>
    <w:rPr>
      <w:rFonts w:ascii="Calibri" w:eastAsia="Times New Roman" w:hAnsi="Calibri" w:cs="Times New Roman"/>
      <w:sz w:val="22"/>
      <w:szCs w:val="22"/>
    </w:rPr>
  </w:style>
  <w:style w:type="paragraph" w:customStyle="1" w:styleId="NumbList5">
    <w:name w:val="NumbList5"/>
    <w:basedOn w:val="Normal"/>
    <w:uiPriority w:val="19"/>
    <w:semiHidden/>
    <w:qFormat/>
    <w:rsid w:val="00E85BE3"/>
    <w:pPr>
      <w:numPr>
        <w:ilvl w:val="4"/>
        <w:numId w:val="21"/>
      </w:numPr>
      <w:spacing w:after="120" w:line="264" w:lineRule="auto"/>
      <w:jc w:val="both"/>
    </w:pPr>
    <w:rPr>
      <w:rFonts w:ascii="Calibri" w:eastAsia="Times New Roman" w:hAnsi="Calibri" w:cs="Times New Roman"/>
      <w:sz w:val="22"/>
      <w:szCs w:val="22"/>
    </w:rPr>
  </w:style>
  <w:style w:type="paragraph" w:styleId="FootnoteText">
    <w:name w:val="footnote text"/>
    <w:basedOn w:val="Normal"/>
    <w:link w:val="FootnoteTextChar"/>
    <w:uiPriority w:val="99"/>
    <w:unhideWhenUsed/>
    <w:rsid w:val="00E85BE3"/>
    <w:pPr>
      <w:spacing w:after="60" w:line="240" w:lineRule="auto"/>
      <w:jc w:val="both"/>
    </w:pPr>
    <w:rPr>
      <w:rFonts w:ascii="Calibri" w:eastAsia="Times New Roman" w:hAnsi="Calibri" w:cs="Times New Roman"/>
      <w:sz w:val="18"/>
      <w:szCs w:val="20"/>
    </w:rPr>
  </w:style>
  <w:style w:type="character" w:customStyle="1" w:styleId="FootnoteTextChar">
    <w:name w:val="Footnote Text Char"/>
    <w:basedOn w:val="DefaultParagraphFont"/>
    <w:link w:val="FootnoteText"/>
    <w:uiPriority w:val="99"/>
    <w:rsid w:val="00E85BE3"/>
    <w:rPr>
      <w:rFonts w:ascii="Calibri" w:eastAsia="Times New Roman" w:hAnsi="Calibri" w:cs="Times New Roman"/>
      <w:sz w:val="18"/>
      <w:szCs w:val="20"/>
      <w:lang w:val="en-GB"/>
    </w:rPr>
  </w:style>
  <w:style w:type="character" w:styleId="FootnoteReference">
    <w:name w:val="footnote reference"/>
    <w:uiPriority w:val="99"/>
    <w:semiHidden/>
    <w:unhideWhenUsed/>
    <w:rsid w:val="00E85BE3"/>
    <w:rPr>
      <w:rFonts w:cs="Times New Roman"/>
      <w:vertAlign w:val="superscript"/>
    </w:rPr>
  </w:style>
  <w:style w:type="numbering" w:customStyle="1" w:styleId="NumbLstNumb">
    <w:name w:val="NumbLstNumb"/>
    <w:rsid w:val="00E85BE3"/>
    <w:pPr>
      <w:numPr>
        <w:numId w:val="21"/>
      </w:numPr>
    </w:pPr>
  </w:style>
  <w:style w:type="paragraph" w:customStyle="1" w:styleId="HeaderTitle">
    <w:name w:val="HeaderTitle"/>
    <w:basedOn w:val="Header"/>
    <w:uiPriority w:val="9"/>
    <w:semiHidden/>
    <w:qFormat/>
    <w:rsid w:val="00E85BE3"/>
    <w:pPr>
      <w:tabs>
        <w:tab w:val="clear" w:pos="4703"/>
        <w:tab w:val="clear" w:pos="9406"/>
        <w:tab w:val="center" w:pos="4513"/>
        <w:tab w:val="right" w:pos="9026"/>
      </w:tabs>
    </w:pPr>
    <w:rPr>
      <w:rFonts w:ascii="Calibri" w:eastAsia="Times New Roman" w:hAnsi="Calibri" w:cs="Times New Roman"/>
      <w:caps/>
      <w:color w:val="777777"/>
      <w:spacing w:val="0"/>
      <w:sz w:val="18"/>
      <w:szCs w:val="22"/>
    </w:rPr>
  </w:style>
  <w:style w:type="paragraph" w:customStyle="1" w:styleId="Heading1NoNumb">
    <w:name w:val="Heading 1NoNumb"/>
    <w:basedOn w:val="Heading1"/>
    <w:next w:val="Normal"/>
    <w:uiPriority w:val="10"/>
    <w:qFormat/>
    <w:rsid w:val="00E85BE3"/>
    <w:pPr>
      <w:pageBreakBefore/>
      <w:pBdr>
        <w:bottom w:val="single" w:sz="4" w:space="1" w:color="auto"/>
      </w:pBdr>
      <w:spacing w:after="240" w:line="264" w:lineRule="auto"/>
    </w:pPr>
    <w:rPr>
      <w:rFonts w:ascii="Calibri" w:eastAsia="Times New Roman" w:hAnsi="Calibri" w:cs="Times New Roman"/>
      <w:bCs/>
      <w:color w:val="008D7F"/>
      <w:sz w:val="28"/>
      <w:szCs w:val="28"/>
    </w:rPr>
  </w:style>
  <w:style w:type="paragraph" w:customStyle="1" w:styleId="Bullet1">
    <w:name w:val="Bullet1"/>
    <w:basedOn w:val="Normal"/>
    <w:uiPriority w:val="3"/>
    <w:qFormat/>
    <w:rsid w:val="00ED76CA"/>
    <w:pPr>
      <w:numPr>
        <w:numId w:val="23"/>
      </w:numPr>
      <w:spacing w:after="120" w:line="264" w:lineRule="auto"/>
      <w:jc w:val="both"/>
    </w:pPr>
    <w:rPr>
      <w:rFonts w:ascii="Calibri" w:eastAsia="Times New Roman" w:hAnsi="Calibri" w:cs="Times New Roman"/>
      <w:sz w:val="22"/>
      <w:szCs w:val="22"/>
    </w:rPr>
  </w:style>
  <w:style w:type="paragraph" w:customStyle="1" w:styleId="Bullet2">
    <w:name w:val="Bullet2"/>
    <w:basedOn w:val="Normal"/>
    <w:uiPriority w:val="3"/>
    <w:qFormat/>
    <w:rsid w:val="00ED76CA"/>
    <w:pPr>
      <w:numPr>
        <w:ilvl w:val="1"/>
        <w:numId w:val="23"/>
      </w:numPr>
      <w:spacing w:after="120" w:line="264" w:lineRule="auto"/>
      <w:jc w:val="both"/>
    </w:pPr>
    <w:rPr>
      <w:rFonts w:ascii="Calibri" w:eastAsia="Times New Roman" w:hAnsi="Calibri" w:cs="Times New Roman"/>
      <w:sz w:val="22"/>
      <w:szCs w:val="22"/>
    </w:rPr>
  </w:style>
  <w:style w:type="paragraph" w:customStyle="1" w:styleId="Bullet3">
    <w:name w:val="Bullet3"/>
    <w:basedOn w:val="Normal"/>
    <w:uiPriority w:val="19"/>
    <w:semiHidden/>
    <w:qFormat/>
    <w:rsid w:val="00ED76CA"/>
    <w:pPr>
      <w:numPr>
        <w:ilvl w:val="2"/>
        <w:numId w:val="23"/>
      </w:numPr>
      <w:spacing w:after="120" w:line="264" w:lineRule="auto"/>
      <w:jc w:val="both"/>
    </w:pPr>
    <w:rPr>
      <w:rFonts w:ascii="Calibri" w:eastAsia="Times New Roman" w:hAnsi="Calibri" w:cs="Times New Roman"/>
      <w:sz w:val="22"/>
      <w:szCs w:val="22"/>
    </w:rPr>
  </w:style>
  <w:style w:type="paragraph" w:customStyle="1" w:styleId="Bullet4">
    <w:name w:val="Bullet4"/>
    <w:basedOn w:val="Normal"/>
    <w:uiPriority w:val="19"/>
    <w:semiHidden/>
    <w:qFormat/>
    <w:rsid w:val="00ED76CA"/>
    <w:pPr>
      <w:numPr>
        <w:ilvl w:val="3"/>
        <w:numId w:val="23"/>
      </w:numPr>
      <w:spacing w:after="120" w:line="264" w:lineRule="auto"/>
      <w:jc w:val="both"/>
    </w:pPr>
    <w:rPr>
      <w:rFonts w:ascii="Calibri" w:eastAsia="Times New Roman" w:hAnsi="Calibri" w:cs="Times New Roman"/>
      <w:sz w:val="22"/>
      <w:szCs w:val="22"/>
    </w:rPr>
  </w:style>
  <w:style w:type="numbering" w:customStyle="1" w:styleId="NumbLstBullet">
    <w:name w:val="NumbLstBullet"/>
    <w:rsid w:val="00ED76CA"/>
    <w:pPr>
      <w:numPr>
        <w:numId w:val="23"/>
      </w:numPr>
    </w:pPr>
  </w:style>
  <w:style w:type="paragraph" w:customStyle="1" w:styleId="TableInfo">
    <w:name w:val="TableInfo"/>
    <w:basedOn w:val="Normal"/>
    <w:uiPriority w:val="8"/>
    <w:qFormat/>
    <w:rsid w:val="00FD4B81"/>
    <w:pPr>
      <w:spacing w:after="0" w:line="264" w:lineRule="auto"/>
    </w:pPr>
    <w:rPr>
      <w:rFonts w:ascii="Calibri" w:eastAsia="Times New Roman" w:hAnsi="Calibri" w:cs="Times New Roman"/>
      <w:color w:val="008D7F"/>
      <w:sz w:val="22"/>
      <w:szCs w:val="22"/>
    </w:rPr>
  </w:style>
  <w:style w:type="paragraph" w:customStyle="1" w:styleId="TableInfoSmall">
    <w:name w:val="TableInfoSmall"/>
    <w:basedOn w:val="TableInfo"/>
    <w:uiPriority w:val="9"/>
    <w:qFormat/>
    <w:rsid w:val="00FD4B81"/>
    <w:pPr>
      <w:spacing w:line="240" w:lineRule="auto"/>
    </w:pPr>
    <w:rPr>
      <w:sz w:val="18"/>
    </w:rPr>
  </w:style>
  <w:style w:type="paragraph" w:customStyle="1" w:styleId="TableText">
    <w:name w:val="TableText"/>
    <w:basedOn w:val="Normal"/>
    <w:uiPriority w:val="7"/>
    <w:qFormat/>
    <w:rsid w:val="00841CDB"/>
    <w:pPr>
      <w:spacing w:after="0" w:line="264" w:lineRule="auto"/>
    </w:pPr>
    <w:rPr>
      <w:rFonts w:ascii="Calibri" w:eastAsia="Times New Roman" w:hAnsi="Calibri" w:cs="Times New Roman"/>
      <w:sz w:val="22"/>
      <w:szCs w:val="22"/>
    </w:rPr>
  </w:style>
  <w:style w:type="paragraph" w:customStyle="1" w:styleId="Chaperheader01">
    <w:name w:val="Chaper header_01"/>
    <w:basedOn w:val="Heading6"/>
    <w:link w:val="Chaperheader01Char"/>
    <w:qFormat/>
    <w:rsid w:val="00765C1C"/>
    <w:pPr>
      <w:numPr>
        <w:numId w:val="27"/>
      </w:numPr>
      <w:spacing w:after="80"/>
    </w:pPr>
    <w:rPr>
      <w:caps/>
      <w:color w:val="008D7F" w:themeColor="text1"/>
      <w:sz w:val="32"/>
      <w:lang w:val="en-US"/>
    </w:rPr>
  </w:style>
  <w:style w:type="paragraph" w:customStyle="1" w:styleId="Heading1Cont">
    <w:name w:val="Heading 1Cont"/>
    <w:basedOn w:val="Heading1"/>
    <w:next w:val="Normal"/>
    <w:uiPriority w:val="10"/>
    <w:qFormat/>
    <w:rsid w:val="00765C1C"/>
    <w:pPr>
      <w:pBdr>
        <w:bottom w:val="single" w:sz="4" w:space="1" w:color="auto"/>
      </w:pBdr>
      <w:tabs>
        <w:tab w:val="num" w:pos="680"/>
      </w:tabs>
      <w:spacing w:before="360" w:after="240" w:line="264" w:lineRule="auto"/>
      <w:ind w:left="680" w:hanging="680"/>
    </w:pPr>
    <w:rPr>
      <w:rFonts w:ascii="Calibri" w:eastAsia="Times New Roman" w:hAnsi="Calibri" w:cs="Times New Roman"/>
      <w:bCs/>
      <w:color w:val="008D7F"/>
      <w:sz w:val="28"/>
      <w:szCs w:val="28"/>
    </w:rPr>
  </w:style>
  <w:style w:type="character" w:customStyle="1" w:styleId="Chaperheader01Char">
    <w:name w:val="Chaper header_01 Char"/>
    <w:basedOn w:val="Heading6Char"/>
    <w:link w:val="Chaperheader01"/>
    <w:rsid w:val="00765C1C"/>
    <w:rPr>
      <w:rFonts w:eastAsiaTheme="majorEastAsia" w:cstheme="majorBidi"/>
      <w:b/>
      <w:iCs/>
      <w:caps/>
      <w:color w:val="008D7F" w:themeColor="text1"/>
      <w:sz w:val="32"/>
      <w:szCs w:val="24"/>
      <w:lang w:val="en-US"/>
    </w:rPr>
  </w:style>
  <w:style w:type="numbering" w:customStyle="1" w:styleId="NumbLstMain">
    <w:name w:val="NumbLstMain"/>
    <w:rsid w:val="00765C1C"/>
    <w:pPr>
      <w:numPr>
        <w:numId w:val="28"/>
      </w:numPr>
    </w:pPr>
  </w:style>
  <w:style w:type="paragraph" w:customStyle="1" w:styleId="AlphaList1">
    <w:name w:val="AlphaList1"/>
    <w:basedOn w:val="Normal"/>
    <w:uiPriority w:val="6"/>
    <w:qFormat/>
    <w:rsid w:val="008E1A5E"/>
    <w:pPr>
      <w:numPr>
        <w:numId w:val="35"/>
      </w:numPr>
      <w:spacing w:after="120" w:line="264" w:lineRule="auto"/>
      <w:jc w:val="both"/>
    </w:pPr>
    <w:rPr>
      <w:rFonts w:ascii="Calibri" w:eastAsia="Times New Roman" w:hAnsi="Calibri" w:cs="Times New Roman"/>
      <w:color w:val="505050" w:themeColor="accent6"/>
      <w:sz w:val="22"/>
      <w:szCs w:val="22"/>
    </w:rPr>
  </w:style>
  <w:style w:type="paragraph" w:customStyle="1" w:styleId="AlphaList2">
    <w:name w:val="AlphaList2"/>
    <w:basedOn w:val="Normal"/>
    <w:uiPriority w:val="6"/>
    <w:qFormat/>
    <w:rsid w:val="008E1A5E"/>
    <w:pPr>
      <w:numPr>
        <w:ilvl w:val="1"/>
        <w:numId w:val="35"/>
      </w:numPr>
      <w:spacing w:after="120" w:line="264" w:lineRule="auto"/>
      <w:jc w:val="both"/>
    </w:pPr>
    <w:rPr>
      <w:rFonts w:ascii="Calibri" w:eastAsia="Times New Roman" w:hAnsi="Calibri" w:cs="Times New Roman"/>
      <w:sz w:val="22"/>
      <w:szCs w:val="22"/>
    </w:rPr>
  </w:style>
  <w:style w:type="paragraph" w:customStyle="1" w:styleId="AlphaList3">
    <w:name w:val="AlphaList3"/>
    <w:basedOn w:val="Normal"/>
    <w:uiPriority w:val="19"/>
    <w:semiHidden/>
    <w:qFormat/>
    <w:rsid w:val="008E1A5E"/>
    <w:pPr>
      <w:numPr>
        <w:ilvl w:val="2"/>
        <w:numId w:val="35"/>
      </w:numPr>
      <w:spacing w:after="120" w:line="264" w:lineRule="auto"/>
      <w:jc w:val="both"/>
    </w:pPr>
    <w:rPr>
      <w:rFonts w:ascii="Calibri" w:eastAsia="Times New Roman" w:hAnsi="Calibri" w:cs="Times New Roman"/>
      <w:sz w:val="22"/>
      <w:szCs w:val="22"/>
    </w:rPr>
  </w:style>
  <w:style w:type="numbering" w:customStyle="1" w:styleId="NumbLstAlpha">
    <w:name w:val="NumbLstAlpha"/>
    <w:rsid w:val="008E1A5E"/>
    <w:pPr>
      <w:numPr>
        <w:numId w:val="35"/>
      </w:numPr>
    </w:pPr>
  </w:style>
  <w:style w:type="paragraph" w:customStyle="1" w:styleId="Heading3NoNumb">
    <w:name w:val="Heading 3NoNumb"/>
    <w:basedOn w:val="Heading3"/>
    <w:next w:val="Normal"/>
    <w:uiPriority w:val="10"/>
    <w:qFormat/>
    <w:rsid w:val="002F1117"/>
    <w:pPr>
      <w:numPr>
        <w:ilvl w:val="0"/>
        <w:numId w:val="0"/>
      </w:numPr>
      <w:spacing w:before="240" w:after="0" w:line="264" w:lineRule="auto"/>
    </w:pPr>
    <w:rPr>
      <w:rFonts w:ascii="Calibri" w:eastAsia="Times New Roman" w:hAnsi="Calibri" w:cs="Times New Roman"/>
      <w:bCs/>
      <w:caps w:val="0"/>
      <w:color w:val="auto"/>
      <w:sz w:val="22"/>
      <w:szCs w:val="22"/>
    </w:rPr>
  </w:style>
  <w:style w:type="paragraph" w:customStyle="1" w:styleId="TableHeader">
    <w:name w:val="TableHeader"/>
    <w:basedOn w:val="TableInfo"/>
    <w:uiPriority w:val="7"/>
    <w:qFormat/>
    <w:rsid w:val="00E45355"/>
    <w:rPr>
      <w:b/>
      <w:caps/>
    </w:rPr>
  </w:style>
  <w:style w:type="paragraph" w:customStyle="1" w:styleId="Heading1NoNumbCont">
    <w:name w:val="Heading 1NoNumbCont"/>
    <w:basedOn w:val="Heading1NoNumb"/>
    <w:next w:val="Normal"/>
    <w:uiPriority w:val="10"/>
    <w:qFormat/>
    <w:rsid w:val="00EF6BEB"/>
    <w:pPr>
      <w:pageBreakBefore w:val="0"/>
      <w:spacing w:before="360"/>
    </w:pPr>
  </w:style>
  <w:style w:type="table" w:styleId="TableGrid">
    <w:name w:val="Table Grid"/>
    <w:basedOn w:val="TableNormal"/>
    <w:uiPriority w:val="59"/>
    <w:rsid w:val="008E196B"/>
    <w:pPr>
      <w:spacing w:after="0" w:line="240" w:lineRule="auto"/>
    </w:pPr>
    <w:rPr>
      <w:rFonts w:ascii="Calibri" w:eastAsia="Times New Roman"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qFormat/>
    <w:rsid w:val="00563178"/>
    <w:pPr>
      <w:spacing w:after="0" w:line="264" w:lineRule="auto"/>
      <w:jc w:val="both"/>
    </w:pPr>
    <w:rPr>
      <w:rFonts w:ascii="Calibri" w:eastAsia="Times New Roman" w:hAnsi="Calibri" w:cs="Times New Roman"/>
      <w:sz w:val="22"/>
      <w:szCs w:val="22"/>
    </w:rPr>
  </w:style>
  <w:style w:type="paragraph" w:customStyle="1" w:styleId="tabletext0">
    <w:name w:val="table text"/>
    <w:basedOn w:val="Normal"/>
    <w:link w:val="tabletextChar"/>
    <w:uiPriority w:val="19"/>
    <w:semiHidden/>
    <w:rsid w:val="008D785E"/>
    <w:pPr>
      <w:spacing w:before="60" w:after="120" w:line="240" w:lineRule="auto"/>
    </w:pPr>
    <w:rPr>
      <w:rFonts w:ascii="Arial" w:eastAsia="Times New Roman" w:hAnsi="Arial" w:cs="Times New Roman"/>
      <w:sz w:val="24"/>
      <w:szCs w:val="20"/>
      <w:lang w:val="x-none" w:eastAsia="x-none"/>
    </w:rPr>
  </w:style>
  <w:style w:type="character" w:customStyle="1" w:styleId="tabletextChar">
    <w:name w:val="table text Char"/>
    <w:link w:val="tabletext0"/>
    <w:uiPriority w:val="19"/>
    <w:semiHidden/>
    <w:locked/>
    <w:rsid w:val="008D785E"/>
    <w:rPr>
      <w:rFonts w:ascii="Arial" w:eastAsia="Times New Roman" w:hAnsi="Arial" w:cs="Times New Roman"/>
      <w:sz w:val="24"/>
      <w:szCs w:val="20"/>
      <w:lang w:val="x-none" w:eastAsia="x-none"/>
    </w:rPr>
  </w:style>
  <w:style w:type="paragraph" w:styleId="BalloonText">
    <w:name w:val="Balloon Text"/>
    <w:basedOn w:val="Normal"/>
    <w:link w:val="BalloonTextChar"/>
    <w:uiPriority w:val="99"/>
    <w:semiHidden/>
    <w:unhideWhenUsed/>
    <w:rsid w:val="00C45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1B6"/>
    <w:rPr>
      <w:rFonts w:ascii="Segoe UI" w:hAnsi="Segoe UI" w:cs="Segoe UI"/>
      <w:sz w:val="18"/>
      <w:szCs w:val="18"/>
    </w:rPr>
  </w:style>
  <w:style w:type="character" w:styleId="CommentReference">
    <w:name w:val="annotation reference"/>
    <w:basedOn w:val="DefaultParagraphFont"/>
    <w:uiPriority w:val="99"/>
    <w:semiHidden/>
    <w:unhideWhenUsed/>
    <w:rsid w:val="00497A66"/>
    <w:rPr>
      <w:sz w:val="16"/>
      <w:szCs w:val="16"/>
    </w:rPr>
  </w:style>
  <w:style w:type="paragraph" w:styleId="CommentText">
    <w:name w:val="annotation text"/>
    <w:basedOn w:val="Normal"/>
    <w:link w:val="CommentTextChar"/>
    <w:uiPriority w:val="99"/>
    <w:semiHidden/>
    <w:unhideWhenUsed/>
    <w:rsid w:val="00497A66"/>
    <w:pPr>
      <w:spacing w:line="240" w:lineRule="auto"/>
    </w:pPr>
    <w:rPr>
      <w:sz w:val="20"/>
      <w:szCs w:val="20"/>
    </w:rPr>
  </w:style>
  <w:style w:type="character" w:customStyle="1" w:styleId="CommentTextChar">
    <w:name w:val="Comment Text Char"/>
    <w:basedOn w:val="DefaultParagraphFont"/>
    <w:link w:val="CommentText"/>
    <w:uiPriority w:val="99"/>
    <w:semiHidden/>
    <w:rsid w:val="00497A66"/>
    <w:rPr>
      <w:sz w:val="20"/>
      <w:szCs w:val="20"/>
    </w:rPr>
  </w:style>
  <w:style w:type="paragraph" w:styleId="CommentSubject">
    <w:name w:val="annotation subject"/>
    <w:basedOn w:val="CommentText"/>
    <w:next w:val="CommentText"/>
    <w:link w:val="CommentSubjectChar"/>
    <w:uiPriority w:val="99"/>
    <w:semiHidden/>
    <w:unhideWhenUsed/>
    <w:rsid w:val="00497A66"/>
    <w:rPr>
      <w:b/>
      <w:bCs/>
    </w:rPr>
  </w:style>
  <w:style w:type="character" w:customStyle="1" w:styleId="CommentSubjectChar">
    <w:name w:val="Comment Subject Char"/>
    <w:basedOn w:val="CommentTextChar"/>
    <w:link w:val="CommentSubject"/>
    <w:uiPriority w:val="99"/>
    <w:semiHidden/>
    <w:rsid w:val="00497A66"/>
    <w:rPr>
      <w:b/>
      <w:bCs/>
      <w:sz w:val="20"/>
      <w:szCs w:val="20"/>
    </w:rPr>
  </w:style>
  <w:style w:type="character" w:styleId="PlaceholderText">
    <w:name w:val="Placeholder Text"/>
    <w:basedOn w:val="DefaultParagraphFont"/>
    <w:uiPriority w:val="99"/>
    <w:semiHidden/>
    <w:rsid w:val="00A934C8"/>
    <w:rPr>
      <w:color w:val="808080"/>
    </w:rPr>
  </w:style>
  <w:style w:type="character" w:customStyle="1" w:styleId="NoSpacingChar">
    <w:name w:val="No Spacing Char"/>
    <w:basedOn w:val="DefaultParagraphFont"/>
    <w:link w:val="NoSpacing"/>
    <w:uiPriority w:val="1"/>
    <w:rsid w:val="002F4F35"/>
  </w:style>
  <w:style w:type="character" w:styleId="FollowedHyperlink">
    <w:name w:val="FollowedHyperlink"/>
    <w:basedOn w:val="DefaultParagraphFont"/>
    <w:uiPriority w:val="99"/>
    <w:semiHidden/>
    <w:unhideWhenUsed/>
    <w:rsid w:val="00F41288"/>
    <w:rPr>
      <w:color w:val="0092D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ise.ie/Privacy-Statement/" TargetMode="External"/><Relationship Id="rId23" Type="http://schemas.openxmlformats.org/officeDocument/2006/relationships/hyperlink" Target="mailto:tmoore@euronext.co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mailto:equity@euronext.com" TargetMode="External"/><Relationship Id="rId14" Type="http://schemas.openxmlformats.org/officeDocument/2006/relationships/hyperlink" Target="http://euronext.com/" TargetMode="External"/><Relationship Id="rId22" Type="http://schemas.openxmlformats.org/officeDocument/2006/relationships/hyperlink" Target="mailto:equity@euronext.com" TargetMode="External"/><Relationship Id="rId27" Type="http://schemas.openxmlformats.org/officeDocument/2006/relationships/footer" Target="footer7.xml"/></Relationships>
</file>

<file path=word/theme/theme1.xml><?xml version="1.0" encoding="utf-8"?>
<a:theme xmlns:a="http://schemas.openxmlformats.org/drawingml/2006/main" name="Thème Office">
  <a:themeElements>
    <a:clrScheme name="EURONEXT">
      <a:dk1>
        <a:srgbClr val="008D7F"/>
      </a:dk1>
      <a:lt1>
        <a:srgbClr val="FFFFFF"/>
      </a:lt1>
      <a:dk2>
        <a:srgbClr val="000000"/>
      </a:dk2>
      <a:lt2>
        <a:srgbClr val="EAEAEA"/>
      </a:lt2>
      <a:accent1>
        <a:srgbClr val="41B6E6"/>
      </a:accent1>
      <a:accent2>
        <a:srgbClr val="00685E"/>
      </a:accent2>
      <a:accent3>
        <a:srgbClr val="009639"/>
      </a:accent3>
      <a:accent4>
        <a:srgbClr val="79D100"/>
      </a:accent4>
      <a:accent5>
        <a:srgbClr val="7F7F7F"/>
      </a:accent5>
      <a:accent6>
        <a:srgbClr val="505050"/>
      </a:accent6>
      <a:hlink>
        <a:srgbClr val="008D7F"/>
      </a:hlink>
      <a:folHlink>
        <a:srgbClr val="0092D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04ce55e-d47d-4e22-b0f7-c3e46cb4e632"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9762A-348B-42A3-A2A9-292DE37CEC1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B380DB6-D6F8-4BA5-9A02-D364F0CE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2670</Words>
  <Characters>15222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mihaela.k</dc:creator>
  <cp:keywords/>
  <dc:description/>
  <cp:lastModifiedBy>Deirdre Cashen</cp:lastModifiedBy>
  <cp:revision>2</cp:revision>
  <cp:lastPrinted>2019-03-13T09:52:00Z</cp:lastPrinted>
  <dcterms:created xsi:type="dcterms:W3CDTF">2019-11-19T15:47:00Z</dcterms:created>
  <dcterms:modified xsi:type="dcterms:W3CDTF">2019-11-19T15:47:00Z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8f9ca420-5bec-496f-b01e-e47568ea13f3</vt:lpwstr>
  </property>
  <property fmtid="{D5CDD505-2E9C-101B-9397-08002B2CF9AE}" pid="3" name="bjSaver">
    <vt:lpwstr>0Xs8C8HyHXXa8aQRKkWXh6FD1/MBKWsT</vt:lpwstr>
  </property>
  <property fmtid="{D5CDD505-2E9C-101B-9397-08002B2CF9AE}" pid="4" name="bjDocumentSecurityLabel">
    <vt:lpwstr>This item has no classification</vt:lpwstr>
  </property>
</Properties>
</file>