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CFF92" w14:textId="77777777" w:rsidR="009C03D5" w:rsidRPr="00667FE5" w:rsidRDefault="00380F7A" w:rsidP="00136807">
      <w:pPr>
        <w:pStyle w:val="ISETitleHeading"/>
        <w:rPr>
          <w:rFonts w:asciiTheme="minorHAnsi" w:hAnsiTheme="minorHAnsi"/>
          <w:b w:val="0"/>
        </w:rPr>
      </w:pPr>
      <w:r w:rsidRPr="00667FE5">
        <w:rPr>
          <w:rFonts w:asciiTheme="minorHAnsi" w:hAnsiTheme="minorHAnsi"/>
        </w:rPr>
        <w:t>C</w:t>
      </w:r>
      <w:r w:rsidR="009D7030" w:rsidRPr="00667FE5">
        <w:rPr>
          <w:rFonts w:asciiTheme="minorHAnsi" w:hAnsiTheme="minorHAnsi"/>
        </w:rPr>
        <w:t>lass 1 Acquisition</w:t>
      </w:r>
      <w:r w:rsidR="00136807" w:rsidRPr="00667FE5">
        <w:rPr>
          <w:rFonts w:asciiTheme="minorHAnsi" w:hAnsiTheme="minorHAnsi"/>
        </w:rPr>
        <w:t xml:space="preserve"> Circular</w:t>
      </w:r>
      <w:r w:rsidR="00667FE5">
        <w:rPr>
          <w:rFonts w:asciiTheme="minorHAnsi" w:hAnsiTheme="minorHAnsi"/>
        </w:rPr>
        <w:t xml:space="preserve"> </w:t>
      </w:r>
      <w:r w:rsidR="00136807" w:rsidRPr="00667FE5">
        <w:rPr>
          <w:rFonts w:asciiTheme="minorHAnsi" w:hAnsiTheme="minorHAnsi"/>
        </w:rPr>
        <w:t>Checklist</w:t>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098"/>
        <w:gridCol w:w="6294"/>
      </w:tblGrid>
      <w:tr w:rsidR="00A833C9" w:rsidRPr="00667FE5" w14:paraId="4D506E97" w14:textId="77777777" w:rsidTr="00E52AD0">
        <w:trPr>
          <w:trHeight w:hRule="exact" w:val="397"/>
        </w:trPr>
        <w:tc>
          <w:tcPr>
            <w:tcW w:w="2098" w:type="dxa"/>
            <w:tcBorders>
              <w:top w:val="nil"/>
              <w:bottom w:val="single" w:sz="4" w:space="0" w:color="2E6D30"/>
            </w:tcBorders>
            <w:tcMar>
              <w:left w:w="0" w:type="dxa"/>
              <w:right w:w="0" w:type="dxa"/>
            </w:tcMar>
          </w:tcPr>
          <w:p w14:paraId="1B457316" w14:textId="77777777" w:rsidR="00A833C9" w:rsidRPr="00667FE5" w:rsidRDefault="00A833C9" w:rsidP="00E41E01">
            <w:pPr>
              <w:pStyle w:val="ISEMainbodytext"/>
              <w:rPr>
                <w:rFonts w:asciiTheme="minorHAnsi" w:hAnsiTheme="minorHAnsi"/>
                <w:sz w:val="22"/>
                <w:szCs w:val="22"/>
              </w:rPr>
            </w:pPr>
            <w:r w:rsidRPr="00667FE5">
              <w:rPr>
                <w:rFonts w:asciiTheme="minorHAnsi" w:hAnsiTheme="minorHAnsi"/>
                <w:sz w:val="22"/>
                <w:szCs w:val="22"/>
              </w:rPr>
              <w:t xml:space="preserve">Name of </w:t>
            </w:r>
            <w:r w:rsidR="00E41E01" w:rsidRPr="00667FE5">
              <w:rPr>
                <w:rFonts w:asciiTheme="minorHAnsi" w:hAnsiTheme="minorHAnsi"/>
                <w:sz w:val="22"/>
                <w:szCs w:val="22"/>
              </w:rPr>
              <w:t>Company</w:t>
            </w:r>
          </w:p>
        </w:tc>
        <w:tc>
          <w:tcPr>
            <w:tcW w:w="6294" w:type="dxa"/>
            <w:tcBorders>
              <w:top w:val="nil"/>
              <w:bottom w:val="single" w:sz="4" w:space="0" w:color="2E6D30"/>
            </w:tcBorders>
          </w:tcPr>
          <w:p w14:paraId="525CCDCF" w14:textId="77777777" w:rsidR="00A833C9" w:rsidRPr="00667FE5" w:rsidRDefault="00A833C9" w:rsidP="00B838FD">
            <w:pPr>
              <w:pStyle w:val="ISEMainbodytextBold"/>
              <w:rPr>
                <w:rFonts w:asciiTheme="minorHAnsi" w:hAnsiTheme="minorHAnsi"/>
                <w:sz w:val="22"/>
                <w:szCs w:val="22"/>
              </w:rPr>
            </w:pPr>
            <w:r w:rsidRPr="00667FE5">
              <w:rPr>
                <w:rFonts w:asciiTheme="minorHAnsi" w:hAnsiTheme="minorHAnsi"/>
                <w:sz w:val="22"/>
                <w:szCs w:val="22"/>
              </w:rPr>
              <w:fldChar w:fldCharType="begin">
                <w:ffData>
                  <w:name w:val="Text1"/>
                  <w:enabled/>
                  <w:calcOnExit w:val="0"/>
                  <w:textInput/>
                </w:ffData>
              </w:fldChar>
            </w:r>
            <w:r w:rsidRPr="00667FE5">
              <w:rPr>
                <w:rFonts w:asciiTheme="minorHAnsi" w:hAnsiTheme="minorHAnsi"/>
                <w:sz w:val="22"/>
                <w:szCs w:val="22"/>
              </w:rPr>
              <w:instrText xml:space="preserve"> FORMTEXT </w:instrText>
            </w:r>
            <w:r w:rsidRPr="00667FE5">
              <w:rPr>
                <w:rFonts w:asciiTheme="minorHAnsi" w:hAnsiTheme="minorHAnsi"/>
                <w:sz w:val="22"/>
                <w:szCs w:val="22"/>
              </w:rPr>
            </w:r>
            <w:r w:rsidRPr="00667FE5">
              <w:rPr>
                <w:rFonts w:asciiTheme="minorHAnsi" w:hAnsiTheme="minorHAnsi"/>
                <w:sz w:val="22"/>
                <w:szCs w:val="22"/>
              </w:rPr>
              <w:fldChar w:fldCharType="separate"/>
            </w:r>
            <w:r w:rsidRPr="00667FE5">
              <w:rPr>
                <w:rFonts w:asciiTheme="minorHAnsi" w:eastAsia="MS Mincho" w:hAnsiTheme="minorHAnsi"/>
                <w:sz w:val="22"/>
                <w:szCs w:val="22"/>
              </w:rPr>
              <w:t> </w:t>
            </w:r>
            <w:r w:rsidRPr="00667FE5">
              <w:rPr>
                <w:rFonts w:asciiTheme="minorHAnsi" w:eastAsia="MS Mincho" w:hAnsiTheme="minorHAnsi"/>
                <w:sz w:val="22"/>
                <w:szCs w:val="22"/>
              </w:rPr>
              <w:t> </w:t>
            </w:r>
            <w:r w:rsidRPr="00667FE5">
              <w:rPr>
                <w:rFonts w:asciiTheme="minorHAnsi" w:eastAsia="MS Mincho" w:hAnsiTheme="minorHAnsi"/>
                <w:sz w:val="22"/>
                <w:szCs w:val="22"/>
              </w:rPr>
              <w:t> </w:t>
            </w:r>
            <w:r w:rsidRPr="00667FE5">
              <w:rPr>
                <w:rFonts w:asciiTheme="minorHAnsi" w:eastAsia="MS Mincho" w:hAnsiTheme="minorHAnsi"/>
                <w:sz w:val="22"/>
                <w:szCs w:val="22"/>
              </w:rPr>
              <w:t> </w:t>
            </w:r>
            <w:r w:rsidRPr="00667FE5">
              <w:rPr>
                <w:rFonts w:asciiTheme="minorHAnsi" w:eastAsia="MS Mincho" w:hAnsiTheme="minorHAnsi"/>
                <w:sz w:val="22"/>
                <w:szCs w:val="22"/>
              </w:rPr>
              <w:t> </w:t>
            </w:r>
            <w:r w:rsidRPr="00667FE5">
              <w:rPr>
                <w:rFonts w:asciiTheme="minorHAnsi" w:hAnsiTheme="minorHAnsi"/>
                <w:sz w:val="22"/>
                <w:szCs w:val="22"/>
              </w:rPr>
              <w:fldChar w:fldCharType="end"/>
            </w:r>
          </w:p>
        </w:tc>
      </w:tr>
      <w:tr w:rsidR="00A833C9" w:rsidRPr="00667FE5" w14:paraId="067F10D5" w14:textId="77777777" w:rsidTr="00E52AD0">
        <w:trPr>
          <w:trHeight w:hRule="exact" w:val="397"/>
        </w:trPr>
        <w:tc>
          <w:tcPr>
            <w:tcW w:w="2098" w:type="dxa"/>
            <w:tcBorders>
              <w:top w:val="nil"/>
              <w:bottom w:val="single" w:sz="4" w:space="0" w:color="2E6D30"/>
            </w:tcBorders>
            <w:tcMar>
              <w:left w:w="0" w:type="dxa"/>
              <w:right w:w="0" w:type="dxa"/>
            </w:tcMar>
          </w:tcPr>
          <w:p w14:paraId="21AF8261" w14:textId="77777777" w:rsidR="00A833C9" w:rsidRPr="00667FE5" w:rsidRDefault="00E41E01" w:rsidP="00E41E01">
            <w:pPr>
              <w:pStyle w:val="ISEMainbodytext"/>
              <w:rPr>
                <w:rFonts w:asciiTheme="minorHAnsi" w:hAnsiTheme="minorHAnsi"/>
                <w:sz w:val="22"/>
                <w:szCs w:val="22"/>
              </w:rPr>
            </w:pPr>
            <w:r w:rsidRPr="00667FE5">
              <w:rPr>
                <w:rFonts w:asciiTheme="minorHAnsi" w:hAnsiTheme="minorHAnsi"/>
                <w:sz w:val="22"/>
                <w:szCs w:val="22"/>
                <w:lang w:val="en-US"/>
              </w:rPr>
              <w:t>Nature of Transaction</w:t>
            </w:r>
          </w:p>
        </w:tc>
        <w:tc>
          <w:tcPr>
            <w:tcW w:w="6294" w:type="dxa"/>
            <w:tcBorders>
              <w:top w:val="nil"/>
              <w:bottom w:val="single" w:sz="4" w:space="0" w:color="2E6D30"/>
            </w:tcBorders>
          </w:tcPr>
          <w:p w14:paraId="65298FD0" w14:textId="77777777" w:rsidR="00A833C9" w:rsidRPr="00667FE5" w:rsidRDefault="00A833C9" w:rsidP="00B838FD">
            <w:pPr>
              <w:pStyle w:val="ISEMainbodytextBold"/>
              <w:rPr>
                <w:rFonts w:asciiTheme="minorHAnsi" w:hAnsiTheme="minorHAnsi"/>
                <w:sz w:val="22"/>
                <w:szCs w:val="22"/>
              </w:rPr>
            </w:pPr>
            <w:r w:rsidRPr="00667FE5">
              <w:rPr>
                <w:rFonts w:asciiTheme="minorHAnsi" w:hAnsiTheme="minorHAnsi"/>
                <w:sz w:val="22"/>
                <w:szCs w:val="22"/>
              </w:rPr>
              <w:fldChar w:fldCharType="begin">
                <w:ffData>
                  <w:name w:val="Text1"/>
                  <w:enabled/>
                  <w:calcOnExit w:val="0"/>
                  <w:textInput/>
                </w:ffData>
              </w:fldChar>
            </w:r>
            <w:r w:rsidRPr="00667FE5">
              <w:rPr>
                <w:rFonts w:asciiTheme="minorHAnsi" w:hAnsiTheme="minorHAnsi"/>
                <w:sz w:val="22"/>
                <w:szCs w:val="22"/>
              </w:rPr>
              <w:instrText xml:space="preserve"> FORMTEXT </w:instrText>
            </w:r>
            <w:r w:rsidRPr="00667FE5">
              <w:rPr>
                <w:rFonts w:asciiTheme="minorHAnsi" w:hAnsiTheme="minorHAnsi"/>
                <w:sz w:val="22"/>
                <w:szCs w:val="22"/>
              </w:rPr>
            </w:r>
            <w:r w:rsidRPr="00667FE5">
              <w:rPr>
                <w:rFonts w:asciiTheme="minorHAnsi" w:hAnsiTheme="minorHAnsi"/>
                <w:sz w:val="22"/>
                <w:szCs w:val="22"/>
              </w:rPr>
              <w:fldChar w:fldCharType="separate"/>
            </w:r>
            <w:r w:rsidRPr="00667FE5">
              <w:rPr>
                <w:rFonts w:asciiTheme="minorHAnsi" w:eastAsia="MS Mincho" w:hAnsiTheme="minorHAnsi"/>
                <w:sz w:val="22"/>
                <w:szCs w:val="22"/>
              </w:rPr>
              <w:t> </w:t>
            </w:r>
            <w:r w:rsidRPr="00667FE5">
              <w:rPr>
                <w:rFonts w:asciiTheme="minorHAnsi" w:eastAsia="MS Mincho" w:hAnsiTheme="minorHAnsi"/>
                <w:sz w:val="22"/>
                <w:szCs w:val="22"/>
              </w:rPr>
              <w:t> </w:t>
            </w:r>
            <w:r w:rsidRPr="00667FE5">
              <w:rPr>
                <w:rFonts w:asciiTheme="minorHAnsi" w:eastAsia="MS Mincho" w:hAnsiTheme="minorHAnsi"/>
                <w:sz w:val="22"/>
                <w:szCs w:val="22"/>
              </w:rPr>
              <w:t> </w:t>
            </w:r>
            <w:r w:rsidRPr="00667FE5">
              <w:rPr>
                <w:rFonts w:asciiTheme="minorHAnsi" w:eastAsia="MS Mincho" w:hAnsiTheme="minorHAnsi"/>
                <w:sz w:val="22"/>
                <w:szCs w:val="22"/>
              </w:rPr>
              <w:t> </w:t>
            </w:r>
            <w:r w:rsidRPr="00667FE5">
              <w:rPr>
                <w:rFonts w:asciiTheme="minorHAnsi" w:eastAsia="MS Mincho" w:hAnsiTheme="minorHAnsi"/>
                <w:sz w:val="22"/>
                <w:szCs w:val="22"/>
              </w:rPr>
              <w:t> </w:t>
            </w:r>
            <w:r w:rsidRPr="00667FE5">
              <w:rPr>
                <w:rFonts w:asciiTheme="minorHAnsi" w:hAnsiTheme="minorHAnsi"/>
                <w:sz w:val="22"/>
                <w:szCs w:val="22"/>
              </w:rPr>
              <w:fldChar w:fldCharType="end"/>
            </w:r>
          </w:p>
        </w:tc>
      </w:tr>
      <w:tr w:rsidR="00A833C9" w:rsidRPr="00667FE5" w14:paraId="6CCBAFB6" w14:textId="77777777" w:rsidTr="00D107D5">
        <w:trPr>
          <w:trHeight w:hRule="exact" w:val="397"/>
        </w:trPr>
        <w:tc>
          <w:tcPr>
            <w:tcW w:w="2098" w:type="dxa"/>
            <w:tcBorders>
              <w:top w:val="nil"/>
              <w:bottom w:val="single" w:sz="4" w:space="0" w:color="2E6D30"/>
            </w:tcBorders>
            <w:tcMar>
              <w:left w:w="0" w:type="dxa"/>
              <w:right w:w="0" w:type="dxa"/>
            </w:tcMar>
          </w:tcPr>
          <w:p w14:paraId="53B56EEE" w14:textId="77777777" w:rsidR="00A833C9" w:rsidRPr="00667FE5" w:rsidRDefault="00E41E01" w:rsidP="00E41E01">
            <w:pPr>
              <w:pStyle w:val="ISEMainbodytext"/>
              <w:rPr>
                <w:rFonts w:asciiTheme="minorHAnsi" w:hAnsiTheme="minorHAnsi"/>
                <w:sz w:val="22"/>
                <w:szCs w:val="22"/>
              </w:rPr>
            </w:pPr>
            <w:r w:rsidRPr="00667FE5">
              <w:rPr>
                <w:rFonts w:asciiTheme="minorHAnsi" w:hAnsiTheme="minorHAnsi"/>
                <w:sz w:val="22"/>
                <w:szCs w:val="22"/>
                <w:lang w:val="en-US"/>
              </w:rPr>
              <w:t>Name of Sponsor</w:t>
            </w:r>
          </w:p>
        </w:tc>
        <w:tc>
          <w:tcPr>
            <w:tcW w:w="6294" w:type="dxa"/>
            <w:tcBorders>
              <w:top w:val="nil"/>
              <w:bottom w:val="single" w:sz="4" w:space="0" w:color="2E6D30"/>
            </w:tcBorders>
          </w:tcPr>
          <w:p w14:paraId="726D7919" w14:textId="77777777" w:rsidR="00A833C9" w:rsidRPr="00667FE5" w:rsidRDefault="00A833C9" w:rsidP="00B838FD">
            <w:pPr>
              <w:pStyle w:val="ISEMainbodytextBold"/>
              <w:rPr>
                <w:rFonts w:asciiTheme="minorHAnsi" w:hAnsiTheme="minorHAnsi"/>
                <w:sz w:val="22"/>
                <w:szCs w:val="22"/>
              </w:rPr>
            </w:pPr>
            <w:r w:rsidRPr="00667FE5">
              <w:rPr>
                <w:rFonts w:asciiTheme="minorHAnsi" w:hAnsiTheme="minorHAnsi"/>
                <w:sz w:val="22"/>
                <w:szCs w:val="22"/>
              </w:rPr>
              <w:fldChar w:fldCharType="begin">
                <w:ffData>
                  <w:name w:val="Text1"/>
                  <w:enabled/>
                  <w:calcOnExit w:val="0"/>
                  <w:textInput/>
                </w:ffData>
              </w:fldChar>
            </w:r>
            <w:r w:rsidRPr="00667FE5">
              <w:rPr>
                <w:rFonts w:asciiTheme="minorHAnsi" w:hAnsiTheme="minorHAnsi"/>
                <w:sz w:val="22"/>
                <w:szCs w:val="22"/>
              </w:rPr>
              <w:instrText xml:space="preserve"> FORMTEXT </w:instrText>
            </w:r>
            <w:r w:rsidRPr="00667FE5">
              <w:rPr>
                <w:rFonts w:asciiTheme="minorHAnsi" w:hAnsiTheme="minorHAnsi"/>
                <w:sz w:val="22"/>
                <w:szCs w:val="22"/>
              </w:rPr>
            </w:r>
            <w:r w:rsidRPr="00667FE5">
              <w:rPr>
                <w:rFonts w:asciiTheme="minorHAnsi" w:hAnsiTheme="minorHAnsi"/>
                <w:sz w:val="22"/>
                <w:szCs w:val="22"/>
              </w:rPr>
              <w:fldChar w:fldCharType="separate"/>
            </w:r>
            <w:r w:rsidRPr="00667FE5">
              <w:rPr>
                <w:rFonts w:asciiTheme="minorHAnsi" w:eastAsia="MS Mincho" w:hAnsiTheme="minorHAnsi"/>
                <w:sz w:val="22"/>
                <w:szCs w:val="22"/>
              </w:rPr>
              <w:t> </w:t>
            </w:r>
            <w:r w:rsidRPr="00667FE5">
              <w:rPr>
                <w:rFonts w:asciiTheme="minorHAnsi" w:eastAsia="MS Mincho" w:hAnsiTheme="minorHAnsi"/>
                <w:sz w:val="22"/>
                <w:szCs w:val="22"/>
              </w:rPr>
              <w:t> </w:t>
            </w:r>
            <w:r w:rsidRPr="00667FE5">
              <w:rPr>
                <w:rFonts w:asciiTheme="minorHAnsi" w:eastAsia="MS Mincho" w:hAnsiTheme="minorHAnsi"/>
                <w:sz w:val="22"/>
                <w:szCs w:val="22"/>
              </w:rPr>
              <w:t> </w:t>
            </w:r>
            <w:r w:rsidRPr="00667FE5">
              <w:rPr>
                <w:rFonts w:asciiTheme="minorHAnsi" w:eastAsia="MS Mincho" w:hAnsiTheme="minorHAnsi"/>
                <w:sz w:val="22"/>
                <w:szCs w:val="22"/>
              </w:rPr>
              <w:t> </w:t>
            </w:r>
            <w:r w:rsidRPr="00667FE5">
              <w:rPr>
                <w:rFonts w:asciiTheme="minorHAnsi" w:eastAsia="MS Mincho" w:hAnsiTheme="minorHAnsi"/>
                <w:sz w:val="22"/>
                <w:szCs w:val="22"/>
              </w:rPr>
              <w:t> </w:t>
            </w:r>
            <w:r w:rsidRPr="00667FE5">
              <w:rPr>
                <w:rFonts w:asciiTheme="minorHAnsi" w:hAnsiTheme="minorHAnsi"/>
                <w:sz w:val="22"/>
                <w:szCs w:val="22"/>
              </w:rPr>
              <w:fldChar w:fldCharType="end"/>
            </w:r>
          </w:p>
        </w:tc>
      </w:tr>
      <w:tr w:rsidR="00A833C9" w:rsidRPr="00667FE5" w14:paraId="328C604F" w14:textId="77777777" w:rsidTr="00D107D5">
        <w:trPr>
          <w:trHeight w:hRule="exact" w:val="397"/>
        </w:trPr>
        <w:tc>
          <w:tcPr>
            <w:tcW w:w="2098" w:type="dxa"/>
            <w:tcBorders>
              <w:top w:val="single" w:sz="4" w:space="0" w:color="2E6D30"/>
              <w:bottom w:val="nil"/>
            </w:tcBorders>
            <w:tcMar>
              <w:left w:w="0" w:type="dxa"/>
              <w:right w:w="0" w:type="dxa"/>
            </w:tcMar>
          </w:tcPr>
          <w:p w14:paraId="5D20CE3B" w14:textId="77777777" w:rsidR="00A833C9" w:rsidRPr="00667FE5" w:rsidRDefault="00E41E01" w:rsidP="00E41E01">
            <w:pPr>
              <w:pStyle w:val="ISEMainbodytext"/>
              <w:rPr>
                <w:rFonts w:asciiTheme="minorHAnsi" w:hAnsiTheme="minorHAnsi"/>
                <w:sz w:val="22"/>
                <w:szCs w:val="22"/>
              </w:rPr>
            </w:pPr>
            <w:r w:rsidRPr="00667FE5">
              <w:rPr>
                <w:rFonts w:asciiTheme="minorHAnsi" w:hAnsiTheme="minorHAnsi"/>
                <w:sz w:val="22"/>
                <w:szCs w:val="22"/>
                <w:lang w:val="en-US"/>
              </w:rPr>
              <w:t>Date submitted</w:t>
            </w:r>
          </w:p>
        </w:tc>
        <w:bookmarkStart w:id="0" w:name="Text1"/>
        <w:tc>
          <w:tcPr>
            <w:tcW w:w="6294" w:type="dxa"/>
            <w:tcBorders>
              <w:top w:val="single" w:sz="4" w:space="0" w:color="2E6D30"/>
              <w:bottom w:val="nil"/>
            </w:tcBorders>
          </w:tcPr>
          <w:p w14:paraId="4E9483AD" w14:textId="77777777" w:rsidR="00A833C9" w:rsidRPr="00667FE5" w:rsidRDefault="006A0E4A" w:rsidP="00B838FD">
            <w:pPr>
              <w:pStyle w:val="ISEMainbodytextBold"/>
              <w:rPr>
                <w:rFonts w:asciiTheme="minorHAnsi" w:hAnsiTheme="minorHAnsi"/>
                <w:sz w:val="22"/>
                <w:szCs w:val="22"/>
              </w:rPr>
            </w:pPr>
            <w:r w:rsidRPr="00667FE5">
              <w:rPr>
                <w:rFonts w:asciiTheme="minorHAnsi" w:hAnsiTheme="minorHAnsi"/>
                <w:sz w:val="22"/>
                <w:szCs w:val="22"/>
              </w:rPr>
              <w:fldChar w:fldCharType="begin">
                <w:ffData>
                  <w:name w:val="Text1"/>
                  <w:enabled/>
                  <w:calcOnExit w:val="0"/>
                  <w:textInput>
                    <w:type w:val="date"/>
                    <w:format w:val="dd MMMM yyyy"/>
                  </w:textInput>
                </w:ffData>
              </w:fldChar>
            </w:r>
            <w:r w:rsidRPr="00667FE5">
              <w:rPr>
                <w:rFonts w:asciiTheme="minorHAnsi" w:hAnsiTheme="minorHAnsi"/>
                <w:sz w:val="22"/>
                <w:szCs w:val="22"/>
              </w:rPr>
              <w:instrText xml:space="preserve"> FORMTEXT </w:instrText>
            </w:r>
            <w:r w:rsidRPr="00667FE5">
              <w:rPr>
                <w:rFonts w:asciiTheme="minorHAnsi" w:hAnsiTheme="minorHAnsi"/>
                <w:sz w:val="22"/>
                <w:szCs w:val="22"/>
              </w:rPr>
            </w:r>
            <w:r w:rsidRPr="00667FE5">
              <w:rPr>
                <w:rFonts w:asciiTheme="minorHAnsi" w:hAnsiTheme="minorHAnsi"/>
                <w:sz w:val="22"/>
                <w:szCs w:val="22"/>
              </w:rPr>
              <w:fldChar w:fldCharType="separate"/>
            </w:r>
            <w:r w:rsidRPr="00667FE5">
              <w:rPr>
                <w:rFonts w:asciiTheme="minorHAnsi" w:eastAsia="MS Mincho" w:hAnsiTheme="minorHAnsi" w:cs="MS Mincho"/>
                <w:sz w:val="22"/>
                <w:szCs w:val="22"/>
              </w:rPr>
              <w:t> </w:t>
            </w:r>
            <w:r w:rsidRPr="00667FE5">
              <w:rPr>
                <w:rFonts w:asciiTheme="minorHAnsi" w:eastAsia="MS Mincho" w:hAnsiTheme="minorHAnsi" w:cs="MS Mincho"/>
                <w:sz w:val="22"/>
                <w:szCs w:val="22"/>
              </w:rPr>
              <w:t> </w:t>
            </w:r>
            <w:r w:rsidRPr="00667FE5">
              <w:rPr>
                <w:rFonts w:asciiTheme="minorHAnsi" w:eastAsia="MS Mincho" w:hAnsiTheme="minorHAnsi" w:cs="MS Mincho"/>
                <w:sz w:val="22"/>
                <w:szCs w:val="22"/>
              </w:rPr>
              <w:t> </w:t>
            </w:r>
            <w:r w:rsidRPr="00667FE5">
              <w:rPr>
                <w:rFonts w:asciiTheme="minorHAnsi" w:eastAsia="MS Mincho" w:hAnsiTheme="minorHAnsi" w:cs="MS Mincho"/>
                <w:sz w:val="22"/>
                <w:szCs w:val="22"/>
              </w:rPr>
              <w:t> </w:t>
            </w:r>
            <w:r w:rsidRPr="00667FE5">
              <w:rPr>
                <w:rFonts w:asciiTheme="minorHAnsi" w:eastAsia="MS Mincho" w:hAnsiTheme="minorHAnsi" w:cs="MS Mincho"/>
                <w:sz w:val="22"/>
                <w:szCs w:val="22"/>
              </w:rPr>
              <w:t> </w:t>
            </w:r>
            <w:r w:rsidRPr="00667FE5">
              <w:rPr>
                <w:rFonts w:asciiTheme="minorHAnsi" w:hAnsiTheme="minorHAnsi"/>
                <w:sz w:val="22"/>
                <w:szCs w:val="22"/>
              </w:rPr>
              <w:fldChar w:fldCharType="end"/>
            </w:r>
            <w:bookmarkEnd w:id="0"/>
          </w:p>
        </w:tc>
      </w:tr>
      <w:tr w:rsidR="00973521" w:rsidRPr="00700EA2" w14:paraId="1125863D" w14:textId="77777777" w:rsidTr="00882FB9">
        <w:trPr>
          <w:trHeight w:hRule="exact" w:val="408"/>
        </w:trPr>
        <w:tc>
          <w:tcPr>
            <w:tcW w:w="8392" w:type="dxa"/>
            <w:gridSpan w:val="2"/>
            <w:tcBorders>
              <w:top w:val="nil"/>
              <w:bottom w:val="nil"/>
            </w:tcBorders>
            <w:tcMar>
              <w:left w:w="0" w:type="dxa"/>
              <w:right w:w="0" w:type="dxa"/>
            </w:tcMar>
          </w:tcPr>
          <w:p w14:paraId="4E579615" w14:textId="77777777" w:rsidR="00973521" w:rsidRPr="00CB3CE5" w:rsidRDefault="00973521" w:rsidP="00882FB9">
            <w:pPr>
              <w:pStyle w:val="ISESubheading"/>
            </w:pPr>
          </w:p>
        </w:tc>
      </w:tr>
    </w:tbl>
    <w:p w14:paraId="679B8722" w14:textId="77777777" w:rsidR="00973521" w:rsidRDefault="00973521" w:rsidP="00973521">
      <w:pPr>
        <w:pStyle w:val="ISEMainbodytext"/>
      </w:pP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1276"/>
        <w:gridCol w:w="2693"/>
        <w:gridCol w:w="851"/>
        <w:gridCol w:w="992"/>
        <w:gridCol w:w="2580"/>
      </w:tblGrid>
      <w:tr w:rsidR="00973521" w:rsidRPr="00667FE5" w14:paraId="1958008D" w14:textId="77777777" w:rsidTr="00931B3E">
        <w:trPr>
          <w:trHeight w:val="397"/>
          <w:tblHeader/>
        </w:trPr>
        <w:tc>
          <w:tcPr>
            <w:tcW w:w="1276" w:type="dxa"/>
            <w:tcBorders>
              <w:top w:val="nil"/>
              <w:bottom w:val="single" w:sz="4" w:space="0" w:color="2E6D30"/>
              <w:right w:val="single" w:sz="4" w:space="0" w:color="2E6D30"/>
            </w:tcBorders>
            <w:tcMar>
              <w:left w:w="0" w:type="dxa"/>
              <w:right w:w="0" w:type="dxa"/>
            </w:tcMar>
          </w:tcPr>
          <w:p w14:paraId="549C0D4D" w14:textId="77777777" w:rsidR="00973521" w:rsidRPr="00667FE5" w:rsidRDefault="00973521" w:rsidP="00882FB9">
            <w:pPr>
              <w:pStyle w:val="ISETableColumnHeading"/>
              <w:rPr>
                <w:rFonts w:ascii="Calibri" w:hAnsi="Calibri"/>
                <w:sz w:val="22"/>
                <w:szCs w:val="22"/>
              </w:rPr>
            </w:pPr>
            <w:r w:rsidRPr="00667FE5">
              <w:rPr>
                <w:rFonts w:ascii="Calibri" w:hAnsi="Calibri"/>
                <w:sz w:val="22"/>
                <w:szCs w:val="22"/>
              </w:rPr>
              <w:t>Listing Rule</w:t>
            </w:r>
          </w:p>
        </w:tc>
        <w:tc>
          <w:tcPr>
            <w:tcW w:w="2693" w:type="dxa"/>
            <w:tcBorders>
              <w:top w:val="nil"/>
              <w:left w:val="single" w:sz="4" w:space="0" w:color="2E6D30"/>
              <w:bottom w:val="single" w:sz="4" w:space="0" w:color="2E6D30"/>
              <w:right w:val="single" w:sz="4" w:space="0" w:color="2E6D30"/>
            </w:tcBorders>
          </w:tcPr>
          <w:p w14:paraId="01B716AC" w14:textId="77777777" w:rsidR="00973521" w:rsidRPr="00667FE5" w:rsidRDefault="00973521" w:rsidP="00882FB9">
            <w:pPr>
              <w:pStyle w:val="ISETableColumnHeading"/>
              <w:rPr>
                <w:rFonts w:ascii="Calibri" w:hAnsi="Calibri"/>
                <w:sz w:val="22"/>
                <w:szCs w:val="22"/>
              </w:rPr>
            </w:pPr>
            <w:r w:rsidRPr="00667FE5">
              <w:rPr>
                <w:rFonts w:ascii="Calibri" w:hAnsi="Calibri"/>
                <w:sz w:val="22"/>
                <w:szCs w:val="22"/>
              </w:rPr>
              <w:t>Requirement</w:t>
            </w:r>
          </w:p>
        </w:tc>
        <w:tc>
          <w:tcPr>
            <w:tcW w:w="851" w:type="dxa"/>
            <w:tcBorders>
              <w:top w:val="nil"/>
              <w:left w:val="single" w:sz="4" w:space="0" w:color="2E6D30"/>
              <w:bottom w:val="single" w:sz="4" w:space="0" w:color="2E6D30"/>
              <w:right w:val="single" w:sz="4" w:space="0" w:color="2E6D30"/>
            </w:tcBorders>
          </w:tcPr>
          <w:p w14:paraId="67ED73D6" w14:textId="77777777" w:rsidR="00973521" w:rsidRPr="00667FE5" w:rsidRDefault="00973521" w:rsidP="00882FB9">
            <w:pPr>
              <w:pStyle w:val="ISETableColumnHeading"/>
              <w:rPr>
                <w:rFonts w:ascii="Calibri" w:hAnsi="Calibri"/>
                <w:sz w:val="22"/>
                <w:szCs w:val="22"/>
              </w:rPr>
            </w:pPr>
            <w:r w:rsidRPr="00667FE5">
              <w:rPr>
                <w:rFonts w:ascii="Calibri" w:hAnsi="Calibri"/>
                <w:sz w:val="22"/>
                <w:szCs w:val="22"/>
              </w:rPr>
              <w:t>Page</w:t>
            </w:r>
          </w:p>
        </w:tc>
        <w:tc>
          <w:tcPr>
            <w:tcW w:w="992" w:type="dxa"/>
            <w:tcBorders>
              <w:top w:val="nil"/>
              <w:left w:val="single" w:sz="4" w:space="0" w:color="2E6D30"/>
              <w:bottom w:val="single" w:sz="4" w:space="0" w:color="2E6D30"/>
              <w:right w:val="single" w:sz="4" w:space="0" w:color="2E6D30"/>
            </w:tcBorders>
          </w:tcPr>
          <w:p w14:paraId="1B81D128" w14:textId="77777777" w:rsidR="00973521" w:rsidRPr="00667FE5" w:rsidRDefault="00973521" w:rsidP="00882FB9">
            <w:pPr>
              <w:pStyle w:val="ISETableColumnHeading"/>
              <w:rPr>
                <w:rFonts w:ascii="Calibri" w:hAnsi="Calibri"/>
                <w:sz w:val="22"/>
                <w:szCs w:val="22"/>
              </w:rPr>
            </w:pPr>
            <w:r w:rsidRPr="00667FE5">
              <w:rPr>
                <w:rFonts w:ascii="Calibri" w:hAnsi="Calibri"/>
                <w:sz w:val="22"/>
                <w:szCs w:val="22"/>
              </w:rPr>
              <w:t>Proof number</w:t>
            </w:r>
          </w:p>
        </w:tc>
        <w:tc>
          <w:tcPr>
            <w:tcW w:w="2580" w:type="dxa"/>
            <w:tcBorders>
              <w:top w:val="nil"/>
              <w:left w:val="single" w:sz="4" w:space="0" w:color="2E6D30"/>
              <w:bottom w:val="single" w:sz="4" w:space="0" w:color="2E6D30"/>
            </w:tcBorders>
          </w:tcPr>
          <w:p w14:paraId="5E41B20A" w14:textId="77777777" w:rsidR="00973521" w:rsidRPr="00667FE5" w:rsidRDefault="00973521" w:rsidP="00882FB9">
            <w:pPr>
              <w:pStyle w:val="ISETableColumnHeading"/>
              <w:rPr>
                <w:rFonts w:ascii="Calibri" w:hAnsi="Calibri"/>
                <w:sz w:val="22"/>
                <w:szCs w:val="22"/>
              </w:rPr>
            </w:pPr>
            <w:r w:rsidRPr="00667FE5">
              <w:rPr>
                <w:rFonts w:ascii="Calibri" w:hAnsi="Calibri"/>
                <w:sz w:val="22"/>
                <w:szCs w:val="22"/>
              </w:rPr>
              <w:t xml:space="preserve">Comment </w:t>
            </w:r>
            <w:r w:rsidRPr="00667FE5">
              <w:rPr>
                <w:rFonts w:ascii="Calibri" w:hAnsi="Calibri"/>
                <w:sz w:val="22"/>
                <w:szCs w:val="22"/>
              </w:rPr>
              <w:br/>
              <w:t>(where applicable)</w:t>
            </w:r>
          </w:p>
        </w:tc>
      </w:tr>
      <w:tr w:rsidR="00F52E77" w:rsidRPr="00667FE5" w14:paraId="21F1690A"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6019EFAC" w14:textId="77777777" w:rsidR="00F52E77" w:rsidRPr="00667FE5" w:rsidRDefault="002C37D2" w:rsidP="00667FE5">
            <w:pPr>
              <w:pStyle w:val="ISEMainbodytext"/>
              <w:rPr>
                <w:rFonts w:ascii="Calibri" w:hAnsi="Calibri"/>
                <w:sz w:val="22"/>
                <w:szCs w:val="22"/>
              </w:rPr>
            </w:pPr>
            <w:r w:rsidRPr="00667FE5">
              <w:rPr>
                <w:rFonts w:ascii="Calibri" w:hAnsi="Calibri"/>
                <w:sz w:val="22"/>
                <w:szCs w:val="22"/>
              </w:rPr>
              <w:t>1</w:t>
            </w:r>
            <w:r w:rsidR="00667FE5">
              <w:rPr>
                <w:rFonts w:ascii="Calibri" w:hAnsi="Calibri"/>
                <w:sz w:val="22"/>
                <w:szCs w:val="22"/>
              </w:rPr>
              <w:t>2</w:t>
            </w:r>
            <w:r w:rsidRPr="00667FE5">
              <w:rPr>
                <w:rFonts w:ascii="Calibri" w:hAnsi="Calibri"/>
                <w:sz w:val="22"/>
                <w:szCs w:val="22"/>
              </w:rPr>
              <w:t>.3.1</w:t>
            </w:r>
            <w:r w:rsidR="00F52E77" w:rsidRPr="00667FE5">
              <w:rPr>
                <w:rFonts w:ascii="Calibri" w:hAnsi="Calibri"/>
                <w:sz w:val="22"/>
                <w:szCs w:val="22"/>
              </w:rPr>
              <w:t>(1) </w:t>
            </w:r>
          </w:p>
        </w:tc>
        <w:tc>
          <w:tcPr>
            <w:tcW w:w="2693" w:type="dxa"/>
            <w:tcBorders>
              <w:top w:val="single" w:sz="4" w:space="0" w:color="2E6D30"/>
              <w:left w:val="single" w:sz="4" w:space="0" w:color="2E6D30"/>
              <w:bottom w:val="single" w:sz="4" w:space="0" w:color="2E6D30"/>
              <w:right w:val="single" w:sz="4" w:space="0" w:color="2E6D30"/>
            </w:tcBorders>
          </w:tcPr>
          <w:p w14:paraId="5E0C7A24" w14:textId="77777777" w:rsidR="00F52E77" w:rsidRPr="00667FE5" w:rsidRDefault="00F52E77" w:rsidP="00F52E77">
            <w:pPr>
              <w:pStyle w:val="ISEMainbodytext"/>
              <w:rPr>
                <w:rFonts w:ascii="Calibri" w:hAnsi="Calibri"/>
                <w:sz w:val="22"/>
                <w:szCs w:val="22"/>
              </w:rPr>
            </w:pPr>
            <w:r w:rsidRPr="00667FE5">
              <w:rPr>
                <w:rFonts w:ascii="Calibri" w:hAnsi="Calibri"/>
                <w:sz w:val="22"/>
                <w:szCs w:val="22"/>
              </w:rPr>
              <w:t>Clear explanation</w:t>
            </w:r>
          </w:p>
        </w:tc>
        <w:tc>
          <w:tcPr>
            <w:tcW w:w="851" w:type="dxa"/>
            <w:tcBorders>
              <w:top w:val="single" w:sz="4" w:space="0" w:color="2E6D30"/>
              <w:left w:val="single" w:sz="4" w:space="0" w:color="2E6D30"/>
              <w:bottom w:val="single" w:sz="4" w:space="0" w:color="2E6D30"/>
              <w:right w:val="single" w:sz="4" w:space="0" w:color="2E6D30"/>
            </w:tcBorders>
          </w:tcPr>
          <w:p w14:paraId="1FB69D0F" w14:textId="77777777" w:rsidR="0022342B" w:rsidRPr="00667FE5" w:rsidRDefault="00E52AD0" w:rsidP="00E52AD0">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3BB40418" w14:textId="77777777" w:rsidR="0022342B" w:rsidRPr="00667FE5" w:rsidRDefault="00E52AD0" w:rsidP="00E52AD0">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040DD6AD" w14:textId="77777777" w:rsidR="0022342B" w:rsidRPr="00667FE5" w:rsidRDefault="00E52AD0" w:rsidP="00E52AD0">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E52AD0" w:rsidRPr="00667FE5" w14:paraId="7EBF046F"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45577555" w14:textId="77777777" w:rsidR="00E52AD0" w:rsidRPr="00667FE5" w:rsidRDefault="002C37D2" w:rsidP="00667FE5">
            <w:pPr>
              <w:pStyle w:val="ISEMainbodytext"/>
              <w:rPr>
                <w:rFonts w:ascii="Calibri" w:hAnsi="Calibri"/>
                <w:sz w:val="22"/>
                <w:szCs w:val="22"/>
              </w:rPr>
            </w:pPr>
            <w:r w:rsidRPr="00667FE5">
              <w:rPr>
                <w:rFonts w:ascii="Calibri" w:hAnsi="Calibri"/>
                <w:sz w:val="22"/>
                <w:szCs w:val="22"/>
              </w:rPr>
              <w:t>1</w:t>
            </w:r>
            <w:r w:rsidR="00667FE5">
              <w:rPr>
                <w:rFonts w:ascii="Calibri" w:hAnsi="Calibri"/>
                <w:sz w:val="22"/>
                <w:szCs w:val="22"/>
              </w:rPr>
              <w:t>2</w:t>
            </w:r>
            <w:r w:rsidRPr="00667FE5">
              <w:rPr>
                <w:rFonts w:ascii="Calibri" w:hAnsi="Calibri"/>
                <w:sz w:val="22"/>
                <w:szCs w:val="22"/>
              </w:rPr>
              <w:t>.3.1</w:t>
            </w:r>
            <w:r w:rsidR="00E52AD0" w:rsidRPr="00667FE5">
              <w:rPr>
                <w:rFonts w:ascii="Calibri" w:hAnsi="Calibri"/>
                <w:sz w:val="22"/>
                <w:szCs w:val="22"/>
              </w:rPr>
              <w:t>(2)</w:t>
            </w:r>
          </w:p>
        </w:tc>
        <w:tc>
          <w:tcPr>
            <w:tcW w:w="2693" w:type="dxa"/>
            <w:tcBorders>
              <w:top w:val="single" w:sz="4" w:space="0" w:color="2E6D30"/>
              <w:left w:val="single" w:sz="4" w:space="0" w:color="2E6D30"/>
              <w:bottom w:val="single" w:sz="4" w:space="0" w:color="2E6D30"/>
              <w:right w:val="single" w:sz="4" w:space="0" w:color="2E6D30"/>
            </w:tcBorders>
          </w:tcPr>
          <w:p w14:paraId="473D0968" w14:textId="77777777" w:rsidR="00E52AD0" w:rsidRPr="00667FE5" w:rsidRDefault="00E52AD0" w:rsidP="00F52E77">
            <w:pPr>
              <w:pStyle w:val="ISEMainbodytext"/>
              <w:rPr>
                <w:rFonts w:ascii="Calibri" w:hAnsi="Calibri"/>
                <w:sz w:val="22"/>
                <w:szCs w:val="22"/>
              </w:rPr>
            </w:pPr>
            <w:r w:rsidRPr="00667FE5">
              <w:rPr>
                <w:rFonts w:ascii="Calibri" w:hAnsi="Calibri"/>
                <w:sz w:val="22"/>
                <w:szCs w:val="22"/>
              </w:rPr>
              <w:t>State why voting is required or why circular is being sent</w:t>
            </w:r>
          </w:p>
        </w:tc>
        <w:tc>
          <w:tcPr>
            <w:tcW w:w="851" w:type="dxa"/>
            <w:tcBorders>
              <w:top w:val="single" w:sz="4" w:space="0" w:color="2E6D30"/>
              <w:left w:val="single" w:sz="4" w:space="0" w:color="2E6D30"/>
              <w:bottom w:val="single" w:sz="4" w:space="0" w:color="2E6D30"/>
              <w:right w:val="single" w:sz="4" w:space="0" w:color="2E6D30"/>
            </w:tcBorders>
          </w:tcPr>
          <w:p w14:paraId="0B9EB838"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630E0339"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2B9E9B78"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E52AD0" w:rsidRPr="00667FE5" w14:paraId="5EDC65C5"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011A1F39" w14:textId="77777777" w:rsidR="00E52AD0" w:rsidRPr="00667FE5" w:rsidRDefault="002C37D2" w:rsidP="00667FE5">
            <w:pPr>
              <w:pStyle w:val="ISEMainbodytext"/>
              <w:rPr>
                <w:rFonts w:ascii="Calibri" w:hAnsi="Calibri"/>
                <w:sz w:val="22"/>
                <w:szCs w:val="22"/>
              </w:rPr>
            </w:pPr>
            <w:r w:rsidRPr="00667FE5">
              <w:rPr>
                <w:rFonts w:ascii="Calibri" w:hAnsi="Calibri"/>
                <w:sz w:val="22"/>
                <w:szCs w:val="22"/>
              </w:rPr>
              <w:t>1</w:t>
            </w:r>
            <w:r w:rsidR="00667FE5">
              <w:rPr>
                <w:rFonts w:ascii="Calibri" w:hAnsi="Calibri"/>
                <w:sz w:val="22"/>
                <w:szCs w:val="22"/>
              </w:rPr>
              <w:t>2</w:t>
            </w:r>
            <w:r w:rsidRPr="00667FE5">
              <w:rPr>
                <w:rFonts w:ascii="Calibri" w:hAnsi="Calibri"/>
                <w:sz w:val="22"/>
                <w:szCs w:val="22"/>
              </w:rPr>
              <w:t>.3.1</w:t>
            </w:r>
            <w:r w:rsidR="00E52AD0" w:rsidRPr="00667FE5">
              <w:rPr>
                <w:rFonts w:ascii="Calibri" w:hAnsi="Calibri"/>
                <w:sz w:val="22"/>
                <w:szCs w:val="22"/>
              </w:rPr>
              <w:t>(3)</w:t>
            </w:r>
          </w:p>
        </w:tc>
        <w:tc>
          <w:tcPr>
            <w:tcW w:w="2693" w:type="dxa"/>
            <w:tcBorders>
              <w:top w:val="single" w:sz="4" w:space="0" w:color="2E6D30"/>
              <w:left w:val="single" w:sz="4" w:space="0" w:color="2E6D30"/>
              <w:bottom w:val="single" w:sz="4" w:space="0" w:color="2E6D30"/>
              <w:right w:val="single" w:sz="4" w:space="0" w:color="2E6D30"/>
            </w:tcBorders>
          </w:tcPr>
          <w:p w14:paraId="622C7BC9" w14:textId="77777777" w:rsidR="00E52AD0" w:rsidRPr="00667FE5" w:rsidRDefault="00E52AD0" w:rsidP="00F52E77">
            <w:pPr>
              <w:pStyle w:val="ISEMainbodytext"/>
              <w:rPr>
                <w:rFonts w:ascii="Calibri" w:hAnsi="Calibri"/>
                <w:sz w:val="22"/>
                <w:szCs w:val="22"/>
              </w:rPr>
            </w:pPr>
            <w:r w:rsidRPr="00667FE5">
              <w:rPr>
                <w:rFonts w:ascii="Calibri" w:hAnsi="Calibri"/>
                <w:sz w:val="22"/>
                <w:szCs w:val="22"/>
              </w:rPr>
              <w:t xml:space="preserve">Information to enable properly </w:t>
            </w:r>
            <w:r w:rsidR="00D33CA4" w:rsidRPr="00667FE5">
              <w:rPr>
                <w:rFonts w:ascii="Calibri" w:hAnsi="Calibri"/>
                <w:sz w:val="22"/>
                <w:szCs w:val="22"/>
              </w:rPr>
              <w:br/>
            </w:r>
            <w:r w:rsidRPr="00667FE5">
              <w:rPr>
                <w:rFonts w:ascii="Calibri" w:hAnsi="Calibri"/>
                <w:sz w:val="22"/>
                <w:szCs w:val="22"/>
              </w:rPr>
              <w:t>informed decision</w:t>
            </w:r>
          </w:p>
        </w:tc>
        <w:tc>
          <w:tcPr>
            <w:tcW w:w="851" w:type="dxa"/>
            <w:tcBorders>
              <w:top w:val="single" w:sz="4" w:space="0" w:color="2E6D30"/>
              <w:left w:val="single" w:sz="4" w:space="0" w:color="2E6D30"/>
              <w:bottom w:val="single" w:sz="4" w:space="0" w:color="2E6D30"/>
              <w:right w:val="single" w:sz="4" w:space="0" w:color="2E6D30"/>
            </w:tcBorders>
          </w:tcPr>
          <w:p w14:paraId="5F95C30F"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0F68F11E"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47F6B722"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E52AD0" w:rsidRPr="00667FE5" w14:paraId="358032BE"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48392F47" w14:textId="77777777" w:rsidR="00E52AD0" w:rsidRPr="00667FE5" w:rsidRDefault="00667FE5" w:rsidP="00E52AD0">
            <w:pPr>
              <w:pStyle w:val="ISEMainbodytext"/>
              <w:rPr>
                <w:rFonts w:ascii="Calibri" w:hAnsi="Calibri"/>
                <w:sz w:val="22"/>
                <w:szCs w:val="22"/>
              </w:rPr>
            </w:pPr>
            <w:r>
              <w:rPr>
                <w:rFonts w:ascii="Calibri" w:hAnsi="Calibri"/>
                <w:sz w:val="22"/>
                <w:szCs w:val="22"/>
              </w:rPr>
              <w:t>12.3.1</w:t>
            </w:r>
            <w:r w:rsidR="00E52AD0" w:rsidRPr="00667FE5">
              <w:rPr>
                <w:rFonts w:ascii="Calibri" w:hAnsi="Calibri"/>
                <w:sz w:val="22"/>
                <w:szCs w:val="22"/>
              </w:rPr>
              <w:t>(4)</w:t>
            </w:r>
          </w:p>
        </w:tc>
        <w:tc>
          <w:tcPr>
            <w:tcW w:w="2693" w:type="dxa"/>
            <w:tcBorders>
              <w:top w:val="single" w:sz="4" w:space="0" w:color="2E6D30"/>
              <w:left w:val="single" w:sz="4" w:space="0" w:color="2E6D30"/>
              <w:bottom w:val="single" w:sz="4" w:space="0" w:color="2E6D30"/>
              <w:right w:val="single" w:sz="4" w:space="0" w:color="2E6D30"/>
            </w:tcBorders>
          </w:tcPr>
          <w:p w14:paraId="54D7822B"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t xml:space="preserve">Warning heading if voting or </w:t>
            </w:r>
            <w:r w:rsidR="00D33CA4" w:rsidRPr="00667FE5">
              <w:rPr>
                <w:rFonts w:ascii="Calibri" w:hAnsi="Calibri"/>
                <w:sz w:val="22"/>
                <w:szCs w:val="22"/>
              </w:rPr>
              <w:br/>
            </w:r>
            <w:r w:rsidRPr="00667FE5">
              <w:rPr>
                <w:rFonts w:ascii="Calibri" w:hAnsi="Calibri"/>
                <w:sz w:val="22"/>
                <w:szCs w:val="22"/>
              </w:rPr>
              <w:t>other action required</w:t>
            </w:r>
          </w:p>
        </w:tc>
        <w:tc>
          <w:tcPr>
            <w:tcW w:w="851" w:type="dxa"/>
            <w:tcBorders>
              <w:top w:val="single" w:sz="4" w:space="0" w:color="2E6D30"/>
              <w:left w:val="single" w:sz="4" w:space="0" w:color="2E6D30"/>
              <w:bottom w:val="single" w:sz="4" w:space="0" w:color="2E6D30"/>
              <w:right w:val="single" w:sz="4" w:space="0" w:color="2E6D30"/>
            </w:tcBorders>
          </w:tcPr>
          <w:p w14:paraId="6AA9A17B"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08A4E12D"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385F27A2"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E52AD0" w:rsidRPr="00667FE5" w14:paraId="67D15499"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1227620B" w14:textId="77777777" w:rsidR="00E52AD0" w:rsidRPr="00667FE5" w:rsidRDefault="00E52AD0" w:rsidP="00667FE5">
            <w:pPr>
              <w:pStyle w:val="ISEMainbodytext"/>
              <w:rPr>
                <w:rFonts w:ascii="Calibri" w:hAnsi="Calibri"/>
                <w:sz w:val="22"/>
                <w:szCs w:val="22"/>
              </w:rPr>
            </w:pPr>
            <w:r w:rsidRPr="00667FE5">
              <w:rPr>
                <w:rFonts w:ascii="Calibri" w:hAnsi="Calibri"/>
                <w:sz w:val="22"/>
                <w:szCs w:val="22"/>
              </w:rPr>
              <w:t>1</w:t>
            </w:r>
            <w:r w:rsidR="00667FE5">
              <w:rPr>
                <w:rFonts w:ascii="Calibri" w:hAnsi="Calibri"/>
                <w:sz w:val="22"/>
                <w:szCs w:val="22"/>
              </w:rPr>
              <w:t>2</w:t>
            </w:r>
            <w:r w:rsidRPr="00667FE5">
              <w:rPr>
                <w:rFonts w:ascii="Calibri" w:hAnsi="Calibri"/>
                <w:sz w:val="22"/>
                <w:szCs w:val="22"/>
              </w:rPr>
              <w:t>.3.1(5)</w:t>
            </w:r>
          </w:p>
        </w:tc>
        <w:tc>
          <w:tcPr>
            <w:tcW w:w="2693" w:type="dxa"/>
            <w:tcBorders>
              <w:top w:val="single" w:sz="4" w:space="0" w:color="2E6D30"/>
              <w:left w:val="single" w:sz="4" w:space="0" w:color="2E6D30"/>
              <w:bottom w:val="single" w:sz="4" w:space="0" w:color="2E6D30"/>
              <w:right w:val="single" w:sz="4" w:space="0" w:color="2E6D30"/>
            </w:tcBorders>
          </w:tcPr>
          <w:p w14:paraId="0BE8EA42"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t xml:space="preserve">Board recommendation if </w:t>
            </w:r>
            <w:r w:rsidR="00D33CA4" w:rsidRPr="00667FE5">
              <w:rPr>
                <w:rFonts w:ascii="Calibri" w:hAnsi="Calibri"/>
                <w:sz w:val="22"/>
                <w:szCs w:val="22"/>
              </w:rPr>
              <w:br/>
            </w:r>
            <w:r w:rsidRPr="00667FE5">
              <w:rPr>
                <w:rFonts w:ascii="Calibri" w:hAnsi="Calibri"/>
                <w:sz w:val="22"/>
                <w:szCs w:val="22"/>
              </w:rPr>
              <w:t>voting required</w:t>
            </w:r>
          </w:p>
        </w:tc>
        <w:tc>
          <w:tcPr>
            <w:tcW w:w="851" w:type="dxa"/>
            <w:tcBorders>
              <w:top w:val="single" w:sz="4" w:space="0" w:color="2E6D30"/>
              <w:left w:val="single" w:sz="4" w:space="0" w:color="2E6D30"/>
              <w:bottom w:val="single" w:sz="4" w:space="0" w:color="2E6D30"/>
              <w:right w:val="single" w:sz="4" w:space="0" w:color="2E6D30"/>
            </w:tcBorders>
          </w:tcPr>
          <w:p w14:paraId="016FAA8A"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33EE2B54"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5300FC06"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E52AD0" w:rsidRPr="00667FE5" w14:paraId="41ED212E"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64A74EA4" w14:textId="77777777" w:rsidR="00E52AD0" w:rsidRPr="00667FE5" w:rsidRDefault="00E52AD0" w:rsidP="00667FE5">
            <w:pPr>
              <w:pStyle w:val="ISEMainbodytext"/>
              <w:rPr>
                <w:rFonts w:ascii="Calibri" w:hAnsi="Calibri"/>
                <w:sz w:val="22"/>
                <w:szCs w:val="22"/>
              </w:rPr>
            </w:pPr>
            <w:r w:rsidRPr="00667FE5">
              <w:rPr>
                <w:rFonts w:ascii="Calibri" w:hAnsi="Calibri"/>
                <w:sz w:val="22"/>
                <w:szCs w:val="22"/>
              </w:rPr>
              <w:t>1</w:t>
            </w:r>
            <w:r w:rsidR="00667FE5">
              <w:rPr>
                <w:rFonts w:ascii="Calibri" w:hAnsi="Calibri"/>
                <w:sz w:val="22"/>
                <w:szCs w:val="22"/>
              </w:rPr>
              <w:t>2</w:t>
            </w:r>
            <w:r w:rsidRPr="00667FE5">
              <w:rPr>
                <w:rFonts w:ascii="Calibri" w:hAnsi="Calibri"/>
                <w:sz w:val="22"/>
                <w:szCs w:val="22"/>
              </w:rPr>
              <w:t>.3.1(6)</w:t>
            </w:r>
          </w:p>
        </w:tc>
        <w:tc>
          <w:tcPr>
            <w:tcW w:w="2693" w:type="dxa"/>
            <w:tcBorders>
              <w:top w:val="single" w:sz="4" w:space="0" w:color="2E6D30"/>
              <w:left w:val="single" w:sz="4" w:space="0" w:color="2E6D30"/>
              <w:bottom w:val="single" w:sz="4" w:space="0" w:color="2E6D30"/>
              <w:right w:val="single" w:sz="4" w:space="0" w:color="2E6D30"/>
            </w:tcBorders>
          </w:tcPr>
          <w:p w14:paraId="0180DA59"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t>Forwarding of document where securities sold</w:t>
            </w:r>
          </w:p>
        </w:tc>
        <w:tc>
          <w:tcPr>
            <w:tcW w:w="851" w:type="dxa"/>
            <w:tcBorders>
              <w:top w:val="single" w:sz="4" w:space="0" w:color="2E6D30"/>
              <w:left w:val="single" w:sz="4" w:space="0" w:color="2E6D30"/>
              <w:bottom w:val="single" w:sz="4" w:space="0" w:color="2E6D30"/>
              <w:right w:val="single" w:sz="4" w:space="0" w:color="2E6D30"/>
            </w:tcBorders>
          </w:tcPr>
          <w:p w14:paraId="474549F8"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48338D6E"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7CC58E32"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E52AD0" w:rsidRPr="00667FE5" w14:paraId="010545A8"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411EB5DB" w14:textId="77777777" w:rsidR="00E52AD0" w:rsidRPr="00667FE5" w:rsidRDefault="00E52AD0" w:rsidP="00667FE5">
            <w:pPr>
              <w:pStyle w:val="ISEMainbodytext"/>
              <w:rPr>
                <w:rFonts w:ascii="Calibri" w:hAnsi="Calibri"/>
                <w:sz w:val="22"/>
                <w:szCs w:val="22"/>
              </w:rPr>
            </w:pPr>
            <w:r w:rsidRPr="00667FE5">
              <w:rPr>
                <w:rFonts w:ascii="Calibri" w:hAnsi="Calibri"/>
                <w:sz w:val="22"/>
                <w:szCs w:val="22"/>
              </w:rPr>
              <w:t>1</w:t>
            </w:r>
            <w:r w:rsidR="00667FE5">
              <w:rPr>
                <w:rFonts w:ascii="Calibri" w:hAnsi="Calibri"/>
                <w:sz w:val="22"/>
                <w:szCs w:val="22"/>
              </w:rPr>
              <w:t>2</w:t>
            </w:r>
            <w:r w:rsidRPr="00667FE5">
              <w:rPr>
                <w:rFonts w:ascii="Calibri" w:hAnsi="Calibri"/>
                <w:sz w:val="22"/>
                <w:szCs w:val="22"/>
              </w:rPr>
              <w:t>.3.1(7)</w:t>
            </w:r>
          </w:p>
        </w:tc>
        <w:tc>
          <w:tcPr>
            <w:tcW w:w="2693" w:type="dxa"/>
            <w:tcBorders>
              <w:top w:val="single" w:sz="4" w:space="0" w:color="2E6D30"/>
              <w:left w:val="single" w:sz="4" w:space="0" w:color="2E6D30"/>
              <w:bottom w:val="single" w:sz="4" w:space="0" w:color="2E6D30"/>
              <w:right w:val="single" w:sz="4" w:space="0" w:color="2E6D30"/>
            </w:tcBorders>
          </w:tcPr>
          <w:p w14:paraId="52336BB9"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t xml:space="preserve">Substitution of documents </w:t>
            </w:r>
            <w:r w:rsidR="00587AB0" w:rsidRPr="00667FE5">
              <w:rPr>
                <w:rFonts w:ascii="Calibri" w:hAnsi="Calibri"/>
                <w:sz w:val="22"/>
                <w:szCs w:val="22"/>
              </w:rPr>
              <w:br/>
            </w:r>
            <w:r w:rsidRPr="00667FE5">
              <w:rPr>
                <w:rFonts w:ascii="Calibri" w:hAnsi="Calibri"/>
                <w:sz w:val="22"/>
                <w:szCs w:val="22"/>
              </w:rPr>
              <w:t>of title</w:t>
            </w:r>
          </w:p>
        </w:tc>
        <w:tc>
          <w:tcPr>
            <w:tcW w:w="851" w:type="dxa"/>
            <w:tcBorders>
              <w:top w:val="single" w:sz="4" w:space="0" w:color="2E6D30"/>
              <w:left w:val="single" w:sz="4" w:space="0" w:color="2E6D30"/>
              <w:bottom w:val="single" w:sz="4" w:space="0" w:color="2E6D30"/>
              <w:right w:val="single" w:sz="4" w:space="0" w:color="2E6D30"/>
            </w:tcBorders>
          </w:tcPr>
          <w:p w14:paraId="19B877E5"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54DC3DF1"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204137C5" w14:textId="77777777" w:rsidR="00E52AD0" w:rsidRPr="00667FE5" w:rsidRDefault="00E52AD0" w:rsidP="00380F7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00380F7A" w:rsidRPr="00667FE5">
              <w:rPr>
                <w:rFonts w:ascii="Calibri" w:hAnsi="Calibri"/>
                <w:sz w:val="22"/>
                <w:szCs w:val="22"/>
              </w:rPr>
              <w:t> </w:t>
            </w:r>
            <w:r w:rsidR="00380F7A" w:rsidRPr="00667FE5">
              <w:rPr>
                <w:rFonts w:ascii="Calibri" w:hAnsi="Calibri"/>
                <w:sz w:val="22"/>
                <w:szCs w:val="22"/>
              </w:rPr>
              <w:t> </w:t>
            </w:r>
            <w:r w:rsidR="00380F7A" w:rsidRPr="00667FE5">
              <w:rPr>
                <w:rFonts w:ascii="Calibri" w:hAnsi="Calibri"/>
                <w:sz w:val="22"/>
                <w:szCs w:val="22"/>
              </w:rPr>
              <w:t> </w:t>
            </w:r>
            <w:r w:rsidR="00380F7A" w:rsidRPr="00667FE5">
              <w:rPr>
                <w:rFonts w:ascii="Calibri" w:hAnsi="Calibri"/>
                <w:sz w:val="22"/>
                <w:szCs w:val="22"/>
              </w:rPr>
              <w:t> </w:t>
            </w:r>
            <w:r w:rsidR="00380F7A" w:rsidRPr="00667FE5">
              <w:rPr>
                <w:rFonts w:ascii="Calibri" w:hAnsi="Calibri"/>
                <w:sz w:val="22"/>
                <w:szCs w:val="22"/>
              </w:rPr>
              <w:t> </w:t>
            </w:r>
            <w:r w:rsidRPr="00667FE5">
              <w:rPr>
                <w:rFonts w:ascii="Calibri" w:hAnsi="Calibri"/>
                <w:sz w:val="22"/>
                <w:szCs w:val="22"/>
              </w:rPr>
              <w:fldChar w:fldCharType="end"/>
            </w:r>
          </w:p>
        </w:tc>
      </w:tr>
      <w:tr w:rsidR="00E52AD0" w:rsidRPr="00667FE5" w14:paraId="41FD60A4"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424DDD47" w14:textId="77777777" w:rsidR="00E52AD0" w:rsidRPr="00667FE5" w:rsidRDefault="00E52AD0" w:rsidP="00667FE5">
            <w:pPr>
              <w:pStyle w:val="ISEMainbodytext"/>
              <w:rPr>
                <w:rFonts w:ascii="Calibri" w:hAnsi="Calibri"/>
                <w:sz w:val="22"/>
                <w:szCs w:val="22"/>
              </w:rPr>
            </w:pPr>
            <w:r w:rsidRPr="00667FE5">
              <w:rPr>
                <w:rFonts w:ascii="Calibri" w:hAnsi="Calibri"/>
                <w:sz w:val="22"/>
                <w:szCs w:val="22"/>
              </w:rPr>
              <w:t>1</w:t>
            </w:r>
            <w:r w:rsidR="00667FE5">
              <w:rPr>
                <w:rFonts w:ascii="Calibri" w:hAnsi="Calibri"/>
                <w:sz w:val="22"/>
                <w:szCs w:val="22"/>
              </w:rPr>
              <w:t>2</w:t>
            </w:r>
            <w:r w:rsidRPr="00667FE5">
              <w:rPr>
                <w:rFonts w:ascii="Calibri" w:hAnsi="Calibri"/>
                <w:sz w:val="22"/>
                <w:szCs w:val="22"/>
              </w:rPr>
              <w:t>.3.1(8) </w:t>
            </w:r>
          </w:p>
        </w:tc>
        <w:tc>
          <w:tcPr>
            <w:tcW w:w="2693" w:type="dxa"/>
            <w:tcBorders>
              <w:top w:val="single" w:sz="4" w:space="0" w:color="2E6D30"/>
              <w:left w:val="single" w:sz="4" w:space="0" w:color="2E6D30"/>
              <w:bottom w:val="single" w:sz="4" w:space="0" w:color="2E6D30"/>
              <w:right w:val="single" w:sz="4" w:space="0" w:color="2E6D30"/>
            </w:tcBorders>
          </w:tcPr>
          <w:p w14:paraId="402EBCD1" w14:textId="77777777" w:rsidR="00E52AD0" w:rsidRPr="00667FE5" w:rsidRDefault="00E52AD0" w:rsidP="00667FE5">
            <w:pPr>
              <w:pStyle w:val="ISEMainbodytext"/>
              <w:rPr>
                <w:rFonts w:ascii="Calibri" w:hAnsi="Calibri"/>
                <w:sz w:val="22"/>
                <w:szCs w:val="22"/>
              </w:rPr>
            </w:pPr>
            <w:r w:rsidRPr="00667FE5">
              <w:rPr>
                <w:rFonts w:ascii="Calibri" w:hAnsi="Calibri"/>
                <w:sz w:val="22"/>
                <w:szCs w:val="22"/>
              </w:rPr>
              <w:t xml:space="preserve">No reference to </w:t>
            </w:r>
            <w:r w:rsidR="00667FE5">
              <w:rPr>
                <w:rFonts w:ascii="Calibri" w:hAnsi="Calibri"/>
                <w:sz w:val="22"/>
                <w:szCs w:val="22"/>
              </w:rPr>
              <w:t>e</w:t>
            </w:r>
            <w:r w:rsidRPr="00667FE5">
              <w:rPr>
                <w:rFonts w:ascii="Calibri" w:hAnsi="Calibri"/>
                <w:sz w:val="22"/>
                <w:szCs w:val="22"/>
              </w:rPr>
              <w:t>x date</w:t>
            </w:r>
          </w:p>
        </w:tc>
        <w:tc>
          <w:tcPr>
            <w:tcW w:w="851" w:type="dxa"/>
            <w:tcBorders>
              <w:top w:val="single" w:sz="4" w:space="0" w:color="2E6D30"/>
              <w:left w:val="single" w:sz="4" w:space="0" w:color="2E6D30"/>
              <w:bottom w:val="single" w:sz="4" w:space="0" w:color="2E6D30"/>
              <w:right w:val="single" w:sz="4" w:space="0" w:color="2E6D30"/>
            </w:tcBorders>
          </w:tcPr>
          <w:p w14:paraId="5C0E82ED"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33C1B89B"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29D3EB7A"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E52AD0" w:rsidRPr="00667FE5" w14:paraId="33A81216"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30714BB2" w14:textId="77777777" w:rsidR="00E52AD0" w:rsidRPr="00667FE5" w:rsidRDefault="00E52AD0" w:rsidP="00667FE5">
            <w:pPr>
              <w:pStyle w:val="ISEMainbodytext"/>
              <w:rPr>
                <w:rFonts w:ascii="Calibri" w:hAnsi="Calibri"/>
                <w:sz w:val="22"/>
                <w:szCs w:val="22"/>
              </w:rPr>
            </w:pPr>
            <w:r w:rsidRPr="00667FE5">
              <w:rPr>
                <w:rFonts w:ascii="Calibri" w:hAnsi="Calibri"/>
                <w:sz w:val="22"/>
                <w:szCs w:val="22"/>
              </w:rPr>
              <w:t>1</w:t>
            </w:r>
            <w:r w:rsidR="00667FE5">
              <w:rPr>
                <w:rFonts w:ascii="Calibri" w:hAnsi="Calibri"/>
                <w:sz w:val="22"/>
                <w:szCs w:val="22"/>
              </w:rPr>
              <w:t>2</w:t>
            </w:r>
            <w:r w:rsidRPr="00667FE5">
              <w:rPr>
                <w:rFonts w:ascii="Calibri" w:hAnsi="Calibri"/>
                <w:sz w:val="22"/>
                <w:szCs w:val="22"/>
              </w:rPr>
              <w:t>.3.1(9)(a)</w:t>
            </w:r>
          </w:p>
        </w:tc>
        <w:tc>
          <w:tcPr>
            <w:tcW w:w="2693" w:type="dxa"/>
            <w:tcBorders>
              <w:top w:val="single" w:sz="4" w:space="0" w:color="2E6D30"/>
              <w:left w:val="single" w:sz="4" w:space="0" w:color="2E6D30"/>
              <w:bottom w:val="single" w:sz="4" w:space="0" w:color="2E6D30"/>
              <w:right w:val="single" w:sz="4" w:space="0" w:color="2E6D30"/>
            </w:tcBorders>
          </w:tcPr>
          <w:p w14:paraId="0571B685"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t>Expected admission date</w:t>
            </w:r>
          </w:p>
        </w:tc>
        <w:tc>
          <w:tcPr>
            <w:tcW w:w="851" w:type="dxa"/>
            <w:tcBorders>
              <w:top w:val="single" w:sz="4" w:space="0" w:color="2E6D30"/>
              <w:left w:val="single" w:sz="4" w:space="0" w:color="2E6D30"/>
              <w:bottom w:val="single" w:sz="4" w:space="0" w:color="2E6D30"/>
              <w:right w:val="single" w:sz="4" w:space="0" w:color="2E6D30"/>
            </w:tcBorders>
          </w:tcPr>
          <w:p w14:paraId="7673D166"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54352207"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156736A5"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E52AD0" w:rsidRPr="00667FE5" w14:paraId="3D50E371"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51CAAE08" w14:textId="77777777" w:rsidR="00E52AD0" w:rsidRPr="00667FE5" w:rsidRDefault="00E52AD0" w:rsidP="00667FE5">
            <w:pPr>
              <w:pStyle w:val="ISEMainbodytext"/>
              <w:rPr>
                <w:rFonts w:ascii="Calibri" w:hAnsi="Calibri"/>
                <w:sz w:val="22"/>
                <w:szCs w:val="22"/>
              </w:rPr>
            </w:pPr>
            <w:r w:rsidRPr="00667FE5">
              <w:rPr>
                <w:rFonts w:ascii="Calibri" w:hAnsi="Calibri"/>
                <w:sz w:val="22"/>
                <w:szCs w:val="22"/>
              </w:rPr>
              <w:t>1</w:t>
            </w:r>
            <w:r w:rsidR="00667FE5">
              <w:rPr>
                <w:rFonts w:ascii="Calibri" w:hAnsi="Calibri"/>
                <w:sz w:val="22"/>
                <w:szCs w:val="22"/>
              </w:rPr>
              <w:t>2</w:t>
            </w:r>
            <w:r w:rsidRPr="00667FE5">
              <w:rPr>
                <w:rFonts w:ascii="Calibri" w:hAnsi="Calibri"/>
                <w:sz w:val="22"/>
                <w:szCs w:val="22"/>
              </w:rPr>
              <w:t>.3.1(9)(b)</w:t>
            </w:r>
          </w:p>
        </w:tc>
        <w:tc>
          <w:tcPr>
            <w:tcW w:w="2693" w:type="dxa"/>
            <w:tcBorders>
              <w:top w:val="single" w:sz="4" w:space="0" w:color="2E6D30"/>
              <w:left w:val="single" w:sz="4" w:space="0" w:color="2E6D30"/>
              <w:bottom w:val="single" w:sz="4" w:space="0" w:color="2E6D30"/>
              <w:right w:val="single" w:sz="4" w:space="0" w:color="2E6D30"/>
            </w:tcBorders>
          </w:tcPr>
          <w:p w14:paraId="67835327"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t>Ranking for dividend and interest</w:t>
            </w:r>
          </w:p>
        </w:tc>
        <w:tc>
          <w:tcPr>
            <w:tcW w:w="851" w:type="dxa"/>
            <w:tcBorders>
              <w:top w:val="single" w:sz="4" w:space="0" w:color="2E6D30"/>
              <w:left w:val="single" w:sz="4" w:space="0" w:color="2E6D30"/>
              <w:bottom w:val="single" w:sz="4" w:space="0" w:color="2E6D30"/>
              <w:right w:val="single" w:sz="4" w:space="0" w:color="2E6D30"/>
            </w:tcBorders>
          </w:tcPr>
          <w:p w14:paraId="3419EEBD"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61E88DE4"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31985DBD"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E52AD0" w:rsidRPr="00667FE5" w14:paraId="1D2A1C99"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63324056" w14:textId="77777777" w:rsidR="00E52AD0" w:rsidRPr="00667FE5" w:rsidRDefault="00E52AD0" w:rsidP="00667FE5">
            <w:pPr>
              <w:pStyle w:val="ISEMainbodytext"/>
              <w:rPr>
                <w:rFonts w:ascii="Calibri" w:hAnsi="Calibri"/>
                <w:sz w:val="22"/>
                <w:szCs w:val="22"/>
              </w:rPr>
            </w:pPr>
            <w:r w:rsidRPr="00667FE5">
              <w:rPr>
                <w:rFonts w:ascii="Calibri" w:hAnsi="Calibri"/>
                <w:sz w:val="22"/>
                <w:szCs w:val="22"/>
              </w:rPr>
              <w:t>1</w:t>
            </w:r>
            <w:r w:rsidR="00667FE5">
              <w:rPr>
                <w:rFonts w:ascii="Calibri" w:hAnsi="Calibri"/>
                <w:sz w:val="22"/>
                <w:szCs w:val="22"/>
              </w:rPr>
              <w:t>2</w:t>
            </w:r>
            <w:r w:rsidRPr="00667FE5">
              <w:rPr>
                <w:rFonts w:ascii="Calibri" w:hAnsi="Calibri"/>
                <w:sz w:val="22"/>
                <w:szCs w:val="22"/>
              </w:rPr>
              <w:t>.3.1(9)(c)</w:t>
            </w:r>
          </w:p>
        </w:tc>
        <w:tc>
          <w:tcPr>
            <w:tcW w:w="2693" w:type="dxa"/>
            <w:tcBorders>
              <w:top w:val="single" w:sz="4" w:space="0" w:color="2E6D30"/>
              <w:left w:val="single" w:sz="4" w:space="0" w:color="2E6D30"/>
              <w:bottom w:val="single" w:sz="4" w:space="0" w:color="2E6D30"/>
              <w:right w:val="single" w:sz="4" w:space="0" w:color="2E6D30"/>
            </w:tcBorders>
          </w:tcPr>
          <w:p w14:paraId="19DB1EBA"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t>Ranking equally</w:t>
            </w:r>
          </w:p>
        </w:tc>
        <w:tc>
          <w:tcPr>
            <w:tcW w:w="851" w:type="dxa"/>
            <w:tcBorders>
              <w:top w:val="single" w:sz="4" w:space="0" w:color="2E6D30"/>
              <w:left w:val="single" w:sz="4" w:space="0" w:color="2E6D30"/>
              <w:bottom w:val="single" w:sz="4" w:space="0" w:color="2E6D30"/>
              <w:right w:val="single" w:sz="4" w:space="0" w:color="2E6D30"/>
            </w:tcBorders>
          </w:tcPr>
          <w:p w14:paraId="0636863D"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74C87C44"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4A54400D"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E52AD0" w:rsidRPr="00667FE5" w14:paraId="5C983390"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7397E64E" w14:textId="77777777" w:rsidR="00E52AD0" w:rsidRPr="00667FE5" w:rsidRDefault="00E52AD0" w:rsidP="00667FE5">
            <w:pPr>
              <w:pStyle w:val="ISEMainbodytext"/>
              <w:rPr>
                <w:rFonts w:ascii="Calibri" w:hAnsi="Calibri"/>
                <w:sz w:val="22"/>
                <w:szCs w:val="22"/>
              </w:rPr>
            </w:pPr>
            <w:r w:rsidRPr="00667FE5">
              <w:rPr>
                <w:rFonts w:ascii="Calibri" w:hAnsi="Calibri"/>
                <w:sz w:val="22"/>
                <w:szCs w:val="22"/>
              </w:rPr>
              <w:t>1</w:t>
            </w:r>
            <w:r w:rsidR="00667FE5">
              <w:rPr>
                <w:rFonts w:ascii="Calibri" w:hAnsi="Calibri"/>
                <w:sz w:val="22"/>
                <w:szCs w:val="22"/>
              </w:rPr>
              <w:t>2</w:t>
            </w:r>
            <w:r w:rsidRPr="00667FE5">
              <w:rPr>
                <w:rFonts w:ascii="Calibri" w:hAnsi="Calibri"/>
                <w:sz w:val="22"/>
                <w:szCs w:val="22"/>
              </w:rPr>
              <w:t>.3.1(9)(d)</w:t>
            </w:r>
          </w:p>
        </w:tc>
        <w:tc>
          <w:tcPr>
            <w:tcW w:w="2693" w:type="dxa"/>
            <w:tcBorders>
              <w:top w:val="single" w:sz="4" w:space="0" w:color="2E6D30"/>
              <w:left w:val="single" w:sz="4" w:space="0" w:color="2E6D30"/>
              <w:bottom w:val="single" w:sz="4" w:space="0" w:color="2E6D30"/>
              <w:right w:val="single" w:sz="4" w:space="0" w:color="2E6D30"/>
            </w:tcBorders>
          </w:tcPr>
          <w:p w14:paraId="256B3E8A"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t>Nature of document of title</w:t>
            </w:r>
          </w:p>
        </w:tc>
        <w:tc>
          <w:tcPr>
            <w:tcW w:w="851" w:type="dxa"/>
            <w:tcBorders>
              <w:top w:val="single" w:sz="4" w:space="0" w:color="2E6D30"/>
              <w:left w:val="single" w:sz="4" w:space="0" w:color="2E6D30"/>
              <w:bottom w:val="single" w:sz="4" w:space="0" w:color="2E6D30"/>
              <w:right w:val="single" w:sz="4" w:space="0" w:color="2E6D30"/>
            </w:tcBorders>
          </w:tcPr>
          <w:p w14:paraId="1E4B05E2"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3F2D6919"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4C25AE30"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E52AD0" w:rsidRPr="00667FE5" w14:paraId="6DC8BBE9"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55FF0A21" w14:textId="77777777" w:rsidR="00E52AD0" w:rsidRPr="00667FE5" w:rsidRDefault="00E52AD0" w:rsidP="00667FE5">
            <w:pPr>
              <w:pStyle w:val="ISEMainbodytext"/>
              <w:rPr>
                <w:rFonts w:ascii="Calibri" w:hAnsi="Calibri"/>
                <w:sz w:val="22"/>
                <w:szCs w:val="22"/>
              </w:rPr>
            </w:pPr>
            <w:r w:rsidRPr="00667FE5">
              <w:rPr>
                <w:rFonts w:ascii="Calibri" w:hAnsi="Calibri"/>
                <w:sz w:val="22"/>
                <w:szCs w:val="22"/>
              </w:rPr>
              <w:t>1</w:t>
            </w:r>
            <w:r w:rsidR="00667FE5">
              <w:rPr>
                <w:rFonts w:ascii="Calibri" w:hAnsi="Calibri"/>
                <w:sz w:val="22"/>
                <w:szCs w:val="22"/>
              </w:rPr>
              <w:t>2</w:t>
            </w:r>
            <w:r w:rsidRPr="00667FE5">
              <w:rPr>
                <w:rFonts w:ascii="Calibri" w:hAnsi="Calibri"/>
                <w:sz w:val="22"/>
                <w:szCs w:val="22"/>
              </w:rPr>
              <w:t>.3.1(9)(e)</w:t>
            </w:r>
          </w:p>
        </w:tc>
        <w:tc>
          <w:tcPr>
            <w:tcW w:w="2693" w:type="dxa"/>
            <w:tcBorders>
              <w:top w:val="single" w:sz="4" w:space="0" w:color="2E6D30"/>
              <w:left w:val="single" w:sz="4" w:space="0" w:color="2E6D30"/>
              <w:bottom w:val="single" w:sz="4" w:space="0" w:color="2E6D30"/>
              <w:right w:val="single" w:sz="4" w:space="0" w:color="2E6D30"/>
            </w:tcBorders>
          </w:tcPr>
          <w:p w14:paraId="343486A1"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t>Proposed date of issue</w:t>
            </w:r>
          </w:p>
        </w:tc>
        <w:tc>
          <w:tcPr>
            <w:tcW w:w="851" w:type="dxa"/>
            <w:tcBorders>
              <w:top w:val="single" w:sz="4" w:space="0" w:color="2E6D30"/>
              <w:left w:val="single" w:sz="4" w:space="0" w:color="2E6D30"/>
              <w:bottom w:val="single" w:sz="4" w:space="0" w:color="2E6D30"/>
              <w:right w:val="single" w:sz="4" w:space="0" w:color="2E6D30"/>
            </w:tcBorders>
          </w:tcPr>
          <w:p w14:paraId="5E1DA4E1"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324B3623"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0A68B3DC"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E52AD0" w:rsidRPr="00667FE5" w14:paraId="04014B69"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48DDD44D" w14:textId="77777777" w:rsidR="00E52AD0" w:rsidRPr="00667FE5" w:rsidRDefault="00E52AD0" w:rsidP="00667FE5">
            <w:pPr>
              <w:pStyle w:val="ISEMainbodytext"/>
              <w:rPr>
                <w:rFonts w:ascii="Calibri" w:hAnsi="Calibri"/>
                <w:sz w:val="22"/>
                <w:szCs w:val="22"/>
              </w:rPr>
            </w:pPr>
            <w:r w:rsidRPr="00667FE5">
              <w:rPr>
                <w:rFonts w:ascii="Calibri" w:hAnsi="Calibri"/>
                <w:sz w:val="22"/>
                <w:szCs w:val="22"/>
              </w:rPr>
              <w:t>1</w:t>
            </w:r>
            <w:r w:rsidR="00667FE5">
              <w:rPr>
                <w:rFonts w:ascii="Calibri" w:hAnsi="Calibri"/>
                <w:sz w:val="22"/>
                <w:szCs w:val="22"/>
              </w:rPr>
              <w:t>2</w:t>
            </w:r>
            <w:r w:rsidRPr="00667FE5">
              <w:rPr>
                <w:rFonts w:ascii="Calibri" w:hAnsi="Calibri"/>
                <w:sz w:val="22"/>
                <w:szCs w:val="22"/>
              </w:rPr>
              <w:t>.3.1(9)(f)</w:t>
            </w:r>
          </w:p>
        </w:tc>
        <w:tc>
          <w:tcPr>
            <w:tcW w:w="2693" w:type="dxa"/>
            <w:tcBorders>
              <w:top w:val="single" w:sz="4" w:space="0" w:color="2E6D30"/>
              <w:left w:val="single" w:sz="4" w:space="0" w:color="2E6D30"/>
              <w:bottom w:val="single" w:sz="4" w:space="0" w:color="2E6D30"/>
              <w:right w:val="single" w:sz="4" w:space="0" w:color="2E6D30"/>
            </w:tcBorders>
          </w:tcPr>
          <w:p w14:paraId="01267527"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t>Treatment of fractions</w:t>
            </w:r>
          </w:p>
        </w:tc>
        <w:tc>
          <w:tcPr>
            <w:tcW w:w="851" w:type="dxa"/>
            <w:tcBorders>
              <w:top w:val="single" w:sz="4" w:space="0" w:color="2E6D30"/>
              <w:left w:val="single" w:sz="4" w:space="0" w:color="2E6D30"/>
              <w:bottom w:val="single" w:sz="4" w:space="0" w:color="2E6D30"/>
              <w:right w:val="single" w:sz="4" w:space="0" w:color="2E6D30"/>
            </w:tcBorders>
          </w:tcPr>
          <w:p w14:paraId="3B691137"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48C63FBA"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78879237"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E52AD0" w:rsidRPr="00667FE5" w14:paraId="4C4D114A"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40B69F56" w14:textId="77777777" w:rsidR="00E52AD0" w:rsidRPr="00667FE5" w:rsidRDefault="00E52AD0" w:rsidP="00667FE5">
            <w:pPr>
              <w:pStyle w:val="ISEMainbodytext"/>
              <w:rPr>
                <w:rFonts w:ascii="Calibri" w:hAnsi="Calibri"/>
                <w:sz w:val="22"/>
                <w:szCs w:val="22"/>
              </w:rPr>
            </w:pPr>
            <w:r w:rsidRPr="00667FE5">
              <w:rPr>
                <w:rFonts w:ascii="Calibri" w:hAnsi="Calibri"/>
                <w:sz w:val="22"/>
                <w:szCs w:val="22"/>
              </w:rPr>
              <w:t>1</w:t>
            </w:r>
            <w:r w:rsidR="00667FE5">
              <w:rPr>
                <w:rFonts w:ascii="Calibri" w:hAnsi="Calibri"/>
                <w:sz w:val="22"/>
                <w:szCs w:val="22"/>
              </w:rPr>
              <w:t>2</w:t>
            </w:r>
            <w:r w:rsidRPr="00667FE5">
              <w:rPr>
                <w:rFonts w:ascii="Calibri" w:hAnsi="Calibri"/>
                <w:sz w:val="22"/>
                <w:szCs w:val="22"/>
              </w:rPr>
              <w:t>.3.1(9)(g) </w:t>
            </w:r>
          </w:p>
        </w:tc>
        <w:tc>
          <w:tcPr>
            <w:tcW w:w="2693" w:type="dxa"/>
            <w:tcBorders>
              <w:top w:val="single" w:sz="4" w:space="0" w:color="2E6D30"/>
              <w:left w:val="single" w:sz="4" w:space="0" w:color="2E6D30"/>
              <w:bottom w:val="single" w:sz="4" w:space="0" w:color="2E6D30"/>
              <w:right w:val="single" w:sz="4" w:space="0" w:color="2E6D30"/>
            </w:tcBorders>
          </w:tcPr>
          <w:p w14:paraId="390B75D1"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t xml:space="preserve">Whether can be held in </w:t>
            </w:r>
            <w:r w:rsidR="0042779A" w:rsidRPr="00667FE5">
              <w:rPr>
                <w:rFonts w:ascii="Calibri" w:hAnsi="Calibri"/>
                <w:sz w:val="22"/>
                <w:szCs w:val="22"/>
              </w:rPr>
              <w:br/>
            </w:r>
            <w:r w:rsidRPr="00667FE5">
              <w:rPr>
                <w:rFonts w:ascii="Calibri" w:hAnsi="Calibri"/>
                <w:sz w:val="22"/>
                <w:szCs w:val="22"/>
              </w:rPr>
              <w:t>uncertificated form</w:t>
            </w:r>
          </w:p>
        </w:tc>
        <w:tc>
          <w:tcPr>
            <w:tcW w:w="851" w:type="dxa"/>
            <w:tcBorders>
              <w:top w:val="single" w:sz="4" w:space="0" w:color="2E6D30"/>
              <w:left w:val="single" w:sz="4" w:space="0" w:color="2E6D30"/>
              <w:bottom w:val="single" w:sz="4" w:space="0" w:color="2E6D30"/>
              <w:right w:val="single" w:sz="4" w:space="0" w:color="2E6D30"/>
            </w:tcBorders>
          </w:tcPr>
          <w:p w14:paraId="07B3A906"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1267F358"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38EF383B" w14:textId="77777777" w:rsidR="00E52AD0" w:rsidRPr="00667FE5" w:rsidRDefault="00E52AD0" w:rsidP="00E52AD0">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67DB3" w:rsidRPr="00667FE5" w14:paraId="30328A80" w14:textId="77777777" w:rsidTr="00931B3E">
        <w:trPr>
          <w:cantSplit/>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439D2644" w14:textId="77777777" w:rsidR="00567DB3" w:rsidRPr="00667FE5" w:rsidRDefault="00567DB3" w:rsidP="00667FE5">
            <w:pPr>
              <w:pStyle w:val="ISEMainbodytext"/>
              <w:rPr>
                <w:rFonts w:ascii="Calibri" w:hAnsi="Calibri"/>
                <w:sz w:val="22"/>
                <w:szCs w:val="22"/>
              </w:rPr>
            </w:pPr>
            <w:r w:rsidRPr="00667FE5">
              <w:rPr>
                <w:rFonts w:ascii="Calibri" w:hAnsi="Calibri"/>
                <w:sz w:val="22"/>
                <w:szCs w:val="22"/>
              </w:rPr>
              <w:lastRenderedPageBreak/>
              <w:t>1</w:t>
            </w:r>
            <w:r w:rsidR="00667FE5">
              <w:rPr>
                <w:rFonts w:ascii="Calibri" w:hAnsi="Calibri"/>
                <w:sz w:val="22"/>
                <w:szCs w:val="22"/>
              </w:rPr>
              <w:t>2</w:t>
            </w:r>
            <w:r w:rsidRPr="00667FE5">
              <w:rPr>
                <w:rFonts w:ascii="Calibri" w:hAnsi="Calibri"/>
                <w:sz w:val="22"/>
                <w:szCs w:val="22"/>
              </w:rPr>
              <w:t>.3.1(9)(h) </w:t>
            </w:r>
          </w:p>
        </w:tc>
        <w:tc>
          <w:tcPr>
            <w:tcW w:w="2693" w:type="dxa"/>
            <w:tcBorders>
              <w:top w:val="single" w:sz="4" w:space="0" w:color="2E6D30"/>
              <w:left w:val="single" w:sz="4" w:space="0" w:color="2E6D30"/>
              <w:bottom w:val="single" w:sz="4" w:space="0" w:color="2E6D30"/>
              <w:right w:val="single" w:sz="4" w:space="0" w:color="2E6D30"/>
            </w:tcBorders>
          </w:tcPr>
          <w:p w14:paraId="7ED1C522" w14:textId="77777777" w:rsidR="00567DB3" w:rsidRPr="00667FE5" w:rsidRDefault="00567DB3" w:rsidP="00567DB3">
            <w:pPr>
              <w:pStyle w:val="ISEMainbodytext"/>
              <w:rPr>
                <w:rFonts w:ascii="Calibri" w:hAnsi="Calibri"/>
                <w:sz w:val="22"/>
                <w:szCs w:val="22"/>
              </w:rPr>
            </w:pPr>
            <w:r w:rsidRPr="00667FE5">
              <w:rPr>
                <w:rFonts w:ascii="Calibri" w:hAnsi="Calibri"/>
                <w:sz w:val="22"/>
                <w:szCs w:val="22"/>
              </w:rPr>
              <w:t xml:space="preserve">RIEs on which securities </w:t>
            </w:r>
            <w:r w:rsidR="0042779A" w:rsidRPr="00667FE5">
              <w:rPr>
                <w:rFonts w:ascii="Calibri" w:hAnsi="Calibri"/>
                <w:sz w:val="22"/>
                <w:szCs w:val="22"/>
              </w:rPr>
              <w:br/>
            </w:r>
            <w:r w:rsidRPr="00667FE5">
              <w:rPr>
                <w:rFonts w:ascii="Calibri" w:hAnsi="Calibri"/>
                <w:sz w:val="22"/>
                <w:szCs w:val="22"/>
              </w:rPr>
              <w:t>are to be traded</w:t>
            </w:r>
          </w:p>
        </w:tc>
        <w:tc>
          <w:tcPr>
            <w:tcW w:w="851" w:type="dxa"/>
            <w:tcBorders>
              <w:top w:val="single" w:sz="4" w:space="0" w:color="2E6D30"/>
              <w:left w:val="single" w:sz="4" w:space="0" w:color="2E6D30"/>
              <w:bottom w:val="single" w:sz="4" w:space="0" w:color="2E6D30"/>
              <w:right w:val="single" w:sz="4" w:space="0" w:color="2E6D30"/>
            </w:tcBorders>
          </w:tcPr>
          <w:p w14:paraId="50849FAA" w14:textId="77777777" w:rsidR="00567DB3" w:rsidRPr="00667FE5" w:rsidRDefault="00567DB3"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0AEE0F68" w14:textId="77777777" w:rsidR="00567DB3" w:rsidRPr="00667FE5" w:rsidRDefault="00567DB3"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69D1C9AB" w14:textId="77777777" w:rsidR="00567DB3" w:rsidRPr="00667FE5" w:rsidRDefault="00567DB3"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67DB3" w:rsidRPr="00667FE5" w14:paraId="7032E60E"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1DF82120" w14:textId="77777777" w:rsidR="00567DB3" w:rsidRPr="00667FE5" w:rsidRDefault="00567DB3" w:rsidP="00667FE5">
            <w:pPr>
              <w:pStyle w:val="ISEMainbodytext"/>
              <w:rPr>
                <w:rFonts w:ascii="Calibri" w:hAnsi="Calibri"/>
                <w:sz w:val="22"/>
                <w:szCs w:val="22"/>
              </w:rPr>
            </w:pPr>
            <w:r w:rsidRPr="00667FE5">
              <w:rPr>
                <w:rFonts w:ascii="Calibri" w:hAnsi="Calibri"/>
                <w:sz w:val="22"/>
                <w:szCs w:val="22"/>
              </w:rPr>
              <w:t>1</w:t>
            </w:r>
            <w:r w:rsidR="00667FE5">
              <w:rPr>
                <w:rFonts w:ascii="Calibri" w:hAnsi="Calibri"/>
                <w:sz w:val="22"/>
                <w:szCs w:val="22"/>
              </w:rPr>
              <w:t>2</w:t>
            </w:r>
            <w:r w:rsidRPr="00667FE5">
              <w:rPr>
                <w:rFonts w:ascii="Calibri" w:hAnsi="Calibri"/>
                <w:sz w:val="22"/>
                <w:szCs w:val="22"/>
              </w:rPr>
              <w:t>.3.1(10)</w:t>
            </w:r>
          </w:p>
        </w:tc>
        <w:tc>
          <w:tcPr>
            <w:tcW w:w="2693" w:type="dxa"/>
            <w:tcBorders>
              <w:top w:val="single" w:sz="4" w:space="0" w:color="2E6D30"/>
              <w:left w:val="single" w:sz="4" w:space="0" w:color="2E6D30"/>
              <w:bottom w:val="single" w:sz="4" w:space="0" w:color="2E6D30"/>
              <w:right w:val="single" w:sz="4" w:space="0" w:color="2E6D30"/>
            </w:tcBorders>
          </w:tcPr>
          <w:p w14:paraId="531B8D2F" w14:textId="77777777" w:rsidR="00567DB3" w:rsidRPr="00667FE5" w:rsidRDefault="00567DB3" w:rsidP="00567DB3">
            <w:pPr>
              <w:pStyle w:val="ISEMainbodytext"/>
              <w:rPr>
                <w:rFonts w:ascii="Calibri" w:hAnsi="Calibri"/>
                <w:sz w:val="22"/>
                <w:szCs w:val="22"/>
              </w:rPr>
            </w:pPr>
            <w:r w:rsidRPr="00667FE5">
              <w:rPr>
                <w:rFonts w:ascii="Calibri" w:hAnsi="Calibri"/>
                <w:sz w:val="22"/>
                <w:szCs w:val="22"/>
              </w:rPr>
              <w:t>Advis</w:t>
            </w:r>
            <w:r w:rsidR="00BC7DCD">
              <w:rPr>
                <w:rFonts w:ascii="Calibri" w:hAnsi="Calibri"/>
                <w:sz w:val="22"/>
                <w:szCs w:val="22"/>
              </w:rPr>
              <w:t>o</w:t>
            </w:r>
            <w:r w:rsidRPr="00667FE5">
              <w:rPr>
                <w:rFonts w:ascii="Calibri" w:hAnsi="Calibri"/>
                <w:sz w:val="22"/>
                <w:szCs w:val="22"/>
              </w:rPr>
              <w:t>rs consent</w:t>
            </w:r>
          </w:p>
        </w:tc>
        <w:tc>
          <w:tcPr>
            <w:tcW w:w="851" w:type="dxa"/>
            <w:tcBorders>
              <w:top w:val="single" w:sz="4" w:space="0" w:color="2E6D30"/>
              <w:left w:val="single" w:sz="4" w:space="0" w:color="2E6D30"/>
              <w:bottom w:val="single" w:sz="4" w:space="0" w:color="2E6D30"/>
              <w:right w:val="single" w:sz="4" w:space="0" w:color="2E6D30"/>
            </w:tcBorders>
          </w:tcPr>
          <w:p w14:paraId="630425A1" w14:textId="77777777" w:rsidR="00567DB3" w:rsidRPr="00667FE5" w:rsidRDefault="00567DB3"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31247E5C" w14:textId="77777777" w:rsidR="00567DB3" w:rsidRPr="00667FE5" w:rsidRDefault="00567DB3"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60106656" w14:textId="77777777" w:rsidR="00567DB3" w:rsidRPr="00667FE5" w:rsidRDefault="00567DB3"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67DB3" w:rsidRPr="00667FE5" w14:paraId="37B58DBC"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6BB087BE" w14:textId="77777777" w:rsidR="00567DB3" w:rsidRPr="00667FE5" w:rsidRDefault="00567DB3" w:rsidP="00667FE5">
            <w:pPr>
              <w:pStyle w:val="ISEMainbodytext"/>
              <w:rPr>
                <w:rFonts w:ascii="Calibri" w:hAnsi="Calibri"/>
                <w:sz w:val="22"/>
                <w:szCs w:val="22"/>
              </w:rPr>
            </w:pPr>
            <w:r w:rsidRPr="00667FE5">
              <w:rPr>
                <w:rFonts w:ascii="Calibri" w:hAnsi="Calibri"/>
                <w:sz w:val="22"/>
                <w:szCs w:val="22"/>
              </w:rPr>
              <w:t>1</w:t>
            </w:r>
            <w:r w:rsidR="00667FE5">
              <w:rPr>
                <w:rFonts w:ascii="Calibri" w:hAnsi="Calibri"/>
                <w:sz w:val="22"/>
                <w:szCs w:val="22"/>
              </w:rPr>
              <w:t>2</w:t>
            </w:r>
            <w:r w:rsidR="00AD74AB">
              <w:rPr>
                <w:rFonts w:ascii="Calibri" w:hAnsi="Calibri"/>
                <w:sz w:val="22"/>
                <w:szCs w:val="22"/>
              </w:rPr>
              <w:t>.3</w:t>
            </w:r>
            <w:r w:rsidRPr="00667FE5">
              <w:rPr>
                <w:rFonts w:ascii="Calibri" w:hAnsi="Calibri"/>
                <w:sz w:val="22"/>
                <w:szCs w:val="22"/>
              </w:rPr>
              <w:t>.1(11) </w:t>
            </w:r>
          </w:p>
        </w:tc>
        <w:tc>
          <w:tcPr>
            <w:tcW w:w="2693" w:type="dxa"/>
            <w:tcBorders>
              <w:top w:val="single" w:sz="4" w:space="0" w:color="2E6D30"/>
              <w:left w:val="single" w:sz="4" w:space="0" w:color="2E6D30"/>
              <w:bottom w:val="single" w:sz="4" w:space="0" w:color="2E6D30"/>
              <w:right w:val="single" w:sz="4" w:space="0" w:color="2E6D30"/>
            </w:tcBorders>
          </w:tcPr>
          <w:p w14:paraId="6E546A26" w14:textId="77777777" w:rsidR="00567DB3" w:rsidRPr="00667FE5" w:rsidRDefault="00567DB3" w:rsidP="00567DB3">
            <w:pPr>
              <w:pStyle w:val="ISEMainbodytext"/>
              <w:rPr>
                <w:rFonts w:ascii="Calibri" w:hAnsi="Calibri"/>
                <w:sz w:val="22"/>
                <w:szCs w:val="22"/>
              </w:rPr>
            </w:pPr>
            <w:r w:rsidRPr="00667FE5">
              <w:rPr>
                <w:rFonts w:ascii="Calibri" w:hAnsi="Calibri"/>
                <w:sz w:val="22"/>
                <w:szCs w:val="22"/>
              </w:rPr>
              <w:t>If relating to cancellation whether the company intends to apply for cancellation</w:t>
            </w:r>
          </w:p>
        </w:tc>
        <w:tc>
          <w:tcPr>
            <w:tcW w:w="851" w:type="dxa"/>
            <w:tcBorders>
              <w:top w:val="single" w:sz="4" w:space="0" w:color="2E6D30"/>
              <w:left w:val="single" w:sz="4" w:space="0" w:color="2E6D30"/>
              <w:bottom w:val="single" w:sz="4" w:space="0" w:color="2E6D30"/>
              <w:right w:val="single" w:sz="4" w:space="0" w:color="2E6D30"/>
            </w:tcBorders>
          </w:tcPr>
          <w:p w14:paraId="377923D3" w14:textId="77777777" w:rsidR="00567DB3" w:rsidRPr="00667FE5" w:rsidRDefault="00567DB3"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3D601E68" w14:textId="77777777" w:rsidR="00567DB3" w:rsidRPr="00667FE5" w:rsidRDefault="00567DB3"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2B7B63EF" w14:textId="77777777" w:rsidR="00567DB3" w:rsidRPr="00667FE5" w:rsidRDefault="00567DB3"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67DB3" w:rsidRPr="00667FE5" w14:paraId="41AC48C3"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4B0B2AD4" w14:textId="77777777" w:rsidR="00567DB3" w:rsidRPr="00667FE5" w:rsidRDefault="00667FE5" w:rsidP="00567DB3">
            <w:pPr>
              <w:pStyle w:val="ISEMainbodytext"/>
              <w:rPr>
                <w:rFonts w:ascii="Calibri" w:hAnsi="Calibri"/>
                <w:sz w:val="22"/>
                <w:szCs w:val="22"/>
              </w:rPr>
            </w:pPr>
            <w:r>
              <w:rPr>
                <w:rFonts w:ascii="Calibri" w:hAnsi="Calibri"/>
                <w:sz w:val="22"/>
                <w:szCs w:val="22"/>
              </w:rPr>
              <w:t>10</w:t>
            </w:r>
            <w:r w:rsidR="00567DB3" w:rsidRPr="00667FE5">
              <w:rPr>
                <w:rFonts w:ascii="Calibri" w:hAnsi="Calibri"/>
                <w:sz w:val="22"/>
                <w:szCs w:val="22"/>
              </w:rPr>
              <w:t>.4.1(2)(a)</w:t>
            </w:r>
          </w:p>
        </w:tc>
        <w:tc>
          <w:tcPr>
            <w:tcW w:w="2693" w:type="dxa"/>
            <w:tcBorders>
              <w:top w:val="single" w:sz="4" w:space="0" w:color="2E6D30"/>
              <w:left w:val="single" w:sz="4" w:space="0" w:color="2E6D30"/>
              <w:bottom w:val="single" w:sz="4" w:space="0" w:color="2E6D30"/>
              <w:right w:val="single" w:sz="4" w:space="0" w:color="2E6D30"/>
            </w:tcBorders>
          </w:tcPr>
          <w:p w14:paraId="0676F670" w14:textId="77777777" w:rsidR="00567DB3" w:rsidRPr="00667FE5" w:rsidRDefault="00567DB3" w:rsidP="00567DB3">
            <w:pPr>
              <w:pStyle w:val="ISEMainbodytext"/>
              <w:rPr>
                <w:rFonts w:ascii="Calibri" w:hAnsi="Calibri"/>
                <w:sz w:val="22"/>
                <w:szCs w:val="22"/>
              </w:rPr>
            </w:pPr>
            <w:r w:rsidRPr="00667FE5">
              <w:rPr>
                <w:rFonts w:ascii="Calibri" w:hAnsi="Calibri"/>
                <w:sz w:val="22"/>
                <w:szCs w:val="22"/>
              </w:rPr>
              <w:t>Details of the transaction</w:t>
            </w:r>
          </w:p>
        </w:tc>
        <w:tc>
          <w:tcPr>
            <w:tcW w:w="851" w:type="dxa"/>
            <w:tcBorders>
              <w:top w:val="single" w:sz="4" w:space="0" w:color="2E6D30"/>
              <w:left w:val="single" w:sz="4" w:space="0" w:color="2E6D30"/>
              <w:bottom w:val="single" w:sz="4" w:space="0" w:color="2E6D30"/>
              <w:right w:val="single" w:sz="4" w:space="0" w:color="2E6D30"/>
            </w:tcBorders>
          </w:tcPr>
          <w:p w14:paraId="1CD8DDFD" w14:textId="77777777" w:rsidR="00567DB3" w:rsidRPr="00667FE5" w:rsidRDefault="00567DB3"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46C8E855" w14:textId="77777777" w:rsidR="00567DB3" w:rsidRPr="00667FE5" w:rsidRDefault="00567DB3"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2485F247" w14:textId="77777777" w:rsidR="00567DB3" w:rsidRPr="00667FE5" w:rsidRDefault="00567DB3"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67DB3" w:rsidRPr="00667FE5" w14:paraId="03A19E70"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097038CF" w14:textId="77777777" w:rsidR="00567DB3" w:rsidRPr="00667FE5" w:rsidRDefault="00667FE5" w:rsidP="00567DB3">
            <w:pPr>
              <w:pStyle w:val="ISEMainbodytext"/>
              <w:rPr>
                <w:rFonts w:ascii="Calibri" w:hAnsi="Calibri"/>
                <w:sz w:val="22"/>
                <w:szCs w:val="22"/>
              </w:rPr>
            </w:pPr>
            <w:r>
              <w:rPr>
                <w:rFonts w:ascii="Calibri" w:hAnsi="Calibri"/>
                <w:sz w:val="22"/>
                <w:szCs w:val="22"/>
              </w:rPr>
              <w:t>10</w:t>
            </w:r>
            <w:r w:rsidR="00567DB3" w:rsidRPr="00667FE5">
              <w:rPr>
                <w:rFonts w:ascii="Calibri" w:hAnsi="Calibri"/>
                <w:sz w:val="22"/>
                <w:szCs w:val="22"/>
              </w:rPr>
              <w:t>.4.1(2)(b)</w:t>
            </w:r>
          </w:p>
        </w:tc>
        <w:tc>
          <w:tcPr>
            <w:tcW w:w="2693" w:type="dxa"/>
            <w:tcBorders>
              <w:top w:val="single" w:sz="4" w:space="0" w:color="2E6D30"/>
              <w:left w:val="single" w:sz="4" w:space="0" w:color="2E6D30"/>
              <w:bottom w:val="single" w:sz="4" w:space="0" w:color="2E6D30"/>
              <w:right w:val="single" w:sz="4" w:space="0" w:color="2E6D30"/>
            </w:tcBorders>
          </w:tcPr>
          <w:p w14:paraId="31401A1E" w14:textId="77777777" w:rsidR="00567DB3" w:rsidRPr="00667FE5" w:rsidRDefault="00567DB3" w:rsidP="00567DB3">
            <w:pPr>
              <w:pStyle w:val="ISEMainbodytext"/>
              <w:rPr>
                <w:rFonts w:ascii="Calibri" w:hAnsi="Calibri"/>
                <w:sz w:val="22"/>
                <w:szCs w:val="22"/>
              </w:rPr>
            </w:pPr>
            <w:r w:rsidRPr="00667FE5">
              <w:rPr>
                <w:rFonts w:ascii="Calibri" w:hAnsi="Calibri"/>
                <w:sz w:val="22"/>
                <w:szCs w:val="22"/>
              </w:rPr>
              <w:t>Desc</w:t>
            </w:r>
            <w:r w:rsidR="0042779A" w:rsidRPr="00667FE5">
              <w:rPr>
                <w:rFonts w:ascii="Calibri" w:hAnsi="Calibri"/>
                <w:sz w:val="22"/>
                <w:szCs w:val="22"/>
              </w:rPr>
              <w:t xml:space="preserve">ription of business </w:t>
            </w:r>
            <w:r w:rsidR="00587AB0" w:rsidRPr="00667FE5">
              <w:rPr>
                <w:rFonts w:ascii="Calibri" w:hAnsi="Calibri"/>
                <w:sz w:val="22"/>
                <w:szCs w:val="22"/>
              </w:rPr>
              <w:br/>
            </w:r>
            <w:r w:rsidR="0042779A" w:rsidRPr="00667FE5">
              <w:rPr>
                <w:rFonts w:ascii="Calibri" w:hAnsi="Calibri"/>
                <w:sz w:val="22"/>
                <w:szCs w:val="22"/>
              </w:rPr>
              <w:t>carried out</w:t>
            </w:r>
          </w:p>
        </w:tc>
        <w:tc>
          <w:tcPr>
            <w:tcW w:w="851" w:type="dxa"/>
            <w:tcBorders>
              <w:top w:val="single" w:sz="4" w:space="0" w:color="2E6D30"/>
              <w:left w:val="single" w:sz="4" w:space="0" w:color="2E6D30"/>
              <w:bottom w:val="single" w:sz="4" w:space="0" w:color="2E6D30"/>
              <w:right w:val="single" w:sz="4" w:space="0" w:color="2E6D30"/>
            </w:tcBorders>
          </w:tcPr>
          <w:p w14:paraId="0336BE3A" w14:textId="77777777" w:rsidR="00567DB3" w:rsidRPr="00667FE5" w:rsidRDefault="00567DB3"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662C7BED" w14:textId="77777777" w:rsidR="00567DB3" w:rsidRPr="00667FE5" w:rsidRDefault="00567DB3"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539B3087" w14:textId="77777777" w:rsidR="00567DB3" w:rsidRPr="00667FE5" w:rsidRDefault="00567DB3"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67DB3" w:rsidRPr="00667FE5" w14:paraId="569E96FC"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6A47D7AC" w14:textId="77777777" w:rsidR="00567DB3" w:rsidRPr="00667FE5" w:rsidRDefault="00667FE5" w:rsidP="00567DB3">
            <w:pPr>
              <w:pStyle w:val="ISEMainbodytext"/>
              <w:rPr>
                <w:rFonts w:ascii="Calibri" w:hAnsi="Calibri"/>
                <w:sz w:val="22"/>
                <w:szCs w:val="22"/>
              </w:rPr>
            </w:pPr>
            <w:r>
              <w:rPr>
                <w:rFonts w:ascii="Calibri" w:hAnsi="Calibri"/>
                <w:sz w:val="22"/>
                <w:szCs w:val="22"/>
              </w:rPr>
              <w:t>10</w:t>
            </w:r>
            <w:r w:rsidR="00567DB3" w:rsidRPr="00667FE5">
              <w:rPr>
                <w:rFonts w:ascii="Calibri" w:hAnsi="Calibri"/>
                <w:sz w:val="22"/>
                <w:szCs w:val="22"/>
              </w:rPr>
              <w:t>.4.1(2)(c)</w:t>
            </w:r>
          </w:p>
        </w:tc>
        <w:tc>
          <w:tcPr>
            <w:tcW w:w="2693" w:type="dxa"/>
            <w:tcBorders>
              <w:top w:val="single" w:sz="4" w:space="0" w:color="2E6D30"/>
              <w:left w:val="single" w:sz="4" w:space="0" w:color="2E6D30"/>
              <w:bottom w:val="single" w:sz="4" w:space="0" w:color="2E6D30"/>
              <w:right w:val="single" w:sz="4" w:space="0" w:color="2E6D30"/>
            </w:tcBorders>
          </w:tcPr>
          <w:p w14:paraId="6129C909" w14:textId="77777777" w:rsidR="00567DB3" w:rsidRPr="00667FE5" w:rsidRDefault="00567DB3" w:rsidP="00567DB3">
            <w:pPr>
              <w:pStyle w:val="ISEMainbodytext"/>
              <w:rPr>
                <w:rFonts w:ascii="Calibri" w:hAnsi="Calibri"/>
                <w:sz w:val="22"/>
                <w:szCs w:val="22"/>
              </w:rPr>
            </w:pPr>
            <w:r w:rsidRPr="00667FE5">
              <w:rPr>
                <w:rFonts w:ascii="Calibri" w:hAnsi="Calibri"/>
                <w:sz w:val="22"/>
                <w:szCs w:val="22"/>
              </w:rPr>
              <w:t>The consideration</w:t>
            </w:r>
          </w:p>
        </w:tc>
        <w:tc>
          <w:tcPr>
            <w:tcW w:w="851" w:type="dxa"/>
            <w:tcBorders>
              <w:top w:val="single" w:sz="4" w:space="0" w:color="2E6D30"/>
              <w:left w:val="single" w:sz="4" w:space="0" w:color="2E6D30"/>
              <w:bottom w:val="single" w:sz="4" w:space="0" w:color="2E6D30"/>
              <w:right w:val="single" w:sz="4" w:space="0" w:color="2E6D30"/>
            </w:tcBorders>
          </w:tcPr>
          <w:p w14:paraId="1B123929" w14:textId="77777777" w:rsidR="00567DB3" w:rsidRPr="00667FE5" w:rsidRDefault="00567DB3"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25279A09" w14:textId="77777777" w:rsidR="00567DB3" w:rsidRPr="00667FE5" w:rsidRDefault="00567DB3"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7B4D1153" w14:textId="77777777" w:rsidR="00567DB3" w:rsidRPr="00667FE5" w:rsidRDefault="00567DB3"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67DB3" w:rsidRPr="00667FE5" w14:paraId="7BCC871C"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1D1328E0" w14:textId="77777777" w:rsidR="00567DB3" w:rsidRPr="00667FE5" w:rsidRDefault="00667FE5" w:rsidP="00567DB3">
            <w:pPr>
              <w:pStyle w:val="ISEMainbodytext"/>
              <w:rPr>
                <w:rFonts w:ascii="Calibri" w:hAnsi="Calibri"/>
                <w:sz w:val="22"/>
                <w:szCs w:val="22"/>
              </w:rPr>
            </w:pPr>
            <w:r>
              <w:rPr>
                <w:rFonts w:ascii="Calibri" w:hAnsi="Calibri"/>
                <w:sz w:val="22"/>
                <w:szCs w:val="22"/>
              </w:rPr>
              <w:t>10</w:t>
            </w:r>
            <w:r w:rsidR="00567DB3" w:rsidRPr="00667FE5">
              <w:rPr>
                <w:rFonts w:ascii="Calibri" w:hAnsi="Calibri"/>
                <w:sz w:val="22"/>
                <w:szCs w:val="22"/>
              </w:rPr>
              <w:t>.4.1(2)(d)</w:t>
            </w:r>
          </w:p>
        </w:tc>
        <w:tc>
          <w:tcPr>
            <w:tcW w:w="2693" w:type="dxa"/>
            <w:tcBorders>
              <w:top w:val="single" w:sz="4" w:space="0" w:color="2E6D30"/>
              <w:left w:val="single" w:sz="4" w:space="0" w:color="2E6D30"/>
              <w:bottom w:val="single" w:sz="4" w:space="0" w:color="2E6D30"/>
              <w:right w:val="single" w:sz="4" w:space="0" w:color="2E6D30"/>
            </w:tcBorders>
          </w:tcPr>
          <w:p w14:paraId="0313DF5D" w14:textId="77777777" w:rsidR="00567DB3" w:rsidRPr="00667FE5" w:rsidRDefault="00567DB3" w:rsidP="00567DB3">
            <w:pPr>
              <w:pStyle w:val="ISEMainbodytext"/>
              <w:rPr>
                <w:rFonts w:ascii="Calibri" w:hAnsi="Calibri"/>
                <w:sz w:val="22"/>
                <w:szCs w:val="22"/>
              </w:rPr>
            </w:pPr>
            <w:r w:rsidRPr="00667FE5">
              <w:rPr>
                <w:rFonts w:ascii="Calibri" w:hAnsi="Calibri"/>
                <w:sz w:val="22"/>
                <w:szCs w:val="22"/>
              </w:rPr>
              <w:t>Value of gross assets</w:t>
            </w:r>
          </w:p>
        </w:tc>
        <w:tc>
          <w:tcPr>
            <w:tcW w:w="851" w:type="dxa"/>
            <w:tcBorders>
              <w:top w:val="single" w:sz="4" w:space="0" w:color="2E6D30"/>
              <w:left w:val="single" w:sz="4" w:space="0" w:color="2E6D30"/>
              <w:bottom w:val="single" w:sz="4" w:space="0" w:color="2E6D30"/>
              <w:right w:val="single" w:sz="4" w:space="0" w:color="2E6D30"/>
            </w:tcBorders>
          </w:tcPr>
          <w:p w14:paraId="2C6C98ED" w14:textId="77777777" w:rsidR="00567DB3" w:rsidRPr="00667FE5" w:rsidRDefault="00567DB3"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5D338108" w14:textId="77777777" w:rsidR="00567DB3" w:rsidRPr="00667FE5" w:rsidRDefault="00567DB3"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1BEA04F2" w14:textId="77777777" w:rsidR="00567DB3" w:rsidRPr="00667FE5" w:rsidRDefault="00567DB3"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67DB3" w:rsidRPr="00667FE5" w14:paraId="3C4E8E1B"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70683D26" w14:textId="77777777" w:rsidR="00567DB3" w:rsidRPr="00667FE5" w:rsidRDefault="00667FE5" w:rsidP="00567DB3">
            <w:pPr>
              <w:pStyle w:val="ISEMainbodytext"/>
              <w:rPr>
                <w:rFonts w:ascii="Calibri" w:hAnsi="Calibri"/>
                <w:sz w:val="22"/>
                <w:szCs w:val="22"/>
              </w:rPr>
            </w:pPr>
            <w:r>
              <w:rPr>
                <w:rFonts w:ascii="Calibri" w:hAnsi="Calibri"/>
                <w:sz w:val="22"/>
                <w:szCs w:val="22"/>
              </w:rPr>
              <w:t>10</w:t>
            </w:r>
            <w:r w:rsidR="00567DB3" w:rsidRPr="00667FE5">
              <w:rPr>
                <w:rFonts w:ascii="Calibri" w:hAnsi="Calibri"/>
                <w:sz w:val="22"/>
                <w:szCs w:val="22"/>
              </w:rPr>
              <w:t>.4.1(2)(e)</w:t>
            </w:r>
          </w:p>
        </w:tc>
        <w:tc>
          <w:tcPr>
            <w:tcW w:w="2693" w:type="dxa"/>
            <w:tcBorders>
              <w:top w:val="single" w:sz="4" w:space="0" w:color="2E6D30"/>
              <w:left w:val="single" w:sz="4" w:space="0" w:color="2E6D30"/>
              <w:bottom w:val="single" w:sz="4" w:space="0" w:color="2E6D30"/>
              <w:right w:val="single" w:sz="4" w:space="0" w:color="2E6D30"/>
            </w:tcBorders>
          </w:tcPr>
          <w:p w14:paraId="69FEBDEF" w14:textId="77777777" w:rsidR="00567DB3" w:rsidRPr="00667FE5" w:rsidRDefault="00567DB3" w:rsidP="00567DB3">
            <w:pPr>
              <w:pStyle w:val="ISEMainbodytext"/>
              <w:rPr>
                <w:rFonts w:ascii="Calibri" w:hAnsi="Calibri"/>
                <w:sz w:val="22"/>
                <w:szCs w:val="22"/>
              </w:rPr>
            </w:pPr>
            <w:r w:rsidRPr="00667FE5">
              <w:rPr>
                <w:rFonts w:ascii="Calibri" w:hAnsi="Calibri"/>
                <w:sz w:val="22"/>
                <w:szCs w:val="22"/>
              </w:rPr>
              <w:t>Profits attributable to the assets</w:t>
            </w:r>
          </w:p>
        </w:tc>
        <w:tc>
          <w:tcPr>
            <w:tcW w:w="851" w:type="dxa"/>
            <w:tcBorders>
              <w:top w:val="single" w:sz="4" w:space="0" w:color="2E6D30"/>
              <w:left w:val="single" w:sz="4" w:space="0" w:color="2E6D30"/>
              <w:bottom w:val="single" w:sz="4" w:space="0" w:color="2E6D30"/>
              <w:right w:val="single" w:sz="4" w:space="0" w:color="2E6D30"/>
            </w:tcBorders>
          </w:tcPr>
          <w:p w14:paraId="6CC95FA6" w14:textId="77777777" w:rsidR="00567DB3" w:rsidRPr="00667FE5" w:rsidRDefault="00567DB3"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04675DBE" w14:textId="77777777" w:rsidR="00567DB3" w:rsidRPr="00667FE5" w:rsidRDefault="00567DB3"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0C83EE03" w14:textId="77777777" w:rsidR="00567DB3" w:rsidRPr="00667FE5" w:rsidRDefault="00567DB3"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67DB3" w:rsidRPr="00667FE5" w14:paraId="076644AD"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2CAE714F" w14:textId="77777777" w:rsidR="00567DB3" w:rsidRPr="00667FE5" w:rsidRDefault="00667FE5" w:rsidP="00567DB3">
            <w:pPr>
              <w:pStyle w:val="ISEMainbodytext"/>
              <w:rPr>
                <w:rFonts w:ascii="Calibri" w:hAnsi="Calibri"/>
                <w:sz w:val="22"/>
                <w:szCs w:val="22"/>
              </w:rPr>
            </w:pPr>
            <w:r>
              <w:rPr>
                <w:rFonts w:ascii="Calibri" w:hAnsi="Calibri"/>
                <w:sz w:val="22"/>
                <w:szCs w:val="22"/>
              </w:rPr>
              <w:t>10</w:t>
            </w:r>
            <w:r w:rsidR="00567DB3" w:rsidRPr="00667FE5">
              <w:rPr>
                <w:rFonts w:ascii="Calibri" w:hAnsi="Calibri"/>
                <w:sz w:val="22"/>
                <w:szCs w:val="22"/>
              </w:rPr>
              <w:t>.4.1(2)(f)</w:t>
            </w:r>
          </w:p>
        </w:tc>
        <w:tc>
          <w:tcPr>
            <w:tcW w:w="2693" w:type="dxa"/>
            <w:tcBorders>
              <w:top w:val="single" w:sz="4" w:space="0" w:color="2E6D30"/>
              <w:left w:val="single" w:sz="4" w:space="0" w:color="2E6D30"/>
              <w:bottom w:val="single" w:sz="4" w:space="0" w:color="2E6D30"/>
              <w:right w:val="single" w:sz="4" w:space="0" w:color="2E6D30"/>
            </w:tcBorders>
          </w:tcPr>
          <w:p w14:paraId="3B3DB2D3" w14:textId="77777777" w:rsidR="00567DB3" w:rsidRPr="00667FE5" w:rsidRDefault="00567DB3" w:rsidP="00567DB3">
            <w:pPr>
              <w:pStyle w:val="ISEMainbodytext"/>
              <w:rPr>
                <w:rFonts w:ascii="Calibri" w:hAnsi="Calibri"/>
                <w:sz w:val="22"/>
                <w:szCs w:val="22"/>
              </w:rPr>
            </w:pPr>
            <w:r w:rsidRPr="00667FE5">
              <w:rPr>
                <w:rFonts w:ascii="Calibri" w:hAnsi="Calibri"/>
                <w:sz w:val="22"/>
                <w:szCs w:val="22"/>
              </w:rPr>
              <w:t>Effect of the transaction</w:t>
            </w:r>
          </w:p>
        </w:tc>
        <w:tc>
          <w:tcPr>
            <w:tcW w:w="851" w:type="dxa"/>
            <w:tcBorders>
              <w:top w:val="single" w:sz="4" w:space="0" w:color="2E6D30"/>
              <w:left w:val="single" w:sz="4" w:space="0" w:color="2E6D30"/>
              <w:bottom w:val="single" w:sz="4" w:space="0" w:color="2E6D30"/>
              <w:right w:val="single" w:sz="4" w:space="0" w:color="2E6D30"/>
            </w:tcBorders>
          </w:tcPr>
          <w:p w14:paraId="49021B4C" w14:textId="77777777" w:rsidR="00567DB3" w:rsidRPr="00667FE5" w:rsidRDefault="00567DB3"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70DE19DC" w14:textId="77777777" w:rsidR="00567DB3" w:rsidRPr="00667FE5" w:rsidRDefault="00567DB3"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1392F24E" w14:textId="77777777" w:rsidR="00567DB3" w:rsidRPr="00667FE5" w:rsidRDefault="00567DB3"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67DB3" w:rsidRPr="00667FE5" w14:paraId="0C825EEC"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79654602" w14:textId="77777777" w:rsidR="00567DB3" w:rsidRPr="00667FE5" w:rsidRDefault="00667FE5" w:rsidP="00567DB3">
            <w:pPr>
              <w:pStyle w:val="ISEMainbodytext"/>
              <w:rPr>
                <w:rFonts w:ascii="Calibri" w:hAnsi="Calibri"/>
                <w:sz w:val="22"/>
                <w:szCs w:val="22"/>
              </w:rPr>
            </w:pPr>
            <w:r>
              <w:rPr>
                <w:rFonts w:ascii="Calibri" w:hAnsi="Calibri"/>
                <w:sz w:val="22"/>
                <w:szCs w:val="22"/>
              </w:rPr>
              <w:t>10</w:t>
            </w:r>
            <w:r w:rsidR="00567DB3" w:rsidRPr="00667FE5">
              <w:rPr>
                <w:rFonts w:ascii="Calibri" w:hAnsi="Calibri"/>
                <w:sz w:val="22"/>
                <w:szCs w:val="22"/>
              </w:rPr>
              <w:t>.4.1(2)(g)</w:t>
            </w:r>
          </w:p>
        </w:tc>
        <w:tc>
          <w:tcPr>
            <w:tcW w:w="2693" w:type="dxa"/>
            <w:tcBorders>
              <w:top w:val="single" w:sz="4" w:space="0" w:color="2E6D30"/>
              <w:left w:val="single" w:sz="4" w:space="0" w:color="2E6D30"/>
              <w:bottom w:val="single" w:sz="4" w:space="0" w:color="2E6D30"/>
              <w:right w:val="single" w:sz="4" w:space="0" w:color="2E6D30"/>
            </w:tcBorders>
          </w:tcPr>
          <w:p w14:paraId="3D3BBE87" w14:textId="77777777" w:rsidR="00567DB3" w:rsidRPr="00667FE5" w:rsidRDefault="00567DB3" w:rsidP="00567DB3">
            <w:pPr>
              <w:pStyle w:val="ISEMainbodytext"/>
              <w:rPr>
                <w:rFonts w:ascii="Calibri" w:hAnsi="Calibri"/>
                <w:sz w:val="22"/>
                <w:szCs w:val="22"/>
              </w:rPr>
            </w:pPr>
            <w:r w:rsidRPr="00667FE5">
              <w:rPr>
                <w:rFonts w:ascii="Calibri" w:hAnsi="Calibri"/>
                <w:sz w:val="22"/>
                <w:szCs w:val="22"/>
              </w:rPr>
              <w:t>Details of any service contracts</w:t>
            </w:r>
          </w:p>
        </w:tc>
        <w:tc>
          <w:tcPr>
            <w:tcW w:w="851" w:type="dxa"/>
            <w:tcBorders>
              <w:top w:val="single" w:sz="4" w:space="0" w:color="2E6D30"/>
              <w:left w:val="single" w:sz="4" w:space="0" w:color="2E6D30"/>
              <w:bottom w:val="single" w:sz="4" w:space="0" w:color="2E6D30"/>
              <w:right w:val="single" w:sz="4" w:space="0" w:color="2E6D30"/>
            </w:tcBorders>
          </w:tcPr>
          <w:p w14:paraId="38090800" w14:textId="77777777" w:rsidR="00567DB3" w:rsidRPr="00667FE5" w:rsidRDefault="00567DB3"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4D84C25D" w14:textId="77777777" w:rsidR="00567DB3" w:rsidRPr="00667FE5" w:rsidRDefault="00567DB3"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792145DE" w14:textId="77777777" w:rsidR="00567DB3" w:rsidRPr="00667FE5" w:rsidRDefault="00567DB3"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67DB3" w:rsidRPr="00667FE5" w14:paraId="3177865E"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00802E39" w14:textId="77777777" w:rsidR="00567DB3" w:rsidRPr="00667FE5" w:rsidRDefault="00667FE5" w:rsidP="00567DB3">
            <w:pPr>
              <w:pStyle w:val="ISEMainbodytext"/>
              <w:rPr>
                <w:rFonts w:ascii="Calibri" w:hAnsi="Calibri"/>
                <w:sz w:val="22"/>
                <w:szCs w:val="22"/>
              </w:rPr>
            </w:pPr>
            <w:r>
              <w:rPr>
                <w:rFonts w:ascii="Calibri" w:hAnsi="Calibri"/>
                <w:sz w:val="22"/>
                <w:szCs w:val="22"/>
              </w:rPr>
              <w:t>10</w:t>
            </w:r>
            <w:r w:rsidR="00567DB3" w:rsidRPr="00667FE5">
              <w:rPr>
                <w:rFonts w:ascii="Calibri" w:hAnsi="Calibri"/>
                <w:sz w:val="22"/>
                <w:szCs w:val="22"/>
              </w:rPr>
              <w:t>.4.1(2)(j)</w:t>
            </w:r>
          </w:p>
        </w:tc>
        <w:tc>
          <w:tcPr>
            <w:tcW w:w="2693" w:type="dxa"/>
            <w:tcBorders>
              <w:top w:val="single" w:sz="4" w:space="0" w:color="2E6D30"/>
              <w:left w:val="single" w:sz="4" w:space="0" w:color="2E6D30"/>
              <w:bottom w:val="single" w:sz="4" w:space="0" w:color="2E6D30"/>
              <w:right w:val="single" w:sz="4" w:space="0" w:color="2E6D30"/>
            </w:tcBorders>
          </w:tcPr>
          <w:p w14:paraId="5079F3CF" w14:textId="77777777" w:rsidR="00567DB3" w:rsidRPr="00667FE5" w:rsidRDefault="00567DB3" w:rsidP="00567DB3">
            <w:pPr>
              <w:pStyle w:val="ISEMainbodytext"/>
              <w:rPr>
                <w:rFonts w:ascii="Calibri" w:hAnsi="Calibri"/>
                <w:sz w:val="22"/>
                <w:szCs w:val="22"/>
              </w:rPr>
            </w:pPr>
            <w:r w:rsidRPr="00667FE5">
              <w:rPr>
                <w:rFonts w:ascii="Calibri" w:hAnsi="Calibri"/>
                <w:sz w:val="22"/>
                <w:szCs w:val="22"/>
              </w:rPr>
              <w:t>Details of key individuals</w:t>
            </w:r>
          </w:p>
        </w:tc>
        <w:tc>
          <w:tcPr>
            <w:tcW w:w="851" w:type="dxa"/>
            <w:tcBorders>
              <w:top w:val="single" w:sz="4" w:space="0" w:color="2E6D30"/>
              <w:left w:val="single" w:sz="4" w:space="0" w:color="2E6D30"/>
              <w:bottom w:val="single" w:sz="4" w:space="0" w:color="2E6D30"/>
              <w:right w:val="single" w:sz="4" w:space="0" w:color="2E6D30"/>
            </w:tcBorders>
          </w:tcPr>
          <w:p w14:paraId="718B2164" w14:textId="77777777" w:rsidR="00567DB3" w:rsidRPr="00667FE5" w:rsidRDefault="00567DB3"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018CF2CB" w14:textId="77777777" w:rsidR="00567DB3" w:rsidRPr="00667FE5" w:rsidRDefault="00567DB3"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174AF3CC" w14:textId="77777777" w:rsidR="00567DB3" w:rsidRPr="00667FE5" w:rsidRDefault="00567DB3"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67DB3" w:rsidRPr="00667FE5" w14:paraId="780AC468"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516A9E66" w14:textId="77777777" w:rsidR="00567DB3" w:rsidRPr="00667FE5" w:rsidRDefault="00567DB3" w:rsidP="00667FE5">
            <w:pPr>
              <w:pStyle w:val="ISEMainbodytext"/>
              <w:rPr>
                <w:rFonts w:ascii="Calibri" w:hAnsi="Calibri"/>
                <w:sz w:val="22"/>
                <w:szCs w:val="22"/>
              </w:rPr>
            </w:pPr>
            <w:r w:rsidRPr="00667FE5">
              <w:rPr>
                <w:rFonts w:ascii="Calibri" w:hAnsi="Calibri"/>
                <w:sz w:val="22"/>
                <w:szCs w:val="22"/>
              </w:rPr>
              <w:t>1</w:t>
            </w:r>
            <w:r w:rsidR="00667FE5">
              <w:rPr>
                <w:rFonts w:ascii="Calibri" w:hAnsi="Calibri"/>
                <w:sz w:val="22"/>
                <w:szCs w:val="22"/>
              </w:rPr>
              <w:t>2</w:t>
            </w:r>
            <w:r w:rsidRPr="00667FE5">
              <w:rPr>
                <w:rFonts w:ascii="Calibri" w:hAnsi="Calibri"/>
                <w:sz w:val="22"/>
                <w:szCs w:val="22"/>
              </w:rPr>
              <w:t>.4.1(4)</w:t>
            </w:r>
          </w:p>
        </w:tc>
        <w:tc>
          <w:tcPr>
            <w:tcW w:w="2693" w:type="dxa"/>
            <w:tcBorders>
              <w:top w:val="single" w:sz="4" w:space="0" w:color="2E6D30"/>
              <w:left w:val="single" w:sz="4" w:space="0" w:color="2E6D30"/>
              <w:bottom w:val="single" w:sz="4" w:space="0" w:color="2E6D30"/>
              <w:right w:val="single" w:sz="4" w:space="0" w:color="2E6D30"/>
            </w:tcBorders>
          </w:tcPr>
          <w:p w14:paraId="024B93E0" w14:textId="77777777" w:rsidR="00567DB3" w:rsidRPr="00667FE5" w:rsidRDefault="00567DB3" w:rsidP="00567DB3">
            <w:pPr>
              <w:pStyle w:val="ISEMainbodytext"/>
              <w:rPr>
                <w:rFonts w:ascii="Calibri" w:hAnsi="Calibri"/>
                <w:sz w:val="22"/>
                <w:szCs w:val="22"/>
              </w:rPr>
            </w:pPr>
            <w:r w:rsidRPr="00667FE5">
              <w:rPr>
                <w:rFonts w:ascii="Calibri" w:hAnsi="Calibri"/>
                <w:sz w:val="22"/>
                <w:szCs w:val="22"/>
              </w:rPr>
              <w:t>Directors declaration</w:t>
            </w:r>
          </w:p>
        </w:tc>
        <w:tc>
          <w:tcPr>
            <w:tcW w:w="851" w:type="dxa"/>
            <w:tcBorders>
              <w:top w:val="single" w:sz="4" w:space="0" w:color="2E6D30"/>
              <w:left w:val="single" w:sz="4" w:space="0" w:color="2E6D30"/>
              <w:bottom w:val="single" w:sz="4" w:space="0" w:color="2E6D30"/>
              <w:right w:val="single" w:sz="4" w:space="0" w:color="2E6D30"/>
            </w:tcBorders>
          </w:tcPr>
          <w:p w14:paraId="2874A7E2" w14:textId="77777777" w:rsidR="00567DB3" w:rsidRPr="00667FE5" w:rsidRDefault="00567DB3"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1E5942BA" w14:textId="77777777" w:rsidR="00567DB3" w:rsidRPr="00667FE5" w:rsidRDefault="00567DB3"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616197D6" w14:textId="77777777" w:rsidR="00567DB3" w:rsidRPr="00667FE5" w:rsidRDefault="00567DB3"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67DB3" w:rsidRPr="00667FE5" w14:paraId="22E98FB0"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501DB78D" w14:textId="77777777" w:rsidR="00567DB3" w:rsidRPr="00667FE5" w:rsidRDefault="00567DB3" w:rsidP="00667FE5">
            <w:pPr>
              <w:pStyle w:val="ISEMainbodytext"/>
              <w:rPr>
                <w:rFonts w:ascii="Calibri" w:hAnsi="Calibri"/>
                <w:sz w:val="22"/>
                <w:szCs w:val="22"/>
              </w:rPr>
            </w:pPr>
            <w:r w:rsidRPr="00667FE5">
              <w:rPr>
                <w:rFonts w:ascii="Calibri" w:hAnsi="Calibri"/>
                <w:sz w:val="22"/>
                <w:szCs w:val="22"/>
              </w:rPr>
              <w:t>1</w:t>
            </w:r>
            <w:r w:rsidR="00667FE5">
              <w:rPr>
                <w:rFonts w:ascii="Calibri" w:hAnsi="Calibri"/>
                <w:sz w:val="22"/>
                <w:szCs w:val="22"/>
              </w:rPr>
              <w:t>2</w:t>
            </w:r>
            <w:r w:rsidRPr="00667FE5">
              <w:rPr>
                <w:rFonts w:ascii="Calibri" w:hAnsi="Calibri"/>
                <w:sz w:val="22"/>
                <w:szCs w:val="22"/>
              </w:rPr>
              <w:t>.4.1(5) </w:t>
            </w:r>
          </w:p>
        </w:tc>
        <w:tc>
          <w:tcPr>
            <w:tcW w:w="2693" w:type="dxa"/>
            <w:tcBorders>
              <w:top w:val="single" w:sz="4" w:space="0" w:color="2E6D30"/>
              <w:left w:val="single" w:sz="4" w:space="0" w:color="2E6D30"/>
              <w:bottom w:val="single" w:sz="4" w:space="0" w:color="2E6D30"/>
              <w:right w:val="single" w:sz="4" w:space="0" w:color="2E6D30"/>
            </w:tcBorders>
          </w:tcPr>
          <w:p w14:paraId="1F177A1C" w14:textId="77777777" w:rsidR="00567DB3" w:rsidRPr="00667FE5" w:rsidRDefault="00567DB3" w:rsidP="00567DB3">
            <w:pPr>
              <w:pStyle w:val="ISEMainbodytext"/>
              <w:rPr>
                <w:rFonts w:ascii="Calibri" w:hAnsi="Calibri"/>
                <w:sz w:val="22"/>
                <w:szCs w:val="22"/>
              </w:rPr>
            </w:pPr>
            <w:r w:rsidRPr="00667FE5">
              <w:rPr>
                <w:rFonts w:ascii="Calibri" w:hAnsi="Calibri"/>
                <w:sz w:val="22"/>
                <w:szCs w:val="22"/>
              </w:rPr>
              <w:t xml:space="preserve">Effect on earnings and assets </w:t>
            </w:r>
            <w:r w:rsidR="0042779A" w:rsidRPr="00667FE5">
              <w:rPr>
                <w:rFonts w:ascii="Calibri" w:hAnsi="Calibri"/>
                <w:sz w:val="22"/>
                <w:szCs w:val="22"/>
              </w:rPr>
              <w:br/>
            </w:r>
            <w:r w:rsidRPr="00667FE5">
              <w:rPr>
                <w:rFonts w:ascii="Calibri" w:hAnsi="Calibri"/>
                <w:sz w:val="22"/>
                <w:szCs w:val="22"/>
              </w:rPr>
              <w:t>and liabilities </w:t>
            </w:r>
          </w:p>
        </w:tc>
        <w:tc>
          <w:tcPr>
            <w:tcW w:w="851" w:type="dxa"/>
            <w:tcBorders>
              <w:top w:val="single" w:sz="4" w:space="0" w:color="2E6D30"/>
              <w:left w:val="single" w:sz="4" w:space="0" w:color="2E6D30"/>
              <w:bottom w:val="single" w:sz="4" w:space="0" w:color="2E6D30"/>
              <w:right w:val="single" w:sz="4" w:space="0" w:color="2E6D30"/>
            </w:tcBorders>
          </w:tcPr>
          <w:p w14:paraId="62B44E80" w14:textId="77777777" w:rsidR="00567DB3" w:rsidRPr="00667FE5" w:rsidRDefault="00567DB3"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3A346588" w14:textId="77777777" w:rsidR="00567DB3" w:rsidRPr="00667FE5" w:rsidRDefault="00567DB3"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0727F4DE" w14:textId="77777777" w:rsidR="00567DB3" w:rsidRPr="00667FE5" w:rsidRDefault="00567DB3"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67DB3" w:rsidRPr="00667FE5" w14:paraId="33F4FDEF"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753A1EC3" w14:textId="77777777" w:rsidR="00567DB3" w:rsidRPr="00667FE5" w:rsidRDefault="00567DB3" w:rsidP="00667FE5">
            <w:pPr>
              <w:pStyle w:val="ISEMainbodytext"/>
              <w:rPr>
                <w:rFonts w:ascii="Calibri" w:hAnsi="Calibri"/>
                <w:sz w:val="22"/>
                <w:szCs w:val="22"/>
              </w:rPr>
            </w:pPr>
            <w:r w:rsidRPr="00667FE5">
              <w:rPr>
                <w:rFonts w:ascii="Calibri" w:hAnsi="Calibri"/>
                <w:sz w:val="22"/>
                <w:szCs w:val="22"/>
              </w:rPr>
              <w:t>1</w:t>
            </w:r>
            <w:r w:rsidR="00667FE5">
              <w:rPr>
                <w:rFonts w:ascii="Calibri" w:hAnsi="Calibri"/>
                <w:sz w:val="22"/>
                <w:szCs w:val="22"/>
              </w:rPr>
              <w:t>2</w:t>
            </w:r>
            <w:r w:rsidRPr="00667FE5">
              <w:rPr>
                <w:rFonts w:ascii="Calibri" w:hAnsi="Calibri"/>
                <w:sz w:val="22"/>
                <w:szCs w:val="22"/>
              </w:rPr>
              <w:t>.4.1(6)</w:t>
            </w:r>
          </w:p>
        </w:tc>
        <w:tc>
          <w:tcPr>
            <w:tcW w:w="2693" w:type="dxa"/>
            <w:tcBorders>
              <w:top w:val="single" w:sz="4" w:space="0" w:color="2E6D30"/>
              <w:left w:val="single" w:sz="4" w:space="0" w:color="2E6D30"/>
              <w:bottom w:val="single" w:sz="4" w:space="0" w:color="2E6D30"/>
              <w:right w:val="single" w:sz="4" w:space="0" w:color="2E6D30"/>
            </w:tcBorders>
          </w:tcPr>
          <w:p w14:paraId="51BB1826" w14:textId="77777777" w:rsidR="00567DB3" w:rsidRPr="00667FE5" w:rsidRDefault="00567DB3" w:rsidP="00567DB3">
            <w:pPr>
              <w:pStyle w:val="ISEMainbodytext"/>
              <w:rPr>
                <w:rFonts w:ascii="Calibri" w:hAnsi="Calibri"/>
                <w:sz w:val="22"/>
                <w:szCs w:val="22"/>
              </w:rPr>
            </w:pPr>
            <w:r w:rsidRPr="00667FE5">
              <w:rPr>
                <w:rFonts w:ascii="Calibri" w:hAnsi="Calibri"/>
                <w:sz w:val="22"/>
                <w:szCs w:val="22"/>
              </w:rPr>
              <w:t>Experts consent</w:t>
            </w:r>
          </w:p>
        </w:tc>
        <w:tc>
          <w:tcPr>
            <w:tcW w:w="851" w:type="dxa"/>
            <w:tcBorders>
              <w:top w:val="single" w:sz="4" w:space="0" w:color="2E6D30"/>
              <w:left w:val="single" w:sz="4" w:space="0" w:color="2E6D30"/>
              <w:bottom w:val="single" w:sz="4" w:space="0" w:color="2E6D30"/>
              <w:right w:val="single" w:sz="4" w:space="0" w:color="2E6D30"/>
            </w:tcBorders>
          </w:tcPr>
          <w:p w14:paraId="119A46A5" w14:textId="77777777" w:rsidR="00567DB3" w:rsidRPr="00667FE5" w:rsidRDefault="00567DB3"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6694DD70" w14:textId="77777777" w:rsidR="00567DB3" w:rsidRPr="00667FE5" w:rsidRDefault="00567DB3"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7800060C" w14:textId="77777777" w:rsidR="00567DB3" w:rsidRPr="00667FE5" w:rsidRDefault="00567DB3"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9722FE" w:rsidRPr="00667FE5" w14:paraId="59CA4742"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58BE922A" w14:textId="77777777" w:rsidR="009722FE" w:rsidRPr="00667FE5" w:rsidRDefault="009722FE" w:rsidP="00567DB3">
            <w:pPr>
              <w:pStyle w:val="ISEMainbodytext"/>
              <w:rPr>
                <w:rFonts w:ascii="Calibri" w:hAnsi="Calibri"/>
                <w:sz w:val="22"/>
                <w:szCs w:val="22"/>
              </w:rPr>
            </w:pPr>
          </w:p>
        </w:tc>
        <w:tc>
          <w:tcPr>
            <w:tcW w:w="2693" w:type="dxa"/>
            <w:tcBorders>
              <w:top w:val="single" w:sz="4" w:space="0" w:color="2E6D30"/>
              <w:left w:val="single" w:sz="4" w:space="0" w:color="2E6D30"/>
              <w:bottom w:val="single" w:sz="4" w:space="0" w:color="2E6D30"/>
              <w:right w:val="single" w:sz="4" w:space="0" w:color="2E6D30"/>
            </w:tcBorders>
          </w:tcPr>
          <w:p w14:paraId="21FA3505" w14:textId="77777777" w:rsidR="009722FE" w:rsidRPr="00667FE5" w:rsidRDefault="009722FE" w:rsidP="00567DB3">
            <w:pPr>
              <w:pStyle w:val="ISEMainbodytext"/>
              <w:rPr>
                <w:rFonts w:ascii="Calibri" w:hAnsi="Calibri"/>
                <w:b/>
                <w:sz w:val="22"/>
                <w:szCs w:val="22"/>
              </w:rPr>
            </w:pPr>
            <w:r w:rsidRPr="00667FE5">
              <w:rPr>
                <w:rFonts w:ascii="Calibri" w:hAnsi="Calibri"/>
                <w:b/>
                <w:sz w:val="22"/>
                <w:szCs w:val="22"/>
              </w:rPr>
              <w:t>Modified accountants report</w:t>
            </w:r>
          </w:p>
        </w:tc>
        <w:tc>
          <w:tcPr>
            <w:tcW w:w="851" w:type="dxa"/>
            <w:tcBorders>
              <w:top w:val="single" w:sz="4" w:space="0" w:color="2E6D30"/>
              <w:left w:val="single" w:sz="4" w:space="0" w:color="2E6D30"/>
              <w:bottom w:val="single" w:sz="4" w:space="0" w:color="2E6D30"/>
              <w:right w:val="single" w:sz="4" w:space="0" w:color="2E6D30"/>
            </w:tcBorders>
          </w:tcPr>
          <w:p w14:paraId="16D0B98A" w14:textId="77777777" w:rsidR="009722FE" w:rsidRPr="00667FE5" w:rsidRDefault="009722FE" w:rsidP="003A773D">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606AA9DD" w14:textId="77777777" w:rsidR="009722FE" w:rsidRPr="00667FE5" w:rsidRDefault="009722FE" w:rsidP="003A773D">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77036F1B" w14:textId="77777777" w:rsidR="009722FE" w:rsidRPr="00667FE5" w:rsidRDefault="009722FE" w:rsidP="003A773D">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9722FE" w:rsidRPr="00667FE5" w14:paraId="46725463"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401C90E8" w14:textId="77777777" w:rsidR="009722FE" w:rsidRPr="00667FE5" w:rsidRDefault="009722FE" w:rsidP="00667FE5">
            <w:pPr>
              <w:pStyle w:val="ISEMainbodytext"/>
              <w:rPr>
                <w:rFonts w:ascii="Calibri" w:hAnsi="Calibri"/>
                <w:sz w:val="22"/>
                <w:szCs w:val="22"/>
              </w:rPr>
            </w:pPr>
            <w:r w:rsidRPr="00667FE5">
              <w:rPr>
                <w:rFonts w:ascii="Calibri" w:hAnsi="Calibri"/>
                <w:sz w:val="22"/>
                <w:szCs w:val="22"/>
              </w:rPr>
              <w:t>1</w:t>
            </w:r>
            <w:r w:rsidR="00667FE5">
              <w:rPr>
                <w:rFonts w:ascii="Calibri" w:hAnsi="Calibri"/>
                <w:sz w:val="22"/>
                <w:szCs w:val="22"/>
              </w:rPr>
              <w:t>2</w:t>
            </w:r>
            <w:r w:rsidRPr="00667FE5">
              <w:rPr>
                <w:rFonts w:ascii="Calibri" w:hAnsi="Calibri"/>
                <w:sz w:val="22"/>
                <w:szCs w:val="22"/>
              </w:rPr>
              <w:t>.4.2(1)</w:t>
            </w:r>
          </w:p>
        </w:tc>
        <w:tc>
          <w:tcPr>
            <w:tcW w:w="2693" w:type="dxa"/>
            <w:tcBorders>
              <w:top w:val="single" w:sz="4" w:space="0" w:color="2E6D30"/>
              <w:left w:val="single" w:sz="4" w:space="0" w:color="2E6D30"/>
              <w:bottom w:val="single" w:sz="4" w:space="0" w:color="2E6D30"/>
              <w:right w:val="single" w:sz="4" w:space="0" w:color="2E6D30"/>
            </w:tcBorders>
          </w:tcPr>
          <w:p w14:paraId="22EFFDA2" w14:textId="77777777" w:rsidR="009722FE" w:rsidRPr="00667FE5" w:rsidRDefault="009722FE" w:rsidP="00567DB3">
            <w:pPr>
              <w:pStyle w:val="ISEMainbodytext"/>
              <w:rPr>
                <w:rFonts w:ascii="Calibri" w:hAnsi="Calibri"/>
                <w:sz w:val="22"/>
                <w:szCs w:val="22"/>
              </w:rPr>
            </w:pPr>
            <w:r w:rsidRPr="00667FE5">
              <w:rPr>
                <w:rFonts w:ascii="Calibri" w:hAnsi="Calibri"/>
                <w:sz w:val="22"/>
                <w:szCs w:val="22"/>
              </w:rPr>
              <w:t>Whether modification is significant</w:t>
            </w:r>
          </w:p>
        </w:tc>
        <w:tc>
          <w:tcPr>
            <w:tcW w:w="851" w:type="dxa"/>
            <w:tcBorders>
              <w:top w:val="single" w:sz="4" w:space="0" w:color="2E6D30"/>
              <w:left w:val="single" w:sz="4" w:space="0" w:color="2E6D30"/>
              <w:bottom w:val="single" w:sz="4" w:space="0" w:color="2E6D30"/>
              <w:right w:val="single" w:sz="4" w:space="0" w:color="2E6D30"/>
            </w:tcBorders>
          </w:tcPr>
          <w:p w14:paraId="6BE1F229"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56140594"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5926F42D"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9722FE" w:rsidRPr="00667FE5" w14:paraId="1C49A496"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2B1C4557" w14:textId="77777777" w:rsidR="009722FE" w:rsidRPr="00667FE5" w:rsidRDefault="009722FE" w:rsidP="00667FE5">
            <w:pPr>
              <w:pStyle w:val="ISEMainbodytext"/>
              <w:rPr>
                <w:rFonts w:ascii="Calibri" w:hAnsi="Calibri"/>
                <w:sz w:val="22"/>
                <w:szCs w:val="22"/>
              </w:rPr>
            </w:pPr>
            <w:r w:rsidRPr="00667FE5">
              <w:rPr>
                <w:rFonts w:ascii="Calibri" w:hAnsi="Calibri"/>
                <w:sz w:val="22"/>
                <w:szCs w:val="22"/>
              </w:rPr>
              <w:t>1</w:t>
            </w:r>
            <w:r w:rsidR="00667FE5">
              <w:rPr>
                <w:rFonts w:ascii="Calibri" w:hAnsi="Calibri"/>
                <w:sz w:val="22"/>
                <w:szCs w:val="22"/>
              </w:rPr>
              <w:t>2</w:t>
            </w:r>
            <w:r w:rsidRPr="00667FE5">
              <w:rPr>
                <w:rFonts w:ascii="Calibri" w:hAnsi="Calibri"/>
                <w:sz w:val="22"/>
                <w:szCs w:val="22"/>
              </w:rPr>
              <w:t>.4.2(2)</w:t>
            </w:r>
          </w:p>
        </w:tc>
        <w:tc>
          <w:tcPr>
            <w:tcW w:w="2693" w:type="dxa"/>
            <w:tcBorders>
              <w:top w:val="single" w:sz="4" w:space="0" w:color="2E6D30"/>
              <w:left w:val="single" w:sz="4" w:space="0" w:color="2E6D30"/>
              <w:bottom w:val="single" w:sz="4" w:space="0" w:color="2E6D30"/>
              <w:right w:val="single" w:sz="4" w:space="0" w:color="2E6D30"/>
            </w:tcBorders>
          </w:tcPr>
          <w:p w14:paraId="769CD93E" w14:textId="77777777" w:rsidR="009722FE" w:rsidRPr="00667FE5" w:rsidRDefault="009722FE" w:rsidP="00567DB3">
            <w:pPr>
              <w:pStyle w:val="ISEMainbodytext"/>
              <w:rPr>
                <w:rFonts w:ascii="Calibri" w:hAnsi="Calibri"/>
                <w:sz w:val="22"/>
                <w:szCs w:val="22"/>
              </w:rPr>
            </w:pPr>
            <w:r w:rsidRPr="00667FE5">
              <w:rPr>
                <w:rFonts w:ascii="Calibri" w:hAnsi="Calibri"/>
                <w:sz w:val="22"/>
                <w:szCs w:val="22"/>
              </w:rPr>
              <w:t>Reason why significant</w:t>
            </w:r>
          </w:p>
        </w:tc>
        <w:tc>
          <w:tcPr>
            <w:tcW w:w="851" w:type="dxa"/>
            <w:tcBorders>
              <w:top w:val="single" w:sz="4" w:space="0" w:color="2E6D30"/>
              <w:left w:val="single" w:sz="4" w:space="0" w:color="2E6D30"/>
              <w:bottom w:val="single" w:sz="4" w:space="0" w:color="2E6D30"/>
              <w:right w:val="single" w:sz="4" w:space="0" w:color="2E6D30"/>
            </w:tcBorders>
          </w:tcPr>
          <w:p w14:paraId="7A471A07"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14BE7E26"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6AFA382A"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9722FE" w:rsidRPr="00667FE5" w14:paraId="7F25A6F8"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503BD5C0" w14:textId="77777777" w:rsidR="009722FE" w:rsidRPr="00667FE5" w:rsidRDefault="009722FE" w:rsidP="00667FE5">
            <w:pPr>
              <w:pStyle w:val="ISEMainbodytext"/>
              <w:rPr>
                <w:rFonts w:ascii="Calibri" w:hAnsi="Calibri"/>
                <w:sz w:val="22"/>
                <w:szCs w:val="22"/>
              </w:rPr>
            </w:pPr>
            <w:r w:rsidRPr="00667FE5">
              <w:rPr>
                <w:rFonts w:ascii="Calibri" w:hAnsi="Calibri"/>
                <w:sz w:val="22"/>
                <w:szCs w:val="22"/>
              </w:rPr>
              <w:t>1</w:t>
            </w:r>
            <w:r w:rsidR="00667FE5">
              <w:rPr>
                <w:rFonts w:ascii="Calibri" w:hAnsi="Calibri"/>
                <w:sz w:val="22"/>
                <w:szCs w:val="22"/>
              </w:rPr>
              <w:t>2</w:t>
            </w:r>
            <w:r w:rsidRPr="00667FE5">
              <w:rPr>
                <w:rFonts w:ascii="Calibri" w:hAnsi="Calibri"/>
                <w:sz w:val="22"/>
                <w:szCs w:val="22"/>
              </w:rPr>
              <w:t>.4.2(3)</w:t>
            </w:r>
          </w:p>
        </w:tc>
        <w:tc>
          <w:tcPr>
            <w:tcW w:w="2693" w:type="dxa"/>
            <w:tcBorders>
              <w:top w:val="single" w:sz="4" w:space="0" w:color="2E6D30"/>
              <w:left w:val="single" w:sz="4" w:space="0" w:color="2E6D30"/>
              <w:bottom w:val="single" w:sz="4" w:space="0" w:color="2E6D30"/>
              <w:right w:val="single" w:sz="4" w:space="0" w:color="2E6D30"/>
            </w:tcBorders>
          </w:tcPr>
          <w:p w14:paraId="2283F6A0" w14:textId="77777777" w:rsidR="009722FE" w:rsidRPr="00667FE5" w:rsidRDefault="009722FE" w:rsidP="00567DB3">
            <w:pPr>
              <w:pStyle w:val="ISEMainbodytext"/>
              <w:rPr>
                <w:rFonts w:ascii="Calibri" w:hAnsi="Calibri"/>
                <w:sz w:val="22"/>
                <w:szCs w:val="22"/>
              </w:rPr>
            </w:pPr>
            <w:r w:rsidRPr="00667FE5">
              <w:rPr>
                <w:rFonts w:ascii="Calibri" w:hAnsi="Calibri"/>
                <w:sz w:val="22"/>
                <w:szCs w:val="22"/>
              </w:rPr>
              <w:t>Why directors are able to recommend notwithstanding modification</w:t>
            </w:r>
          </w:p>
        </w:tc>
        <w:tc>
          <w:tcPr>
            <w:tcW w:w="851" w:type="dxa"/>
            <w:tcBorders>
              <w:top w:val="single" w:sz="4" w:space="0" w:color="2E6D30"/>
              <w:left w:val="single" w:sz="4" w:space="0" w:color="2E6D30"/>
              <w:bottom w:val="single" w:sz="4" w:space="0" w:color="2E6D30"/>
              <w:right w:val="single" w:sz="4" w:space="0" w:color="2E6D30"/>
            </w:tcBorders>
          </w:tcPr>
          <w:p w14:paraId="3B9923BA"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7CFC7AF9"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7D068B94"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9722FE" w:rsidRPr="00667FE5" w14:paraId="086D7A63"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6283822F" w14:textId="77777777" w:rsidR="009722FE" w:rsidRPr="00667FE5" w:rsidRDefault="009722FE" w:rsidP="00567DB3">
            <w:pPr>
              <w:pStyle w:val="ISEMainbodytext"/>
              <w:rPr>
                <w:rFonts w:ascii="Calibri" w:hAnsi="Calibri"/>
                <w:sz w:val="22"/>
                <w:szCs w:val="22"/>
              </w:rPr>
            </w:pPr>
          </w:p>
        </w:tc>
        <w:tc>
          <w:tcPr>
            <w:tcW w:w="2693" w:type="dxa"/>
            <w:tcBorders>
              <w:top w:val="single" w:sz="4" w:space="0" w:color="2E6D30"/>
              <w:left w:val="single" w:sz="4" w:space="0" w:color="2E6D30"/>
              <w:bottom w:val="single" w:sz="4" w:space="0" w:color="2E6D30"/>
              <w:right w:val="single" w:sz="4" w:space="0" w:color="2E6D30"/>
            </w:tcBorders>
          </w:tcPr>
          <w:p w14:paraId="6A263C48" w14:textId="77777777" w:rsidR="009722FE" w:rsidRPr="00667FE5" w:rsidRDefault="009722FE" w:rsidP="00567DB3">
            <w:pPr>
              <w:pStyle w:val="ISEMainbodytext"/>
              <w:rPr>
                <w:rFonts w:ascii="Calibri" w:hAnsi="Calibri"/>
                <w:b/>
                <w:sz w:val="22"/>
                <w:szCs w:val="22"/>
              </w:rPr>
            </w:pPr>
            <w:r w:rsidRPr="00667FE5">
              <w:rPr>
                <w:rFonts w:ascii="Calibri" w:hAnsi="Calibri"/>
                <w:b/>
                <w:sz w:val="22"/>
                <w:szCs w:val="22"/>
              </w:rPr>
              <w:t>Takeover offers</w:t>
            </w:r>
            <w:r w:rsidR="00011685" w:rsidRPr="00667FE5">
              <w:rPr>
                <w:rFonts w:ascii="Calibri" w:hAnsi="Calibri"/>
                <w:b/>
                <w:sz w:val="22"/>
                <w:szCs w:val="22"/>
              </w:rPr>
              <w:t xml:space="preserve"> – </w:t>
            </w:r>
            <w:r w:rsidRPr="00667FE5">
              <w:rPr>
                <w:rFonts w:ascii="Calibri" w:hAnsi="Calibri"/>
                <w:b/>
                <w:sz w:val="22"/>
                <w:szCs w:val="22"/>
              </w:rPr>
              <w:t>recommended</w:t>
            </w:r>
          </w:p>
        </w:tc>
        <w:tc>
          <w:tcPr>
            <w:tcW w:w="851" w:type="dxa"/>
            <w:tcBorders>
              <w:top w:val="single" w:sz="4" w:space="0" w:color="2E6D30"/>
              <w:left w:val="single" w:sz="4" w:space="0" w:color="2E6D30"/>
              <w:bottom w:val="single" w:sz="4" w:space="0" w:color="2E6D30"/>
              <w:right w:val="single" w:sz="4" w:space="0" w:color="2E6D30"/>
            </w:tcBorders>
          </w:tcPr>
          <w:p w14:paraId="57E395FC" w14:textId="77777777" w:rsidR="009722FE" w:rsidRPr="00667FE5" w:rsidRDefault="009722FE" w:rsidP="003A773D">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50FDB9BD" w14:textId="77777777" w:rsidR="009722FE" w:rsidRPr="00667FE5" w:rsidRDefault="009722FE" w:rsidP="003A773D">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30CB75A8" w14:textId="77777777" w:rsidR="009722FE" w:rsidRPr="00667FE5" w:rsidRDefault="009722FE" w:rsidP="003A773D">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9722FE" w:rsidRPr="00667FE5" w14:paraId="43ED29B8"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6AFCDEF6" w14:textId="77777777" w:rsidR="009722FE" w:rsidRPr="00667FE5" w:rsidRDefault="009722FE" w:rsidP="00667FE5">
            <w:pPr>
              <w:pStyle w:val="ISEMainbodytext"/>
              <w:rPr>
                <w:rFonts w:ascii="Calibri" w:hAnsi="Calibri"/>
                <w:sz w:val="22"/>
                <w:szCs w:val="22"/>
              </w:rPr>
            </w:pPr>
            <w:r w:rsidRPr="00667FE5">
              <w:rPr>
                <w:rFonts w:ascii="Calibri" w:hAnsi="Calibri"/>
                <w:sz w:val="22"/>
                <w:szCs w:val="22"/>
              </w:rPr>
              <w:t>1</w:t>
            </w:r>
            <w:r w:rsidR="00667FE5">
              <w:rPr>
                <w:rFonts w:ascii="Calibri" w:hAnsi="Calibri"/>
                <w:sz w:val="22"/>
                <w:szCs w:val="22"/>
              </w:rPr>
              <w:t>2</w:t>
            </w:r>
            <w:r w:rsidRPr="00667FE5">
              <w:rPr>
                <w:rFonts w:ascii="Calibri" w:hAnsi="Calibri"/>
                <w:sz w:val="22"/>
                <w:szCs w:val="22"/>
              </w:rPr>
              <w:t>.4.3(1)</w:t>
            </w:r>
          </w:p>
        </w:tc>
        <w:tc>
          <w:tcPr>
            <w:tcW w:w="2693" w:type="dxa"/>
            <w:tcBorders>
              <w:top w:val="single" w:sz="4" w:space="0" w:color="2E6D30"/>
              <w:left w:val="single" w:sz="4" w:space="0" w:color="2E6D30"/>
              <w:bottom w:val="single" w:sz="4" w:space="0" w:color="2E6D30"/>
              <w:right w:val="single" w:sz="4" w:space="0" w:color="2E6D30"/>
            </w:tcBorders>
          </w:tcPr>
          <w:p w14:paraId="020269A6" w14:textId="77777777" w:rsidR="009722FE" w:rsidRPr="00667FE5" w:rsidRDefault="009722FE" w:rsidP="00567DB3">
            <w:pPr>
              <w:pStyle w:val="ISEMainbodytext"/>
              <w:rPr>
                <w:rFonts w:ascii="Calibri" w:hAnsi="Calibri"/>
                <w:sz w:val="22"/>
                <w:szCs w:val="22"/>
              </w:rPr>
            </w:pPr>
            <w:r w:rsidRPr="00667FE5">
              <w:rPr>
                <w:rFonts w:ascii="Calibri" w:hAnsi="Calibri"/>
                <w:sz w:val="22"/>
                <w:szCs w:val="22"/>
              </w:rPr>
              <w:t>Enlarged working capital if recommended</w:t>
            </w:r>
          </w:p>
        </w:tc>
        <w:tc>
          <w:tcPr>
            <w:tcW w:w="851" w:type="dxa"/>
            <w:tcBorders>
              <w:top w:val="single" w:sz="4" w:space="0" w:color="2E6D30"/>
              <w:left w:val="single" w:sz="4" w:space="0" w:color="2E6D30"/>
              <w:bottom w:val="single" w:sz="4" w:space="0" w:color="2E6D30"/>
              <w:right w:val="single" w:sz="4" w:space="0" w:color="2E6D30"/>
            </w:tcBorders>
          </w:tcPr>
          <w:p w14:paraId="319BB689"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3DB66636"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197BF831"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9722FE" w:rsidRPr="00667FE5" w14:paraId="2D165181"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7C666157" w14:textId="77777777" w:rsidR="009722FE" w:rsidRPr="00667FE5" w:rsidRDefault="009722FE" w:rsidP="00567DB3">
            <w:pPr>
              <w:pStyle w:val="ISEMainbodytext"/>
              <w:rPr>
                <w:rFonts w:ascii="Calibri" w:hAnsi="Calibri"/>
                <w:sz w:val="22"/>
                <w:szCs w:val="22"/>
              </w:rPr>
            </w:pPr>
          </w:p>
        </w:tc>
        <w:tc>
          <w:tcPr>
            <w:tcW w:w="2693" w:type="dxa"/>
            <w:tcBorders>
              <w:top w:val="single" w:sz="4" w:space="0" w:color="2E6D30"/>
              <w:left w:val="single" w:sz="4" w:space="0" w:color="2E6D30"/>
              <w:bottom w:val="single" w:sz="4" w:space="0" w:color="2E6D30"/>
              <w:right w:val="single" w:sz="4" w:space="0" w:color="2E6D30"/>
            </w:tcBorders>
          </w:tcPr>
          <w:p w14:paraId="7EB13D37" w14:textId="77777777" w:rsidR="009722FE" w:rsidRPr="00667FE5" w:rsidRDefault="009722FE" w:rsidP="00567DB3">
            <w:pPr>
              <w:pStyle w:val="ISEMainbodytext"/>
              <w:rPr>
                <w:rFonts w:ascii="Calibri" w:hAnsi="Calibri"/>
                <w:b/>
                <w:sz w:val="22"/>
                <w:szCs w:val="22"/>
              </w:rPr>
            </w:pPr>
            <w:r w:rsidRPr="00667FE5">
              <w:rPr>
                <w:rFonts w:ascii="Calibri" w:hAnsi="Calibri"/>
                <w:b/>
                <w:sz w:val="22"/>
                <w:szCs w:val="22"/>
              </w:rPr>
              <w:t>Takeover offers</w:t>
            </w:r>
            <w:r w:rsidR="00011685" w:rsidRPr="00667FE5">
              <w:rPr>
                <w:rFonts w:ascii="Calibri" w:hAnsi="Calibri"/>
                <w:b/>
                <w:sz w:val="22"/>
                <w:szCs w:val="22"/>
              </w:rPr>
              <w:t xml:space="preserve"> – </w:t>
            </w:r>
            <w:r w:rsidRPr="00667FE5">
              <w:rPr>
                <w:rFonts w:ascii="Calibri" w:hAnsi="Calibri"/>
                <w:b/>
                <w:sz w:val="22"/>
                <w:szCs w:val="22"/>
              </w:rPr>
              <w:t>not recommended</w:t>
            </w:r>
          </w:p>
        </w:tc>
        <w:tc>
          <w:tcPr>
            <w:tcW w:w="851" w:type="dxa"/>
            <w:tcBorders>
              <w:top w:val="single" w:sz="4" w:space="0" w:color="2E6D30"/>
              <w:left w:val="single" w:sz="4" w:space="0" w:color="2E6D30"/>
              <w:bottom w:val="single" w:sz="4" w:space="0" w:color="2E6D30"/>
              <w:right w:val="single" w:sz="4" w:space="0" w:color="2E6D30"/>
            </w:tcBorders>
          </w:tcPr>
          <w:p w14:paraId="7086557F" w14:textId="77777777" w:rsidR="009722FE" w:rsidRPr="00667FE5" w:rsidRDefault="009722FE" w:rsidP="003A773D">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6C8AE657" w14:textId="77777777" w:rsidR="009722FE" w:rsidRPr="00667FE5" w:rsidRDefault="009722FE" w:rsidP="003A773D">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27B38587" w14:textId="77777777" w:rsidR="009722FE" w:rsidRPr="00667FE5" w:rsidRDefault="009722FE" w:rsidP="003A773D">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9722FE" w:rsidRPr="00667FE5" w14:paraId="0628714F" w14:textId="77777777" w:rsidTr="00931B3E">
        <w:trPr>
          <w:cantSplit/>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4C4183F3" w14:textId="77777777" w:rsidR="009722FE" w:rsidRPr="00667FE5" w:rsidRDefault="009722FE" w:rsidP="00667FE5">
            <w:pPr>
              <w:pStyle w:val="ISEMainbodytext"/>
              <w:rPr>
                <w:rFonts w:ascii="Calibri" w:hAnsi="Calibri"/>
                <w:sz w:val="22"/>
                <w:szCs w:val="22"/>
              </w:rPr>
            </w:pPr>
            <w:r w:rsidRPr="00667FE5">
              <w:rPr>
                <w:rFonts w:ascii="Calibri" w:hAnsi="Calibri"/>
                <w:sz w:val="22"/>
                <w:szCs w:val="22"/>
              </w:rPr>
              <w:lastRenderedPageBreak/>
              <w:t>1</w:t>
            </w:r>
            <w:r w:rsidR="00667FE5">
              <w:rPr>
                <w:rFonts w:ascii="Calibri" w:hAnsi="Calibri"/>
                <w:sz w:val="22"/>
                <w:szCs w:val="22"/>
              </w:rPr>
              <w:t>2</w:t>
            </w:r>
            <w:r w:rsidRPr="00667FE5">
              <w:rPr>
                <w:rFonts w:ascii="Calibri" w:hAnsi="Calibri"/>
                <w:sz w:val="22"/>
                <w:szCs w:val="22"/>
              </w:rPr>
              <w:t>.4.3(3)</w:t>
            </w:r>
          </w:p>
        </w:tc>
        <w:tc>
          <w:tcPr>
            <w:tcW w:w="2693" w:type="dxa"/>
            <w:tcBorders>
              <w:top w:val="single" w:sz="4" w:space="0" w:color="2E6D30"/>
              <w:left w:val="single" w:sz="4" w:space="0" w:color="2E6D30"/>
              <w:bottom w:val="single" w:sz="4" w:space="0" w:color="2E6D30"/>
              <w:right w:val="single" w:sz="4" w:space="0" w:color="2E6D30"/>
            </w:tcBorders>
          </w:tcPr>
          <w:p w14:paraId="086FE310" w14:textId="77777777" w:rsidR="009722FE" w:rsidRPr="00667FE5" w:rsidRDefault="009722FE" w:rsidP="00567DB3">
            <w:pPr>
              <w:pStyle w:val="ISEMainbodytext"/>
              <w:rPr>
                <w:rFonts w:ascii="Calibri" w:hAnsi="Calibri"/>
                <w:sz w:val="22"/>
                <w:szCs w:val="22"/>
              </w:rPr>
            </w:pPr>
            <w:r w:rsidRPr="00667FE5">
              <w:rPr>
                <w:rFonts w:ascii="Calibri" w:hAnsi="Calibri"/>
                <w:sz w:val="22"/>
                <w:szCs w:val="22"/>
              </w:rPr>
              <w:t>Working capital on basis that acquisition has not taken place and statement that enlarged working capital statement will be made ASAP</w:t>
            </w:r>
          </w:p>
        </w:tc>
        <w:tc>
          <w:tcPr>
            <w:tcW w:w="851" w:type="dxa"/>
            <w:tcBorders>
              <w:top w:val="single" w:sz="4" w:space="0" w:color="2E6D30"/>
              <w:left w:val="single" w:sz="4" w:space="0" w:color="2E6D30"/>
              <w:bottom w:val="single" w:sz="4" w:space="0" w:color="2E6D30"/>
              <w:right w:val="single" w:sz="4" w:space="0" w:color="2E6D30"/>
            </w:tcBorders>
          </w:tcPr>
          <w:p w14:paraId="476691DD"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44F695D7"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42DF28AE"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9722FE" w:rsidRPr="00667FE5" w14:paraId="46948A4B"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588F8BDC" w14:textId="77777777" w:rsidR="009722FE" w:rsidRPr="00667FE5" w:rsidRDefault="009722FE" w:rsidP="00667FE5">
            <w:pPr>
              <w:pStyle w:val="ISEMainbodytext"/>
              <w:rPr>
                <w:rFonts w:ascii="Calibri" w:hAnsi="Calibri"/>
                <w:sz w:val="22"/>
                <w:szCs w:val="22"/>
              </w:rPr>
            </w:pPr>
            <w:r w:rsidRPr="00667FE5">
              <w:rPr>
                <w:rFonts w:ascii="Calibri" w:hAnsi="Calibri"/>
                <w:sz w:val="22"/>
                <w:szCs w:val="22"/>
              </w:rPr>
              <w:t>1</w:t>
            </w:r>
            <w:r w:rsidR="00667FE5">
              <w:rPr>
                <w:rFonts w:ascii="Calibri" w:hAnsi="Calibri"/>
                <w:sz w:val="22"/>
                <w:szCs w:val="22"/>
              </w:rPr>
              <w:t>2</w:t>
            </w:r>
            <w:r w:rsidRPr="00667FE5">
              <w:rPr>
                <w:rFonts w:ascii="Calibri" w:hAnsi="Calibri"/>
                <w:sz w:val="22"/>
                <w:szCs w:val="22"/>
              </w:rPr>
              <w:t>.4.3(4)</w:t>
            </w:r>
          </w:p>
        </w:tc>
        <w:tc>
          <w:tcPr>
            <w:tcW w:w="2693" w:type="dxa"/>
            <w:tcBorders>
              <w:top w:val="single" w:sz="4" w:space="0" w:color="2E6D30"/>
              <w:left w:val="single" w:sz="4" w:space="0" w:color="2E6D30"/>
              <w:bottom w:val="single" w:sz="4" w:space="0" w:color="2E6D30"/>
              <w:right w:val="single" w:sz="4" w:space="0" w:color="2E6D30"/>
            </w:tcBorders>
          </w:tcPr>
          <w:p w14:paraId="15F55E8D" w14:textId="77777777" w:rsidR="009722FE" w:rsidRPr="00667FE5" w:rsidRDefault="009722FE" w:rsidP="00567DB3">
            <w:pPr>
              <w:pStyle w:val="ISEMainbodytext"/>
              <w:rPr>
                <w:rFonts w:ascii="Calibri" w:hAnsi="Calibri"/>
                <w:sz w:val="22"/>
                <w:szCs w:val="22"/>
              </w:rPr>
            </w:pPr>
            <w:r w:rsidRPr="00667FE5">
              <w:rPr>
                <w:rFonts w:ascii="Calibri" w:hAnsi="Calibri"/>
                <w:sz w:val="22"/>
                <w:szCs w:val="22"/>
              </w:rPr>
              <w:t>Basis of disclosure of offeree information</w:t>
            </w:r>
          </w:p>
        </w:tc>
        <w:tc>
          <w:tcPr>
            <w:tcW w:w="851" w:type="dxa"/>
            <w:tcBorders>
              <w:top w:val="single" w:sz="4" w:space="0" w:color="2E6D30"/>
              <w:left w:val="single" w:sz="4" w:space="0" w:color="2E6D30"/>
              <w:bottom w:val="single" w:sz="4" w:space="0" w:color="2E6D30"/>
              <w:right w:val="single" w:sz="4" w:space="0" w:color="2E6D30"/>
            </w:tcBorders>
          </w:tcPr>
          <w:p w14:paraId="013902B8"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032A08DE"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7EA2CCB7"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9722FE" w:rsidRPr="00667FE5" w14:paraId="5E1C99D5"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4B8A2980" w14:textId="77777777" w:rsidR="009722FE" w:rsidRPr="00667FE5" w:rsidRDefault="009722FE" w:rsidP="00567DB3">
            <w:pPr>
              <w:pStyle w:val="ISEMainbodytext"/>
              <w:rPr>
                <w:rFonts w:ascii="Calibri" w:hAnsi="Calibri"/>
                <w:sz w:val="22"/>
                <w:szCs w:val="22"/>
              </w:rPr>
            </w:pPr>
          </w:p>
        </w:tc>
        <w:tc>
          <w:tcPr>
            <w:tcW w:w="2693" w:type="dxa"/>
            <w:tcBorders>
              <w:top w:val="single" w:sz="4" w:space="0" w:color="2E6D30"/>
              <w:left w:val="single" w:sz="4" w:space="0" w:color="2E6D30"/>
              <w:bottom w:val="single" w:sz="4" w:space="0" w:color="2E6D30"/>
              <w:right w:val="single" w:sz="4" w:space="0" w:color="2E6D30"/>
            </w:tcBorders>
          </w:tcPr>
          <w:p w14:paraId="0E66ED91" w14:textId="77777777" w:rsidR="009722FE" w:rsidRPr="00667FE5" w:rsidRDefault="009722FE" w:rsidP="00567DB3">
            <w:pPr>
              <w:pStyle w:val="ISEMainbodytext"/>
              <w:rPr>
                <w:rFonts w:ascii="Calibri" w:hAnsi="Calibri"/>
                <w:sz w:val="22"/>
                <w:szCs w:val="22"/>
              </w:rPr>
            </w:pPr>
            <w:r w:rsidRPr="00667FE5">
              <w:rPr>
                <w:rFonts w:ascii="Calibri" w:hAnsi="Calibri"/>
                <w:b/>
                <w:sz w:val="22"/>
                <w:szCs w:val="22"/>
              </w:rPr>
              <w:t>Takeover offers – recommended but no access</w:t>
            </w:r>
          </w:p>
        </w:tc>
        <w:tc>
          <w:tcPr>
            <w:tcW w:w="851" w:type="dxa"/>
            <w:tcBorders>
              <w:top w:val="single" w:sz="4" w:space="0" w:color="2E6D30"/>
              <w:left w:val="single" w:sz="4" w:space="0" w:color="2E6D30"/>
              <w:bottom w:val="single" w:sz="4" w:space="0" w:color="2E6D30"/>
              <w:right w:val="single" w:sz="4" w:space="0" w:color="2E6D30"/>
            </w:tcBorders>
          </w:tcPr>
          <w:p w14:paraId="1DB493E4" w14:textId="77777777" w:rsidR="009722FE" w:rsidRPr="00667FE5" w:rsidRDefault="009722FE" w:rsidP="003A773D">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339A5EDB" w14:textId="77777777" w:rsidR="009722FE" w:rsidRPr="00667FE5" w:rsidRDefault="009722FE" w:rsidP="003A773D">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4435C6E8" w14:textId="77777777" w:rsidR="009722FE" w:rsidRPr="00667FE5" w:rsidRDefault="009722FE" w:rsidP="003A773D">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9722FE" w:rsidRPr="00667FE5" w14:paraId="0A66438B"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0A465B45" w14:textId="77777777" w:rsidR="009722FE" w:rsidRPr="00667FE5" w:rsidRDefault="009722FE" w:rsidP="00667FE5">
            <w:pPr>
              <w:pStyle w:val="ISEMainbodytext"/>
              <w:rPr>
                <w:rFonts w:ascii="Calibri" w:hAnsi="Calibri"/>
                <w:sz w:val="22"/>
                <w:szCs w:val="22"/>
              </w:rPr>
            </w:pPr>
            <w:r w:rsidRPr="00667FE5">
              <w:rPr>
                <w:rFonts w:ascii="Calibri" w:hAnsi="Calibri"/>
                <w:sz w:val="22"/>
                <w:szCs w:val="22"/>
              </w:rPr>
              <w:t>1</w:t>
            </w:r>
            <w:r w:rsidR="00667FE5">
              <w:rPr>
                <w:rFonts w:ascii="Calibri" w:hAnsi="Calibri"/>
                <w:sz w:val="22"/>
                <w:szCs w:val="22"/>
              </w:rPr>
              <w:t>2</w:t>
            </w:r>
            <w:r w:rsidRPr="00667FE5">
              <w:rPr>
                <w:rFonts w:ascii="Calibri" w:hAnsi="Calibri"/>
                <w:sz w:val="22"/>
                <w:szCs w:val="22"/>
              </w:rPr>
              <w:t>.4.3(6)</w:t>
            </w:r>
          </w:p>
        </w:tc>
        <w:tc>
          <w:tcPr>
            <w:tcW w:w="2693" w:type="dxa"/>
            <w:tcBorders>
              <w:top w:val="single" w:sz="4" w:space="0" w:color="2E6D30"/>
              <w:left w:val="single" w:sz="4" w:space="0" w:color="2E6D30"/>
              <w:bottom w:val="single" w:sz="4" w:space="0" w:color="2E6D30"/>
              <w:right w:val="single" w:sz="4" w:space="0" w:color="2E6D30"/>
            </w:tcBorders>
          </w:tcPr>
          <w:p w14:paraId="48282634" w14:textId="77777777" w:rsidR="009722FE" w:rsidRPr="001C4877" w:rsidRDefault="009722FE" w:rsidP="00567DB3">
            <w:pPr>
              <w:pStyle w:val="ISEMainbodytext"/>
              <w:rPr>
                <w:rFonts w:asciiTheme="minorHAnsi" w:hAnsiTheme="minorHAnsi" w:cstheme="minorHAnsi"/>
                <w:sz w:val="22"/>
                <w:szCs w:val="22"/>
              </w:rPr>
            </w:pPr>
            <w:r w:rsidRPr="001C4877">
              <w:rPr>
                <w:rFonts w:asciiTheme="minorHAnsi" w:hAnsiTheme="minorHAnsi" w:cstheme="minorHAnsi"/>
                <w:sz w:val="22"/>
                <w:szCs w:val="22"/>
              </w:rPr>
              <w:t>State why access has not been given</w:t>
            </w:r>
          </w:p>
        </w:tc>
        <w:tc>
          <w:tcPr>
            <w:tcW w:w="851" w:type="dxa"/>
            <w:tcBorders>
              <w:top w:val="single" w:sz="4" w:space="0" w:color="2E6D30"/>
              <w:left w:val="single" w:sz="4" w:space="0" w:color="2E6D30"/>
              <w:bottom w:val="single" w:sz="4" w:space="0" w:color="2E6D30"/>
              <w:right w:val="single" w:sz="4" w:space="0" w:color="2E6D30"/>
            </w:tcBorders>
          </w:tcPr>
          <w:p w14:paraId="474E8550"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2A5D2189"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51DC4595"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9722FE" w:rsidRPr="00667FE5" w14:paraId="6DC277F5"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1039D9E1" w14:textId="77777777" w:rsidR="009722FE" w:rsidRPr="00667FE5" w:rsidRDefault="009722FE" w:rsidP="00567DB3">
            <w:pPr>
              <w:pStyle w:val="ISEMainbodytext"/>
              <w:rPr>
                <w:rFonts w:ascii="Calibri" w:hAnsi="Calibri"/>
                <w:sz w:val="22"/>
                <w:szCs w:val="22"/>
              </w:rPr>
            </w:pPr>
          </w:p>
        </w:tc>
        <w:tc>
          <w:tcPr>
            <w:tcW w:w="2693" w:type="dxa"/>
            <w:tcBorders>
              <w:top w:val="single" w:sz="4" w:space="0" w:color="2E6D30"/>
              <w:left w:val="single" w:sz="4" w:space="0" w:color="2E6D30"/>
              <w:bottom w:val="single" w:sz="4" w:space="0" w:color="2E6D30"/>
              <w:right w:val="single" w:sz="4" w:space="0" w:color="2E6D30"/>
            </w:tcBorders>
          </w:tcPr>
          <w:p w14:paraId="166850ED" w14:textId="77777777" w:rsidR="009722FE" w:rsidRPr="001C4877" w:rsidRDefault="009722FE" w:rsidP="00567DB3">
            <w:pPr>
              <w:pStyle w:val="ISEMainbodytext"/>
              <w:rPr>
                <w:rFonts w:asciiTheme="minorHAnsi" w:hAnsiTheme="minorHAnsi" w:cstheme="minorHAnsi"/>
                <w:b/>
                <w:sz w:val="22"/>
                <w:szCs w:val="22"/>
              </w:rPr>
            </w:pPr>
            <w:r w:rsidRPr="001C4877">
              <w:rPr>
                <w:rFonts w:asciiTheme="minorHAnsi" w:hAnsiTheme="minorHAnsi" w:cstheme="minorHAnsi"/>
                <w:b/>
                <w:sz w:val="22"/>
                <w:szCs w:val="22"/>
              </w:rPr>
              <w:t>Financial Information</w:t>
            </w:r>
          </w:p>
        </w:tc>
        <w:tc>
          <w:tcPr>
            <w:tcW w:w="851" w:type="dxa"/>
            <w:tcBorders>
              <w:top w:val="single" w:sz="4" w:space="0" w:color="2E6D30"/>
              <w:left w:val="single" w:sz="4" w:space="0" w:color="2E6D30"/>
              <w:bottom w:val="single" w:sz="4" w:space="0" w:color="2E6D30"/>
              <w:right w:val="single" w:sz="4" w:space="0" w:color="2E6D30"/>
            </w:tcBorders>
          </w:tcPr>
          <w:p w14:paraId="3AF552D0" w14:textId="77777777" w:rsidR="009722FE" w:rsidRPr="00667FE5" w:rsidRDefault="009722FE" w:rsidP="003A773D">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7076D0AC" w14:textId="77777777" w:rsidR="009722FE" w:rsidRPr="00667FE5" w:rsidRDefault="009722FE" w:rsidP="003A773D">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193051E5" w14:textId="77777777" w:rsidR="009722FE" w:rsidRPr="00667FE5" w:rsidRDefault="009722FE" w:rsidP="003A773D">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C01255" w:rsidRPr="00667FE5" w14:paraId="2212CDA9"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5880F3EE" w14:textId="77777777" w:rsidR="00C01255" w:rsidRPr="00667FE5" w:rsidRDefault="00C01255" w:rsidP="00567DB3">
            <w:pPr>
              <w:pStyle w:val="ISEMainbodytext"/>
              <w:rPr>
                <w:rFonts w:ascii="Calibri" w:hAnsi="Calibri"/>
                <w:sz w:val="22"/>
                <w:szCs w:val="22"/>
              </w:rPr>
            </w:pPr>
          </w:p>
        </w:tc>
        <w:tc>
          <w:tcPr>
            <w:tcW w:w="2693" w:type="dxa"/>
            <w:tcBorders>
              <w:top w:val="single" w:sz="4" w:space="0" w:color="2E6D30"/>
              <w:left w:val="single" w:sz="4" w:space="0" w:color="2E6D30"/>
              <w:bottom w:val="single" w:sz="4" w:space="0" w:color="2E6D30"/>
              <w:right w:val="single" w:sz="4" w:space="0" w:color="2E6D30"/>
            </w:tcBorders>
          </w:tcPr>
          <w:p w14:paraId="661ACA19" w14:textId="77777777" w:rsidR="00C01255" w:rsidRPr="001C4877" w:rsidRDefault="001C4877" w:rsidP="00567DB3">
            <w:pPr>
              <w:pStyle w:val="ISEMainbodytext"/>
              <w:rPr>
                <w:rFonts w:asciiTheme="minorHAnsi" w:hAnsiTheme="minorHAnsi" w:cstheme="minorHAnsi"/>
                <w:b/>
                <w:sz w:val="22"/>
                <w:szCs w:val="22"/>
              </w:rPr>
            </w:pPr>
            <w:r w:rsidRPr="001C4877">
              <w:rPr>
                <w:rFonts w:asciiTheme="minorHAnsi" w:hAnsiTheme="minorHAnsi" w:cstheme="minorHAnsi"/>
                <w:b/>
                <w:sz w:val="22"/>
                <w:szCs w:val="22"/>
              </w:rPr>
              <w:t>Accounted for as an investment</w:t>
            </w:r>
          </w:p>
        </w:tc>
        <w:tc>
          <w:tcPr>
            <w:tcW w:w="851" w:type="dxa"/>
            <w:tcBorders>
              <w:top w:val="single" w:sz="4" w:space="0" w:color="2E6D30"/>
              <w:left w:val="single" w:sz="4" w:space="0" w:color="2E6D30"/>
              <w:bottom w:val="single" w:sz="4" w:space="0" w:color="2E6D30"/>
              <w:right w:val="single" w:sz="4" w:space="0" w:color="2E6D30"/>
            </w:tcBorders>
          </w:tcPr>
          <w:p w14:paraId="2CC81CB7" w14:textId="77777777" w:rsidR="00C01255" w:rsidRPr="00667FE5" w:rsidRDefault="00C01255" w:rsidP="003A773D">
            <w:pPr>
              <w:pStyle w:val="ISEMainbodytext"/>
              <w:rPr>
                <w:rFonts w:ascii="Calibri" w:hAnsi="Calibri"/>
                <w:sz w:val="22"/>
                <w:szCs w:val="22"/>
              </w:rPr>
            </w:pPr>
          </w:p>
        </w:tc>
        <w:tc>
          <w:tcPr>
            <w:tcW w:w="992" w:type="dxa"/>
            <w:tcBorders>
              <w:top w:val="single" w:sz="4" w:space="0" w:color="2E6D30"/>
              <w:left w:val="single" w:sz="4" w:space="0" w:color="2E6D30"/>
              <w:bottom w:val="single" w:sz="4" w:space="0" w:color="2E6D30"/>
              <w:right w:val="single" w:sz="4" w:space="0" w:color="2E6D30"/>
            </w:tcBorders>
          </w:tcPr>
          <w:p w14:paraId="14026715" w14:textId="77777777" w:rsidR="00C01255" w:rsidRPr="00667FE5" w:rsidRDefault="00C01255" w:rsidP="003A773D">
            <w:pPr>
              <w:pStyle w:val="ISEMainbodytext"/>
              <w:rPr>
                <w:rFonts w:ascii="Calibri" w:hAnsi="Calibri"/>
                <w:sz w:val="22"/>
                <w:szCs w:val="22"/>
              </w:rPr>
            </w:pPr>
          </w:p>
        </w:tc>
        <w:tc>
          <w:tcPr>
            <w:tcW w:w="2580" w:type="dxa"/>
            <w:tcBorders>
              <w:top w:val="single" w:sz="4" w:space="0" w:color="2E6D30"/>
              <w:left w:val="single" w:sz="4" w:space="0" w:color="2E6D30"/>
              <w:bottom w:val="single" w:sz="4" w:space="0" w:color="2E6D30"/>
            </w:tcBorders>
          </w:tcPr>
          <w:p w14:paraId="3B3958DC" w14:textId="77777777" w:rsidR="00C01255" w:rsidRPr="00667FE5" w:rsidRDefault="00C01255" w:rsidP="003A773D">
            <w:pPr>
              <w:pStyle w:val="ISEMainbodytext"/>
              <w:rPr>
                <w:rFonts w:ascii="Calibri" w:hAnsi="Calibri"/>
                <w:sz w:val="22"/>
                <w:szCs w:val="22"/>
              </w:rPr>
            </w:pPr>
          </w:p>
        </w:tc>
      </w:tr>
      <w:tr w:rsidR="00540A67" w:rsidRPr="00667FE5" w14:paraId="7A1D3451"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466888C9" w14:textId="77777777" w:rsidR="00540A67" w:rsidRPr="00667FE5" w:rsidRDefault="00540A67" w:rsidP="00540A67">
            <w:pPr>
              <w:pStyle w:val="ISEMainbodytext"/>
              <w:rPr>
                <w:rFonts w:ascii="Calibri" w:hAnsi="Calibri"/>
                <w:sz w:val="22"/>
                <w:szCs w:val="22"/>
              </w:rPr>
            </w:pPr>
            <w:r>
              <w:rPr>
                <w:rFonts w:ascii="Calibri" w:hAnsi="Calibri"/>
                <w:sz w:val="22"/>
                <w:szCs w:val="22"/>
              </w:rPr>
              <w:t>12.5.1A(1)</w:t>
            </w:r>
          </w:p>
        </w:tc>
        <w:tc>
          <w:tcPr>
            <w:tcW w:w="2693" w:type="dxa"/>
            <w:tcBorders>
              <w:top w:val="single" w:sz="4" w:space="0" w:color="2E6D30"/>
              <w:left w:val="single" w:sz="4" w:space="0" w:color="2E6D30"/>
              <w:bottom w:val="single" w:sz="4" w:space="0" w:color="2E6D30"/>
              <w:right w:val="single" w:sz="4" w:space="0" w:color="2E6D30"/>
            </w:tcBorders>
          </w:tcPr>
          <w:p w14:paraId="3354704B" w14:textId="77777777" w:rsidR="00540A67" w:rsidRPr="001C4877" w:rsidRDefault="00540A67" w:rsidP="00540A67">
            <w:pPr>
              <w:pStyle w:val="ISEMainbodytext"/>
              <w:rPr>
                <w:rFonts w:asciiTheme="minorHAnsi" w:hAnsiTheme="minorHAnsi" w:cstheme="minorHAnsi"/>
                <w:sz w:val="22"/>
                <w:szCs w:val="22"/>
              </w:rPr>
            </w:pPr>
            <w:r w:rsidRPr="001C4877">
              <w:rPr>
                <w:rFonts w:asciiTheme="minorHAnsi" w:hAnsiTheme="minorHAnsi" w:cstheme="minorHAnsi"/>
                <w:sz w:val="22"/>
                <w:szCs w:val="22"/>
              </w:rPr>
              <w:t>Dividends and other distributions paid</w:t>
            </w:r>
          </w:p>
        </w:tc>
        <w:tc>
          <w:tcPr>
            <w:tcW w:w="851" w:type="dxa"/>
            <w:tcBorders>
              <w:top w:val="single" w:sz="4" w:space="0" w:color="2E6D30"/>
              <w:left w:val="single" w:sz="4" w:space="0" w:color="2E6D30"/>
              <w:bottom w:val="single" w:sz="4" w:space="0" w:color="2E6D30"/>
              <w:right w:val="single" w:sz="4" w:space="0" w:color="2E6D30"/>
            </w:tcBorders>
          </w:tcPr>
          <w:p w14:paraId="4964CEF4"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3B643B16"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0F3B89AC"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4EAD0B49"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4D6D0767" w14:textId="77777777" w:rsidR="00540A67" w:rsidRPr="00667FE5" w:rsidRDefault="00540A67" w:rsidP="00540A67">
            <w:pPr>
              <w:pStyle w:val="ISEMainbodytext"/>
              <w:rPr>
                <w:rFonts w:ascii="Calibri" w:hAnsi="Calibri"/>
                <w:sz w:val="22"/>
                <w:szCs w:val="22"/>
              </w:rPr>
            </w:pPr>
            <w:r>
              <w:rPr>
                <w:rFonts w:ascii="Calibri" w:hAnsi="Calibri"/>
                <w:sz w:val="22"/>
                <w:szCs w:val="22"/>
              </w:rPr>
              <w:t>12.5.1A(2)</w:t>
            </w:r>
          </w:p>
        </w:tc>
        <w:tc>
          <w:tcPr>
            <w:tcW w:w="2693" w:type="dxa"/>
            <w:tcBorders>
              <w:top w:val="single" w:sz="4" w:space="0" w:color="2E6D30"/>
              <w:left w:val="single" w:sz="4" w:space="0" w:color="2E6D30"/>
              <w:bottom w:val="single" w:sz="4" w:space="0" w:color="2E6D30"/>
              <w:right w:val="single" w:sz="4" w:space="0" w:color="2E6D30"/>
            </w:tcBorders>
          </w:tcPr>
          <w:p w14:paraId="6AC1DD8C" w14:textId="77777777" w:rsidR="00540A67" w:rsidRDefault="00540A67" w:rsidP="00540A67">
            <w:pPr>
              <w:pStyle w:val="ISEMainbodytext"/>
              <w:rPr>
                <w:rFonts w:ascii="Calibri" w:hAnsi="Calibri" w:cs="Calibri"/>
                <w:sz w:val="22"/>
                <w:szCs w:val="22"/>
              </w:rPr>
            </w:pPr>
            <w:r w:rsidRPr="001C4877">
              <w:rPr>
                <w:rFonts w:ascii="Calibri" w:hAnsi="Calibri" w:cs="Calibri"/>
                <w:sz w:val="22"/>
                <w:szCs w:val="22"/>
              </w:rPr>
              <w:t>Price per security and imputed value at the close of business on:</w:t>
            </w:r>
          </w:p>
          <w:p w14:paraId="2A5D299D" w14:textId="77777777" w:rsidR="00540A67" w:rsidRDefault="00540A67" w:rsidP="00540A67">
            <w:pPr>
              <w:pStyle w:val="ISEMainbodytext"/>
              <w:numPr>
                <w:ilvl w:val="0"/>
                <w:numId w:val="9"/>
              </w:numPr>
              <w:rPr>
                <w:rFonts w:ascii="Calibri" w:hAnsi="Calibri" w:cs="Calibri"/>
                <w:sz w:val="22"/>
                <w:szCs w:val="22"/>
              </w:rPr>
            </w:pPr>
            <w:r>
              <w:rPr>
                <w:rFonts w:ascii="Calibri" w:hAnsi="Calibri" w:cs="Calibri"/>
                <w:sz w:val="22"/>
                <w:szCs w:val="22"/>
              </w:rPr>
              <w:t>l</w:t>
            </w:r>
            <w:r w:rsidRPr="001C4877">
              <w:rPr>
                <w:rFonts w:ascii="Calibri" w:hAnsi="Calibri" w:cs="Calibri"/>
                <w:sz w:val="22"/>
                <w:szCs w:val="22"/>
              </w:rPr>
              <w:t>ast business day of each 6 months</w:t>
            </w:r>
          </w:p>
          <w:p w14:paraId="53123923" w14:textId="77777777" w:rsidR="00540A67" w:rsidRDefault="00540A67" w:rsidP="00540A67">
            <w:pPr>
              <w:pStyle w:val="ISEMainbodytext"/>
              <w:numPr>
                <w:ilvl w:val="0"/>
                <w:numId w:val="9"/>
              </w:numPr>
              <w:rPr>
                <w:rFonts w:ascii="Calibri" w:hAnsi="Calibri" w:cs="Calibri"/>
                <w:sz w:val="22"/>
                <w:szCs w:val="22"/>
              </w:rPr>
            </w:pPr>
            <w:r>
              <w:rPr>
                <w:rFonts w:ascii="Calibri" w:hAnsi="Calibri" w:cs="Calibri"/>
                <w:sz w:val="22"/>
                <w:szCs w:val="22"/>
              </w:rPr>
              <w:t>day prior to announcement</w:t>
            </w:r>
          </w:p>
          <w:p w14:paraId="7D26CA07" w14:textId="77777777" w:rsidR="00540A67" w:rsidRPr="001C4877" w:rsidRDefault="00540A67" w:rsidP="00540A67">
            <w:pPr>
              <w:pStyle w:val="ISEMainbodytext"/>
              <w:numPr>
                <w:ilvl w:val="0"/>
                <w:numId w:val="9"/>
              </w:numPr>
              <w:rPr>
                <w:rFonts w:ascii="Calibri" w:hAnsi="Calibri" w:cs="Calibri"/>
                <w:sz w:val="22"/>
                <w:szCs w:val="22"/>
              </w:rPr>
            </w:pPr>
            <w:r>
              <w:rPr>
                <w:rFonts w:ascii="Calibri" w:hAnsi="Calibri" w:cs="Calibri"/>
                <w:sz w:val="22"/>
                <w:szCs w:val="22"/>
              </w:rPr>
              <w:t>latest date prior to submission</w:t>
            </w:r>
          </w:p>
        </w:tc>
        <w:tc>
          <w:tcPr>
            <w:tcW w:w="851" w:type="dxa"/>
            <w:tcBorders>
              <w:top w:val="single" w:sz="4" w:space="0" w:color="2E6D30"/>
              <w:left w:val="single" w:sz="4" w:space="0" w:color="2E6D30"/>
              <w:bottom w:val="single" w:sz="4" w:space="0" w:color="2E6D30"/>
              <w:right w:val="single" w:sz="4" w:space="0" w:color="2E6D30"/>
            </w:tcBorders>
          </w:tcPr>
          <w:p w14:paraId="54217856" w14:textId="77777777" w:rsidR="00540A67" w:rsidRDefault="00540A67" w:rsidP="00540A67">
            <w:pPr>
              <w:pStyle w:val="ISEMainbodytext"/>
              <w:rPr>
                <w:rFonts w:ascii="Calibri" w:hAnsi="Calibri"/>
                <w:sz w:val="22"/>
                <w:szCs w:val="22"/>
              </w:rPr>
            </w:pPr>
          </w:p>
          <w:p w14:paraId="23125695" w14:textId="77777777" w:rsidR="00540A67" w:rsidRDefault="00540A67" w:rsidP="00540A67">
            <w:pPr>
              <w:pStyle w:val="ISEMainbodytext"/>
              <w:rPr>
                <w:rFonts w:ascii="Calibri" w:hAnsi="Calibri"/>
                <w:sz w:val="22"/>
                <w:szCs w:val="22"/>
              </w:rPr>
            </w:pPr>
          </w:p>
          <w:p w14:paraId="119055B8" w14:textId="77777777" w:rsidR="00540A67" w:rsidRDefault="00540A67" w:rsidP="00540A67">
            <w:pPr>
              <w:pStyle w:val="ISEMainbodytext"/>
              <w:rPr>
                <w:rFonts w:ascii="Calibri" w:hAnsi="Calibri"/>
                <w:sz w:val="22"/>
                <w:szCs w:val="22"/>
              </w:rPr>
            </w:pPr>
          </w:p>
          <w:p w14:paraId="6935212C" w14:textId="77777777" w:rsidR="00540A67"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p w14:paraId="36469111" w14:textId="77777777" w:rsidR="00540A67" w:rsidRDefault="00540A67" w:rsidP="00540A67">
            <w:pPr>
              <w:pStyle w:val="ISEMainbodytext"/>
              <w:rPr>
                <w:rFonts w:ascii="Calibri" w:hAnsi="Calibri"/>
                <w:sz w:val="22"/>
                <w:szCs w:val="22"/>
              </w:rPr>
            </w:pPr>
          </w:p>
          <w:p w14:paraId="4C380B39" w14:textId="77777777" w:rsidR="00540A67"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p w14:paraId="1D135F94" w14:textId="77777777" w:rsidR="00540A67" w:rsidRDefault="00540A67" w:rsidP="00540A67">
            <w:pPr>
              <w:pStyle w:val="ISEMainbodytext"/>
              <w:rPr>
                <w:rFonts w:ascii="Calibri" w:hAnsi="Calibri"/>
                <w:sz w:val="22"/>
                <w:szCs w:val="22"/>
              </w:rPr>
            </w:pPr>
          </w:p>
          <w:p w14:paraId="0B466A64"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276C2598" w14:textId="77777777" w:rsidR="00540A67" w:rsidRDefault="00540A67" w:rsidP="00540A67">
            <w:pPr>
              <w:pStyle w:val="ISEMainbodytext"/>
              <w:rPr>
                <w:rFonts w:ascii="Calibri" w:hAnsi="Calibri"/>
                <w:sz w:val="22"/>
                <w:szCs w:val="22"/>
              </w:rPr>
            </w:pPr>
          </w:p>
          <w:p w14:paraId="7AEAF296" w14:textId="77777777" w:rsidR="00540A67" w:rsidRDefault="00540A67" w:rsidP="00540A67">
            <w:pPr>
              <w:pStyle w:val="ISEMainbodytext"/>
              <w:rPr>
                <w:rFonts w:ascii="Calibri" w:hAnsi="Calibri"/>
                <w:sz w:val="22"/>
                <w:szCs w:val="22"/>
              </w:rPr>
            </w:pPr>
          </w:p>
          <w:p w14:paraId="22695171" w14:textId="77777777" w:rsidR="00540A67" w:rsidRDefault="00540A67" w:rsidP="00540A67">
            <w:pPr>
              <w:pStyle w:val="ISEMainbodytext"/>
              <w:rPr>
                <w:rFonts w:ascii="Calibri" w:hAnsi="Calibri"/>
                <w:sz w:val="22"/>
                <w:szCs w:val="22"/>
              </w:rPr>
            </w:pPr>
          </w:p>
          <w:p w14:paraId="3D6613B9" w14:textId="77777777" w:rsidR="00540A67"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p w14:paraId="100F787A" w14:textId="77777777" w:rsidR="00540A67" w:rsidRDefault="00540A67" w:rsidP="00540A67">
            <w:pPr>
              <w:pStyle w:val="ISEMainbodytext"/>
              <w:rPr>
                <w:rFonts w:ascii="Calibri" w:hAnsi="Calibri"/>
                <w:sz w:val="22"/>
                <w:szCs w:val="22"/>
              </w:rPr>
            </w:pPr>
          </w:p>
          <w:p w14:paraId="3C8D92BF" w14:textId="77777777" w:rsidR="00540A67"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p w14:paraId="1E438C98" w14:textId="77777777" w:rsidR="00540A67" w:rsidRDefault="00540A67" w:rsidP="00540A67">
            <w:pPr>
              <w:pStyle w:val="ISEMainbodytext"/>
              <w:rPr>
                <w:rFonts w:ascii="Calibri" w:hAnsi="Calibri"/>
                <w:sz w:val="22"/>
                <w:szCs w:val="22"/>
              </w:rPr>
            </w:pPr>
          </w:p>
          <w:p w14:paraId="20756994"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53601BBF" w14:textId="77777777" w:rsidR="00540A67" w:rsidRDefault="00540A67" w:rsidP="00540A67">
            <w:pPr>
              <w:pStyle w:val="ISEMainbodytext"/>
              <w:rPr>
                <w:rFonts w:ascii="Calibri" w:hAnsi="Calibri"/>
                <w:sz w:val="22"/>
                <w:szCs w:val="22"/>
              </w:rPr>
            </w:pPr>
          </w:p>
          <w:p w14:paraId="29154515" w14:textId="77777777" w:rsidR="00540A67" w:rsidRDefault="00540A67" w:rsidP="00540A67">
            <w:pPr>
              <w:pStyle w:val="ISEMainbodytext"/>
              <w:rPr>
                <w:rFonts w:ascii="Calibri" w:hAnsi="Calibri"/>
                <w:sz w:val="22"/>
                <w:szCs w:val="22"/>
              </w:rPr>
            </w:pPr>
          </w:p>
          <w:p w14:paraId="3007F02D" w14:textId="77777777" w:rsidR="00540A67" w:rsidRDefault="00540A67" w:rsidP="00540A67">
            <w:pPr>
              <w:pStyle w:val="ISEMainbodytext"/>
              <w:rPr>
                <w:rFonts w:ascii="Calibri" w:hAnsi="Calibri"/>
                <w:sz w:val="22"/>
                <w:szCs w:val="22"/>
              </w:rPr>
            </w:pPr>
          </w:p>
          <w:p w14:paraId="3B95B501" w14:textId="77777777" w:rsidR="00540A67"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p w14:paraId="794DCC37" w14:textId="77777777" w:rsidR="00540A67" w:rsidRDefault="00540A67" w:rsidP="00540A67">
            <w:pPr>
              <w:pStyle w:val="ISEMainbodytext"/>
              <w:rPr>
                <w:rFonts w:ascii="Calibri" w:hAnsi="Calibri"/>
                <w:sz w:val="22"/>
                <w:szCs w:val="22"/>
              </w:rPr>
            </w:pPr>
          </w:p>
          <w:p w14:paraId="38A0468D" w14:textId="77777777" w:rsidR="00540A67"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p w14:paraId="77BF70B4" w14:textId="77777777" w:rsidR="00540A67" w:rsidRDefault="00540A67" w:rsidP="00540A67">
            <w:pPr>
              <w:pStyle w:val="ISEMainbodytext"/>
              <w:rPr>
                <w:rFonts w:ascii="Calibri" w:hAnsi="Calibri"/>
                <w:sz w:val="22"/>
                <w:szCs w:val="22"/>
              </w:rPr>
            </w:pPr>
          </w:p>
          <w:p w14:paraId="06538F4C"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69A4E6DD"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5F96BD98" w14:textId="77777777" w:rsidR="00540A67" w:rsidRPr="00667FE5" w:rsidRDefault="00540A67" w:rsidP="00540A67">
            <w:pPr>
              <w:pStyle w:val="ISEMainbodytext"/>
              <w:rPr>
                <w:rFonts w:ascii="Calibri" w:hAnsi="Calibri"/>
                <w:sz w:val="22"/>
                <w:szCs w:val="22"/>
              </w:rPr>
            </w:pPr>
          </w:p>
        </w:tc>
        <w:tc>
          <w:tcPr>
            <w:tcW w:w="2693" w:type="dxa"/>
            <w:tcBorders>
              <w:top w:val="single" w:sz="4" w:space="0" w:color="2E6D30"/>
              <w:left w:val="single" w:sz="4" w:space="0" w:color="2E6D30"/>
              <w:bottom w:val="single" w:sz="4" w:space="0" w:color="2E6D30"/>
              <w:right w:val="single" w:sz="4" w:space="0" w:color="2E6D30"/>
            </w:tcBorders>
          </w:tcPr>
          <w:p w14:paraId="34F45466" w14:textId="77777777" w:rsidR="00540A67" w:rsidRPr="001C4877" w:rsidRDefault="00540A67" w:rsidP="00540A67">
            <w:pPr>
              <w:rPr>
                <w:rFonts w:ascii="Calibri" w:hAnsi="Calibri" w:cs="Calibri"/>
                <w:bCs/>
                <w:sz w:val="22"/>
                <w:szCs w:val="22"/>
              </w:rPr>
            </w:pPr>
            <w:r w:rsidRPr="001C4877">
              <w:rPr>
                <w:rFonts w:ascii="Calibri" w:hAnsi="Calibri" w:cs="Calibri"/>
                <w:b/>
                <w:bCs/>
                <w:sz w:val="22"/>
                <w:szCs w:val="22"/>
              </w:rPr>
              <w:t>Accounted for using equity method</w:t>
            </w:r>
          </w:p>
        </w:tc>
        <w:tc>
          <w:tcPr>
            <w:tcW w:w="851" w:type="dxa"/>
            <w:tcBorders>
              <w:top w:val="single" w:sz="4" w:space="0" w:color="2E6D30"/>
              <w:left w:val="single" w:sz="4" w:space="0" w:color="2E6D30"/>
              <w:bottom w:val="single" w:sz="4" w:space="0" w:color="2E6D30"/>
              <w:right w:val="single" w:sz="4" w:space="0" w:color="2E6D30"/>
            </w:tcBorders>
          </w:tcPr>
          <w:p w14:paraId="1C56A147" w14:textId="77777777" w:rsidR="00540A67" w:rsidRPr="00667FE5" w:rsidRDefault="00540A67" w:rsidP="00540A67">
            <w:pPr>
              <w:pStyle w:val="ISEMainbodytext"/>
              <w:rPr>
                <w:rFonts w:ascii="Calibri" w:hAnsi="Calibri"/>
                <w:sz w:val="22"/>
                <w:szCs w:val="22"/>
              </w:rPr>
            </w:pPr>
          </w:p>
        </w:tc>
        <w:tc>
          <w:tcPr>
            <w:tcW w:w="992" w:type="dxa"/>
            <w:tcBorders>
              <w:top w:val="single" w:sz="4" w:space="0" w:color="2E6D30"/>
              <w:left w:val="single" w:sz="4" w:space="0" w:color="2E6D30"/>
              <w:bottom w:val="single" w:sz="4" w:space="0" w:color="2E6D30"/>
              <w:right w:val="single" w:sz="4" w:space="0" w:color="2E6D30"/>
            </w:tcBorders>
          </w:tcPr>
          <w:p w14:paraId="4275DA90" w14:textId="77777777" w:rsidR="00540A67" w:rsidRPr="00667FE5" w:rsidRDefault="00540A67" w:rsidP="00540A67">
            <w:pPr>
              <w:pStyle w:val="ISEMainbodytext"/>
              <w:rPr>
                <w:rFonts w:ascii="Calibri" w:hAnsi="Calibri"/>
                <w:sz w:val="22"/>
                <w:szCs w:val="22"/>
              </w:rPr>
            </w:pPr>
          </w:p>
        </w:tc>
        <w:tc>
          <w:tcPr>
            <w:tcW w:w="2580" w:type="dxa"/>
            <w:tcBorders>
              <w:top w:val="single" w:sz="4" w:space="0" w:color="2E6D30"/>
              <w:left w:val="single" w:sz="4" w:space="0" w:color="2E6D30"/>
              <w:bottom w:val="single" w:sz="4" w:space="0" w:color="2E6D30"/>
            </w:tcBorders>
          </w:tcPr>
          <w:p w14:paraId="3E4EA1E0" w14:textId="77777777" w:rsidR="00540A67" w:rsidRPr="00667FE5" w:rsidRDefault="00540A67" w:rsidP="00540A67">
            <w:pPr>
              <w:pStyle w:val="ISEMainbodytext"/>
              <w:rPr>
                <w:rFonts w:ascii="Calibri" w:hAnsi="Calibri"/>
                <w:sz w:val="22"/>
                <w:szCs w:val="22"/>
              </w:rPr>
            </w:pPr>
          </w:p>
        </w:tc>
      </w:tr>
      <w:tr w:rsidR="00540A67" w:rsidRPr="00667FE5" w14:paraId="6EB3B573"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763999FA" w14:textId="77777777" w:rsidR="00540A67" w:rsidRPr="001C4877" w:rsidRDefault="00540A67" w:rsidP="00540A67">
            <w:pPr>
              <w:pStyle w:val="ISEMainbodytext"/>
              <w:rPr>
                <w:rFonts w:asciiTheme="minorHAnsi" w:hAnsiTheme="minorHAnsi" w:cstheme="minorHAnsi"/>
                <w:sz w:val="22"/>
                <w:szCs w:val="22"/>
              </w:rPr>
            </w:pPr>
            <w:r w:rsidRPr="001C4877">
              <w:rPr>
                <w:rFonts w:asciiTheme="minorHAnsi" w:hAnsiTheme="minorHAnsi" w:cstheme="minorHAnsi"/>
                <w:sz w:val="22"/>
                <w:szCs w:val="22"/>
              </w:rPr>
              <w:t xml:space="preserve">12.5.1B(1)(a) </w:t>
            </w:r>
          </w:p>
        </w:tc>
        <w:tc>
          <w:tcPr>
            <w:tcW w:w="2693" w:type="dxa"/>
            <w:tcBorders>
              <w:top w:val="single" w:sz="4" w:space="0" w:color="2E6D30"/>
              <w:left w:val="single" w:sz="4" w:space="0" w:color="2E6D30"/>
              <w:bottom w:val="single" w:sz="4" w:space="0" w:color="2E6D30"/>
              <w:right w:val="single" w:sz="4" w:space="0" w:color="2E6D30"/>
            </w:tcBorders>
          </w:tcPr>
          <w:p w14:paraId="1AD50907" w14:textId="77777777" w:rsidR="00540A67" w:rsidRPr="001C4877" w:rsidRDefault="00540A67" w:rsidP="00540A67">
            <w:pPr>
              <w:rPr>
                <w:rFonts w:asciiTheme="minorHAnsi" w:hAnsiTheme="minorHAnsi" w:cstheme="minorHAnsi"/>
                <w:sz w:val="22"/>
                <w:szCs w:val="22"/>
              </w:rPr>
            </w:pPr>
            <w:r w:rsidRPr="001C4877">
              <w:rPr>
                <w:rFonts w:asciiTheme="minorHAnsi" w:hAnsiTheme="minorHAnsi" w:cstheme="minorHAnsi"/>
                <w:sz w:val="22"/>
                <w:szCs w:val="22"/>
              </w:rPr>
              <w:t>Explanation of proposed accounting treatment</w:t>
            </w:r>
          </w:p>
          <w:p w14:paraId="79C81919" w14:textId="77777777" w:rsidR="00540A67" w:rsidRPr="001C4877" w:rsidRDefault="00540A67" w:rsidP="00540A67">
            <w:pPr>
              <w:pStyle w:val="ISEMainbodytext"/>
              <w:rPr>
                <w:rFonts w:asciiTheme="minorHAnsi" w:hAnsiTheme="minorHAnsi" w:cstheme="minorHAnsi"/>
                <w:b/>
                <w:sz w:val="22"/>
                <w:szCs w:val="22"/>
              </w:rPr>
            </w:pPr>
          </w:p>
        </w:tc>
        <w:tc>
          <w:tcPr>
            <w:tcW w:w="851" w:type="dxa"/>
            <w:tcBorders>
              <w:top w:val="single" w:sz="4" w:space="0" w:color="2E6D30"/>
              <w:left w:val="single" w:sz="4" w:space="0" w:color="2E6D30"/>
              <w:bottom w:val="single" w:sz="4" w:space="0" w:color="2E6D30"/>
              <w:right w:val="single" w:sz="4" w:space="0" w:color="2E6D30"/>
            </w:tcBorders>
          </w:tcPr>
          <w:p w14:paraId="0C77BFD5"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690709A5"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4E09F2C8"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78306254"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7F44F1F6" w14:textId="77777777" w:rsidR="00540A67" w:rsidRPr="001C4877" w:rsidRDefault="00540A67" w:rsidP="00540A67">
            <w:pPr>
              <w:pStyle w:val="ISEMainbodytext"/>
              <w:rPr>
                <w:rFonts w:asciiTheme="minorHAnsi" w:hAnsiTheme="minorHAnsi" w:cstheme="minorHAnsi"/>
                <w:sz w:val="22"/>
                <w:szCs w:val="22"/>
              </w:rPr>
            </w:pPr>
            <w:r w:rsidRPr="001C4877">
              <w:rPr>
                <w:rFonts w:asciiTheme="minorHAnsi" w:hAnsiTheme="minorHAnsi" w:cstheme="minorHAnsi"/>
                <w:sz w:val="22"/>
                <w:szCs w:val="22"/>
              </w:rPr>
              <w:t>12.5.1B(1)(b)</w:t>
            </w:r>
          </w:p>
        </w:tc>
        <w:tc>
          <w:tcPr>
            <w:tcW w:w="2693" w:type="dxa"/>
            <w:tcBorders>
              <w:top w:val="single" w:sz="4" w:space="0" w:color="2E6D30"/>
              <w:left w:val="single" w:sz="4" w:space="0" w:color="2E6D30"/>
              <w:bottom w:val="single" w:sz="4" w:space="0" w:color="2E6D30"/>
              <w:right w:val="single" w:sz="4" w:space="0" w:color="2E6D30"/>
            </w:tcBorders>
          </w:tcPr>
          <w:p w14:paraId="13036DDF" w14:textId="77777777" w:rsidR="00540A67" w:rsidRPr="001C4877" w:rsidRDefault="00540A67" w:rsidP="00540A67">
            <w:pPr>
              <w:pStyle w:val="ISEMainbodytext"/>
              <w:rPr>
                <w:rFonts w:asciiTheme="minorHAnsi" w:hAnsiTheme="minorHAnsi" w:cstheme="minorHAnsi"/>
                <w:b/>
                <w:sz w:val="22"/>
                <w:szCs w:val="22"/>
              </w:rPr>
            </w:pPr>
            <w:r w:rsidRPr="001C4877">
              <w:rPr>
                <w:rFonts w:asciiTheme="minorHAnsi" w:hAnsiTheme="minorHAnsi" w:cstheme="minorHAnsi"/>
                <w:sz w:val="22"/>
                <w:szCs w:val="22"/>
              </w:rPr>
              <w:t>Target financial information table</w:t>
            </w:r>
          </w:p>
        </w:tc>
        <w:tc>
          <w:tcPr>
            <w:tcW w:w="851" w:type="dxa"/>
            <w:tcBorders>
              <w:top w:val="single" w:sz="4" w:space="0" w:color="2E6D30"/>
              <w:left w:val="single" w:sz="4" w:space="0" w:color="2E6D30"/>
              <w:bottom w:val="single" w:sz="4" w:space="0" w:color="2E6D30"/>
              <w:right w:val="single" w:sz="4" w:space="0" w:color="2E6D30"/>
            </w:tcBorders>
          </w:tcPr>
          <w:p w14:paraId="059AAF19"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1A3C1692"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0E3A9344"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64C540ED"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73392D6B" w14:textId="77777777" w:rsidR="00540A67" w:rsidRPr="001C4877" w:rsidRDefault="00540A67" w:rsidP="00540A67">
            <w:pPr>
              <w:pStyle w:val="ISEMainbodytext"/>
              <w:rPr>
                <w:rFonts w:asciiTheme="minorHAnsi" w:hAnsiTheme="minorHAnsi" w:cstheme="minorHAnsi"/>
                <w:sz w:val="22"/>
                <w:szCs w:val="22"/>
              </w:rPr>
            </w:pPr>
            <w:r w:rsidRPr="001C4877">
              <w:rPr>
                <w:rFonts w:asciiTheme="minorHAnsi" w:hAnsiTheme="minorHAnsi" w:cstheme="minorHAnsi"/>
                <w:sz w:val="22"/>
                <w:szCs w:val="22"/>
              </w:rPr>
              <w:t>12.5.1B(1)(c)</w:t>
            </w:r>
          </w:p>
        </w:tc>
        <w:tc>
          <w:tcPr>
            <w:tcW w:w="2693" w:type="dxa"/>
            <w:tcBorders>
              <w:top w:val="single" w:sz="4" w:space="0" w:color="2E6D30"/>
              <w:left w:val="single" w:sz="4" w:space="0" w:color="2E6D30"/>
              <w:bottom w:val="single" w:sz="4" w:space="0" w:color="2E6D30"/>
              <w:right w:val="single" w:sz="4" w:space="0" w:color="2E6D30"/>
            </w:tcBorders>
          </w:tcPr>
          <w:p w14:paraId="73905A47" w14:textId="77777777" w:rsidR="00540A67" w:rsidRPr="001C4877" w:rsidRDefault="00540A67" w:rsidP="00540A67">
            <w:pPr>
              <w:pStyle w:val="ISEMainbodytext"/>
              <w:rPr>
                <w:rFonts w:asciiTheme="minorHAnsi" w:hAnsiTheme="minorHAnsi" w:cstheme="minorHAnsi"/>
                <w:b/>
                <w:sz w:val="22"/>
                <w:szCs w:val="22"/>
              </w:rPr>
            </w:pPr>
            <w:r w:rsidRPr="001C4877">
              <w:rPr>
                <w:rFonts w:asciiTheme="minorHAnsi" w:hAnsiTheme="minorHAnsi" w:cstheme="minorHAnsi"/>
                <w:sz w:val="22"/>
                <w:szCs w:val="22"/>
              </w:rPr>
              <w:t>Statement that target financial information audited and reported on without modification or statement with regard to any modifications</w:t>
            </w:r>
          </w:p>
        </w:tc>
        <w:tc>
          <w:tcPr>
            <w:tcW w:w="851" w:type="dxa"/>
            <w:tcBorders>
              <w:top w:val="single" w:sz="4" w:space="0" w:color="2E6D30"/>
              <w:left w:val="single" w:sz="4" w:space="0" w:color="2E6D30"/>
              <w:bottom w:val="single" w:sz="4" w:space="0" w:color="2E6D30"/>
              <w:right w:val="single" w:sz="4" w:space="0" w:color="2E6D30"/>
            </w:tcBorders>
          </w:tcPr>
          <w:p w14:paraId="03E4521A"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692E701B"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358FB2A5"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72E46777"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7E58ADE5" w14:textId="77777777" w:rsidR="00540A67" w:rsidRPr="001C4877" w:rsidRDefault="00540A67" w:rsidP="00540A67">
            <w:pPr>
              <w:pStyle w:val="ISEMainbodytext"/>
              <w:rPr>
                <w:rFonts w:asciiTheme="minorHAnsi" w:hAnsiTheme="minorHAnsi" w:cstheme="minorHAnsi"/>
                <w:sz w:val="22"/>
                <w:szCs w:val="22"/>
              </w:rPr>
            </w:pPr>
            <w:r w:rsidRPr="001C4877">
              <w:rPr>
                <w:rFonts w:asciiTheme="minorHAnsi" w:hAnsiTheme="minorHAnsi" w:cstheme="minorHAnsi"/>
                <w:sz w:val="22"/>
                <w:szCs w:val="22"/>
              </w:rPr>
              <w:lastRenderedPageBreak/>
              <w:t>12.5.1B(1)(d)</w:t>
            </w:r>
          </w:p>
        </w:tc>
        <w:tc>
          <w:tcPr>
            <w:tcW w:w="2693" w:type="dxa"/>
            <w:tcBorders>
              <w:top w:val="single" w:sz="4" w:space="0" w:color="2E6D30"/>
              <w:left w:val="single" w:sz="4" w:space="0" w:color="2E6D30"/>
              <w:bottom w:val="single" w:sz="4" w:space="0" w:color="2E6D30"/>
              <w:right w:val="single" w:sz="4" w:space="0" w:color="2E6D30"/>
            </w:tcBorders>
          </w:tcPr>
          <w:p w14:paraId="2B141651" w14:textId="77777777" w:rsidR="00540A67" w:rsidRPr="001C4877" w:rsidRDefault="00540A67" w:rsidP="00540A67">
            <w:pPr>
              <w:pStyle w:val="ISEMainbodytext"/>
              <w:rPr>
                <w:rFonts w:asciiTheme="minorHAnsi" w:hAnsiTheme="minorHAnsi" w:cstheme="minorHAnsi"/>
                <w:b/>
                <w:sz w:val="22"/>
                <w:szCs w:val="22"/>
              </w:rPr>
            </w:pPr>
            <w:r w:rsidRPr="001C4877">
              <w:rPr>
                <w:rFonts w:asciiTheme="minorHAnsi" w:hAnsiTheme="minorHAnsi" w:cstheme="minorHAnsi"/>
                <w:sz w:val="22"/>
                <w:szCs w:val="22"/>
              </w:rPr>
              <w:t>Reconciliation or statement from directors</w:t>
            </w:r>
          </w:p>
        </w:tc>
        <w:tc>
          <w:tcPr>
            <w:tcW w:w="851" w:type="dxa"/>
            <w:tcBorders>
              <w:top w:val="single" w:sz="4" w:space="0" w:color="2E6D30"/>
              <w:left w:val="single" w:sz="4" w:space="0" w:color="2E6D30"/>
              <w:bottom w:val="single" w:sz="4" w:space="0" w:color="2E6D30"/>
              <w:right w:val="single" w:sz="4" w:space="0" w:color="2E6D30"/>
            </w:tcBorders>
          </w:tcPr>
          <w:p w14:paraId="3CA8D919"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349D6C59"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16526B20"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65C39DD5"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3F622CF4" w14:textId="77777777" w:rsidR="00540A67" w:rsidRPr="001C4877" w:rsidRDefault="00540A67" w:rsidP="00540A67">
            <w:pPr>
              <w:pStyle w:val="ISEMainbodytext"/>
              <w:rPr>
                <w:rFonts w:asciiTheme="minorHAnsi" w:hAnsiTheme="minorHAnsi" w:cstheme="minorHAnsi"/>
                <w:sz w:val="22"/>
                <w:szCs w:val="22"/>
              </w:rPr>
            </w:pPr>
          </w:p>
        </w:tc>
        <w:tc>
          <w:tcPr>
            <w:tcW w:w="2693" w:type="dxa"/>
            <w:tcBorders>
              <w:top w:val="single" w:sz="4" w:space="0" w:color="2E6D30"/>
              <w:left w:val="single" w:sz="4" w:space="0" w:color="2E6D30"/>
              <w:bottom w:val="single" w:sz="4" w:space="0" w:color="2E6D30"/>
              <w:right w:val="single" w:sz="4" w:space="0" w:color="2E6D30"/>
            </w:tcBorders>
          </w:tcPr>
          <w:p w14:paraId="346355B2" w14:textId="77777777" w:rsidR="00540A67" w:rsidRPr="001C4877" w:rsidRDefault="00540A67" w:rsidP="00540A67">
            <w:pPr>
              <w:rPr>
                <w:rFonts w:asciiTheme="minorHAnsi" w:hAnsiTheme="minorHAnsi" w:cstheme="minorHAnsi"/>
                <w:b/>
                <w:sz w:val="22"/>
                <w:szCs w:val="22"/>
              </w:rPr>
            </w:pPr>
            <w:r w:rsidRPr="001C4877">
              <w:rPr>
                <w:rFonts w:asciiTheme="minorHAnsi" w:hAnsiTheme="minorHAnsi" w:cstheme="minorHAnsi"/>
                <w:b/>
                <w:sz w:val="22"/>
                <w:szCs w:val="22"/>
              </w:rPr>
              <w:t>No financial information table or for an investment</w:t>
            </w:r>
          </w:p>
          <w:p w14:paraId="61DB6B53" w14:textId="77777777" w:rsidR="00540A67" w:rsidRPr="001C4877" w:rsidRDefault="00540A67" w:rsidP="00540A67">
            <w:pPr>
              <w:pStyle w:val="ISEMainbodytext"/>
              <w:rPr>
                <w:rFonts w:asciiTheme="minorHAnsi" w:hAnsiTheme="minorHAnsi" w:cstheme="minorHAnsi"/>
                <w:sz w:val="22"/>
                <w:szCs w:val="22"/>
                <w:lang w:val="en-US"/>
              </w:rPr>
            </w:pPr>
          </w:p>
        </w:tc>
        <w:tc>
          <w:tcPr>
            <w:tcW w:w="851" w:type="dxa"/>
            <w:tcBorders>
              <w:top w:val="single" w:sz="4" w:space="0" w:color="2E6D30"/>
              <w:left w:val="single" w:sz="4" w:space="0" w:color="2E6D30"/>
              <w:bottom w:val="single" w:sz="4" w:space="0" w:color="2E6D30"/>
              <w:right w:val="single" w:sz="4" w:space="0" w:color="2E6D30"/>
            </w:tcBorders>
          </w:tcPr>
          <w:p w14:paraId="39B12AF1" w14:textId="77777777" w:rsidR="00540A67" w:rsidRPr="00667FE5" w:rsidRDefault="00540A67" w:rsidP="00540A67">
            <w:pPr>
              <w:pStyle w:val="ISEMainbodytext"/>
              <w:rPr>
                <w:rFonts w:ascii="Calibri" w:hAnsi="Calibri"/>
                <w:sz w:val="22"/>
                <w:szCs w:val="22"/>
              </w:rPr>
            </w:pPr>
          </w:p>
        </w:tc>
        <w:tc>
          <w:tcPr>
            <w:tcW w:w="992" w:type="dxa"/>
            <w:tcBorders>
              <w:top w:val="single" w:sz="4" w:space="0" w:color="2E6D30"/>
              <w:left w:val="single" w:sz="4" w:space="0" w:color="2E6D30"/>
              <w:bottom w:val="single" w:sz="4" w:space="0" w:color="2E6D30"/>
              <w:right w:val="single" w:sz="4" w:space="0" w:color="2E6D30"/>
            </w:tcBorders>
          </w:tcPr>
          <w:p w14:paraId="5CC92695" w14:textId="77777777" w:rsidR="00540A67" w:rsidRPr="00667FE5" w:rsidRDefault="00540A67" w:rsidP="00540A67">
            <w:pPr>
              <w:pStyle w:val="ISEMainbodytext"/>
              <w:rPr>
                <w:rFonts w:ascii="Calibri" w:hAnsi="Calibri"/>
                <w:sz w:val="22"/>
                <w:szCs w:val="22"/>
              </w:rPr>
            </w:pPr>
          </w:p>
        </w:tc>
        <w:tc>
          <w:tcPr>
            <w:tcW w:w="2580" w:type="dxa"/>
            <w:tcBorders>
              <w:top w:val="single" w:sz="4" w:space="0" w:color="2E6D30"/>
              <w:left w:val="single" w:sz="4" w:space="0" w:color="2E6D30"/>
              <w:bottom w:val="single" w:sz="4" w:space="0" w:color="2E6D30"/>
            </w:tcBorders>
          </w:tcPr>
          <w:p w14:paraId="2BDA0376" w14:textId="77777777" w:rsidR="00540A67" w:rsidRPr="00667FE5" w:rsidRDefault="00540A67" w:rsidP="00540A67">
            <w:pPr>
              <w:pStyle w:val="ISEMainbodytext"/>
              <w:rPr>
                <w:rFonts w:ascii="Calibri" w:hAnsi="Calibri"/>
                <w:sz w:val="22"/>
                <w:szCs w:val="22"/>
              </w:rPr>
            </w:pPr>
          </w:p>
        </w:tc>
      </w:tr>
      <w:tr w:rsidR="00540A67" w:rsidRPr="00667FE5" w14:paraId="70CA12F4"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1C8AD7A9" w14:textId="77777777" w:rsidR="00540A67" w:rsidRPr="001C4877" w:rsidRDefault="00540A67" w:rsidP="00540A67">
            <w:pPr>
              <w:pStyle w:val="ISEMainbodytext"/>
              <w:rPr>
                <w:rFonts w:asciiTheme="minorHAnsi" w:hAnsiTheme="minorHAnsi" w:cstheme="minorHAnsi"/>
                <w:sz w:val="22"/>
                <w:szCs w:val="22"/>
              </w:rPr>
            </w:pPr>
            <w:r w:rsidRPr="001C4877">
              <w:rPr>
                <w:rFonts w:asciiTheme="minorHAnsi" w:hAnsiTheme="minorHAnsi" w:cstheme="minorHAnsi"/>
                <w:sz w:val="22"/>
                <w:szCs w:val="22"/>
              </w:rPr>
              <w:t>12.5.1C</w:t>
            </w:r>
          </w:p>
        </w:tc>
        <w:tc>
          <w:tcPr>
            <w:tcW w:w="2693" w:type="dxa"/>
            <w:tcBorders>
              <w:top w:val="single" w:sz="4" w:space="0" w:color="2E6D30"/>
              <w:left w:val="single" w:sz="4" w:space="0" w:color="2E6D30"/>
              <w:bottom w:val="single" w:sz="4" w:space="0" w:color="2E6D30"/>
              <w:right w:val="single" w:sz="4" w:space="0" w:color="2E6D30"/>
            </w:tcBorders>
          </w:tcPr>
          <w:p w14:paraId="15803BB9" w14:textId="77777777" w:rsidR="00540A67" w:rsidRPr="001C4877" w:rsidRDefault="00540A67" w:rsidP="00540A67">
            <w:pPr>
              <w:pStyle w:val="Heading1"/>
              <w:rPr>
                <w:rFonts w:asciiTheme="minorHAnsi" w:hAnsiTheme="minorHAnsi" w:cstheme="minorHAnsi"/>
                <w:color w:val="auto"/>
                <w:sz w:val="22"/>
                <w:szCs w:val="22"/>
              </w:rPr>
            </w:pPr>
            <w:r w:rsidRPr="001C4877">
              <w:rPr>
                <w:rFonts w:asciiTheme="minorHAnsi" w:hAnsiTheme="minorHAnsi" w:cstheme="minorHAnsi"/>
                <w:b w:val="0"/>
                <w:color w:val="auto"/>
                <w:sz w:val="22"/>
                <w:szCs w:val="22"/>
              </w:rPr>
              <w:t>Appropriate independent valuation of target</w:t>
            </w:r>
          </w:p>
          <w:p w14:paraId="737FED10" w14:textId="77777777" w:rsidR="00540A67" w:rsidRPr="001C4877" w:rsidRDefault="00540A67" w:rsidP="00540A67">
            <w:pPr>
              <w:pStyle w:val="ISEMainbodytext"/>
              <w:rPr>
                <w:rFonts w:asciiTheme="minorHAnsi" w:hAnsiTheme="minorHAnsi" w:cstheme="minorHAnsi"/>
                <w:sz w:val="22"/>
                <w:szCs w:val="22"/>
              </w:rPr>
            </w:pPr>
          </w:p>
        </w:tc>
        <w:tc>
          <w:tcPr>
            <w:tcW w:w="851" w:type="dxa"/>
            <w:tcBorders>
              <w:top w:val="single" w:sz="4" w:space="0" w:color="2E6D30"/>
              <w:left w:val="single" w:sz="4" w:space="0" w:color="2E6D30"/>
              <w:bottom w:val="single" w:sz="4" w:space="0" w:color="2E6D30"/>
              <w:right w:val="single" w:sz="4" w:space="0" w:color="2E6D30"/>
            </w:tcBorders>
          </w:tcPr>
          <w:p w14:paraId="0DB67C3F"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2CC93310"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3DB8ACCD"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59C5F7A2"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13461CB8" w14:textId="77777777" w:rsidR="00540A67" w:rsidRPr="001C4877" w:rsidRDefault="00540A67" w:rsidP="00540A67">
            <w:pPr>
              <w:pStyle w:val="ISEMainbodytext"/>
              <w:rPr>
                <w:rFonts w:asciiTheme="minorHAnsi" w:hAnsiTheme="minorHAnsi" w:cstheme="minorHAnsi"/>
                <w:sz w:val="22"/>
                <w:szCs w:val="22"/>
              </w:rPr>
            </w:pPr>
            <w:r>
              <w:rPr>
                <w:rFonts w:asciiTheme="minorHAnsi" w:hAnsiTheme="minorHAnsi" w:cstheme="minorHAnsi"/>
                <w:sz w:val="22"/>
                <w:szCs w:val="22"/>
              </w:rPr>
              <w:t>12.5.1D</w:t>
            </w:r>
          </w:p>
        </w:tc>
        <w:tc>
          <w:tcPr>
            <w:tcW w:w="2693" w:type="dxa"/>
            <w:tcBorders>
              <w:top w:val="single" w:sz="4" w:space="0" w:color="2E6D30"/>
              <w:left w:val="single" w:sz="4" w:space="0" w:color="2E6D30"/>
              <w:bottom w:val="single" w:sz="4" w:space="0" w:color="2E6D30"/>
              <w:right w:val="single" w:sz="4" w:space="0" w:color="2E6D30"/>
            </w:tcBorders>
          </w:tcPr>
          <w:p w14:paraId="03C87EE9" w14:textId="77777777" w:rsidR="00540A67" w:rsidRPr="001C4877" w:rsidRDefault="00540A67" w:rsidP="00540A67">
            <w:pPr>
              <w:pStyle w:val="ISEMainbodytext"/>
              <w:rPr>
                <w:rFonts w:asciiTheme="minorHAnsi" w:hAnsiTheme="minorHAnsi" w:cstheme="minorHAnsi"/>
                <w:sz w:val="22"/>
                <w:szCs w:val="22"/>
              </w:rPr>
            </w:pPr>
            <w:r>
              <w:rPr>
                <w:rFonts w:asciiTheme="minorHAnsi" w:hAnsiTheme="minorHAnsi" w:cstheme="minorHAnsi"/>
                <w:sz w:val="22"/>
                <w:szCs w:val="22"/>
              </w:rPr>
              <w:t>Information specified by Euronext Dublin</w:t>
            </w:r>
          </w:p>
        </w:tc>
        <w:tc>
          <w:tcPr>
            <w:tcW w:w="851" w:type="dxa"/>
            <w:tcBorders>
              <w:top w:val="single" w:sz="4" w:space="0" w:color="2E6D30"/>
              <w:left w:val="single" w:sz="4" w:space="0" w:color="2E6D30"/>
              <w:bottom w:val="single" w:sz="4" w:space="0" w:color="2E6D30"/>
              <w:right w:val="single" w:sz="4" w:space="0" w:color="2E6D30"/>
            </w:tcBorders>
          </w:tcPr>
          <w:p w14:paraId="3DB96FBC"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0E0056E4"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3E122944"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66C06D80"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1AB9EB34" w14:textId="77777777" w:rsidR="00540A67" w:rsidRPr="001C4877" w:rsidRDefault="00540A67" w:rsidP="00540A67">
            <w:pPr>
              <w:pStyle w:val="ISEMainbodytext"/>
              <w:rPr>
                <w:rFonts w:asciiTheme="minorHAnsi" w:hAnsiTheme="minorHAnsi" w:cstheme="minorHAnsi"/>
                <w:sz w:val="22"/>
                <w:szCs w:val="22"/>
              </w:rPr>
            </w:pPr>
          </w:p>
        </w:tc>
        <w:tc>
          <w:tcPr>
            <w:tcW w:w="2693" w:type="dxa"/>
            <w:tcBorders>
              <w:top w:val="single" w:sz="4" w:space="0" w:color="2E6D30"/>
              <w:left w:val="single" w:sz="4" w:space="0" w:color="2E6D30"/>
              <w:bottom w:val="single" w:sz="4" w:space="0" w:color="2E6D30"/>
              <w:right w:val="single" w:sz="4" w:space="0" w:color="2E6D30"/>
            </w:tcBorders>
          </w:tcPr>
          <w:p w14:paraId="6980EC33" w14:textId="77777777" w:rsidR="00540A67" w:rsidRPr="001C4877" w:rsidRDefault="00540A67" w:rsidP="00540A67">
            <w:pPr>
              <w:pStyle w:val="ISEMainbodytext"/>
              <w:rPr>
                <w:rFonts w:asciiTheme="minorHAnsi" w:hAnsiTheme="minorHAnsi" w:cstheme="minorHAnsi"/>
                <w:b/>
                <w:sz w:val="22"/>
                <w:szCs w:val="22"/>
              </w:rPr>
            </w:pPr>
            <w:r w:rsidRPr="001C4877">
              <w:rPr>
                <w:rFonts w:asciiTheme="minorHAnsi" w:hAnsiTheme="minorHAnsi" w:cstheme="minorHAnsi"/>
                <w:b/>
                <w:sz w:val="22"/>
                <w:szCs w:val="22"/>
              </w:rPr>
              <w:t>Accounting policies</w:t>
            </w:r>
          </w:p>
        </w:tc>
        <w:tc>
          <w:tcPr>
            <w:tcW w:w="851" w:type="dxa"/>
            <w:tcBorders>
              <w:top w:val="single" w:sz="4" w:space="0" w:color="2E6D30"/>
              <w:left w:val="single" w:sz="4" w:space="0" w:color="2E6D30"/>
              <w:bottom w:val="single" w:sz="4" w:space="0" w:color="2E6D30"/>
              <w:right w:val="single" w:sz="4" w:space="0" w:color="2E6D30"/>
            </w:tcBorders>
          </w:tcPr>
          <w:p w14:paraId="11F25738" w14:textId="77777777" w:rsidR="00540A67" w:rsidRPr="00667FE5" w:rsidRDefault="00540A67" w:rsidP="00540A67">
            <w:pPr>
              <w:pStyle w:val="ISEMainbodytext"/>
              <w:rPr>
                <w:rFonts w:ascii="Calibri" w:hAnsi="Calibri"/>
                <w:sz w:val="22"/>
                <w:szCs w:val="22"/>
              </w:rPr>
            </w:pPr>
          </w:p>
        </w:tc>
        <w:tc>
          <w:tcPr>
            <w:tcW w:w="992" w:type="dxa"/>
            <w:tcBorders>
              <w:top w:val="single" w:sz="4" w:space="0" w:color="2E6D30"/>
              <w:left w:val="single" w:sz="4" w:space="0" w:color="2E6D30"/>
              <w:bottom w:val="single" w:sz="4" w:space="0" w:color="2E6D30"/>
              <w:right w:val="single" w:sz="4" w:space="0" w:color="2E6D30"/>
            </w:tcBorders>
          </w:tcPr>
          <w:p w14:paraId="1908A808" w14:textId="77777777" w:rsidR="00540A67" w:rsidRPr="00667FE5" w:rsidRDefault="00540A67" w:rsidP="00540A67">
            <w:pPr>
              <w:pStyle w:val="ISEMainbodytext"/>
              <w:rPr>
                <w:rFonts w:ascii="Calibri" w:hAnsi="Calibri"/>
                <w:sz w:val="22"/>
                <w:szCs w:val="22"/>
              </w:rPr>
            </w:pPr>
          </w:p>
        </w:tc>
        <w:tc>
          <w:tcPr>
            <w:tcW w:w="2580" w:type="dxa"/>
            <w:tcBorders>
              <w:top w:val="single" w:sz="4" w:space="0" w:color="2E6D30"/>
              <w:left w:val="single" w:sz="4" w:space="0" w:color="2E6D30"/>
              <w:bottom w:val="single" w:sz="4" w:space="0" w:color="2E6D30"/>
            </w:tcBorders>
          </w:tcPr>
          <w:p w14:paraId="7C230695" w14:textId="77777777" w:rsidR="00540A67" w:rsidRPr="00667FE5" w:rsidRDefault="00540A67" w:rsidP="00540A67">
            <w:pPr>
              <w:pStyle w:val="ISEMainbodytext"/>
              <w:rPr>
                <w:rFonts w:ascii="Calibri" w:hAnsi="Calibri"/>
                <w:sz w:val="22"/>
                <w:szCs w:val="22"/>
              </w:rPr>
            </w:pPr>
          </w:p>
        </w:tc>
      </w:tr>
      <w:tr w:rsidR="00540A67" w:rsidRPr="00667FE5" w14:paraId="30912A42"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7F35AC93"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1</w:t>
            </w:r>
            <w:r>
              <w:rPr>
                <w:rFonts w:ascii="Calibri" w:hAnsi="Calibri"/>
                <w:sz w:val="22"/>
                <w:szCs w:val="22"/>
              </w:rPr>
              <w:t>2</w:t>
            </w:r>
            <w:r w:rsidRPr="00667FE5">
              <w:rPr>
                <w:rFonts w:ascii="Calibri" w:hAnsi="Calibri"/>
                <w:sz w:val="22"/>
                <w:szCs w:val="22"/>
              </w:rPr>
              <w:t>.5.4(1)</w:t>
            </w:r>
          </w:p>
        </w:tc>
        <w:tc>
          <w:tcPr>
            <w:tcW w:w="2693" w:type="dxa"/>
            <w:tcBorders>
              <w:top w:val="single" w:sz="4" w:space="0" w:color="2E6D30"/>
              <w:left w:val="single" w:sz="4" w:space="0" w:color="2E6D30"/>
              <w:bottom w:val="single" w:sz="4" w:space="0" w:color="2E6D30"/>
              <w:right w:val="single" w:sz="4" w:space="0" w:color="2E6D30"/>
            </w:tcBorders>
          </w:tcPr>
          <w:p w14:paraId="492A84E1"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Consistent accounting policies</w:t>
            </w:r>
          </w:p>
        </w:tc>
        <w:tc>
          <w:tcPr>
            <w:tcW w:w="851" w:type="dxa"/>
            <w:tcBorders>
              <w:top w:val="single" w:sz="4" w:space="0" w:color="2E6D30"/>
              <w:left w:val="single" w:sz="4" w:space="0" w:color="2E6D30"/>
              <w:bottom w:val="single" w:sz="4" w:space="0" w:color="2E6D30"/>
              <w:right w:val="single" w:sz="4" w:space="0" w:color="2E6D30"/>
            </w:tcBorders>
          </w:tcPr>
          <w:p w14:paraId="7F3880C7"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35B158B7"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6FA53939"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5AA578EF"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4C0EE4D7" w14:textId="77777777" w:rsidR="00540A67" w:rsidRPr="00667FE5" w:rsidRDefault="00540A67" w:rsidP="00540A67">
            <w:pPr>
              <w:pStyle w:val="ISEMainbodytext"/>
              <w:rPr>
                <w:rFonts w:ascii="Calibri" w:hAnsi="Calibri"/>
                <w:sz w:val="22"/>
                <w:szCs w:val="22"/>
              </w:rPr>
            </w:pPr>
          </w:p>
        </w:tc>
        <w:tc>
          <w:tcPr>
            <w:tcW w:w="2693" w:type="dxa"/>
            <w:tcBorders>
              <w:top w:val="single" w:sz="4" w:space="0" w:color="2E6D30"/>
              <w:left w:val="single" w:sz="4" w:space="0" w:color="2E6D30"/>
              <w:bottom w:val="single" w:sz="4" w:space="0" w:color="2E6D30"/>
              <w:right w:val="single" w:sz="4" w:space="0" w:color="2E6D30"/>
            </w:tcBorders>
          </w:tcPr>
          <w:p w14:paraId="726DF527" w14:textId="77777777" w:rsidR="00540A67" w:rsidRPr="00D70766" w:rsidRDefault="00540A67" w:rsidP="00540A67">
            <w:pPr>
              <w:pStyle w:val="ISEMainbodytext"/>
              <w:rPr>
                <w:rFonts w:ascii="Calibri" w:hAnsi="Calibri"/>
                <w:b/>
                <w:sz w:val="22"/>
                <w:szCs w:val="22"/>
              </w:rPr>
            </w:pPr>
            <w:r w:rsidRPr="00D70766">
              <w:rPr>
                <w:rFonts w:ascii="Calibri" w:hAnsi="Calibri"/>
                <w:b/>
                <w:sz w:val="22"/>
                <w:szCs w:val="22"/>
              </w:rPr>
              <w:t>Source of information</w:t>
            </w:r>
          </w:p>
        </w:tc>
        <w:tc>
          <w:tcPr>
            <w:tcW w:w="851" w:type="dxa"/>
            <w:tcBorders>
              <w:top w:val="single" w:sz="4" w:space="0" w:color="2E6D30"/>
              <w:left w:val="single" w:sz="4" w:space="0" w:color="2E6D30"/>
              <w:bottom w:val="single" w:sz="4" w:space="0" w:color="2E6D30"/>
              <w:right w:val="single" w:sz="4" w:space="0" w:color="2E6D30"/>
            </w:tcBorders>
          </w:tcPr>
          <w:p w14:paraId="7F62CC54" w14:textId="77777777" w:rsidR="00540A67" w:rsidRPr="00667FE5" w:rsidRDefault="00540A67" w:rsidP="00540A67">
            <w:pPr>
              <w:pStyle w:val="ISEMainbodytext"/>
              <w:rPr>
                <w:rFonts w:ascii="Calibri" w:hAnsi="Calibri"/>
                <w:sz w:val="22"/>
                <w:szCs w:val="22"/>
              </w:rPr>
            </w:pPr>
          </w:p>
        </w:tc>
        <w:tc>
          <w:tcPr>
            <w:tcW w:w="992" w:type="dxa"/>
            <w:tcBorders>
              <w:top w:val="single" w:sz="4" w:space="0" w:color="2E6D30"/>
              <w:left w:val="single" w:sz="4" w:space="0" w:color="2E6D30"/>
              <w:bottom w:val="single" w:sz="4" w:space="0" w:color="2E6D30"/>
              <w:right w:val="single" w:sz="4" w:space="0" w:color="2E6D30"/>
            </w:tcBorders>
          </w:tcPr>
          <w:p w14:paraId="0C45B9C4" w14:textId="77777777" w:rsidR="00540A67" w:rsidRPr="00667FE5" w:rsidRDefault="00540A67" w:rsidP="00540A67">
            <w:pPr>
              <w:pStyle w:val="ISEMainbodytext"/>
              <w:rPr>
                <w:rFonts w:ascii="Calibri" w:hAnsi="Calibri"/>
                <w:sz w:val="22"/>
                <w:szCs w:val="22"/>
              </w:rPr>
            </w:pPr>
          </w:p>
        </w:tc>
        <w:tc>
          <w:tcPr>
            <w:tcW w:w="2580" w:type="dxa"/>
            <w:tcBorders>
              <w:top w:val="single" w:sz="4" w:space="0" w:color="2E6D30"/>
              <w:left w:val="single" w:sz="4" w:space="0" w:color="2E6D30"/>
              <w:bottom w:val="single" w:sz="4" w:space="0" w:color="2E6D30"/>
            </w:tcBorders>
          </w:tcPr>
          <w:p w14:paraId="69F4426F" w14:textId="77777777" w:rsidR="00540A67" w:rsidRPr="00667FE5" w:rsidRDefault="00540A67" w:rsidP="00540A67">
            <w:pPr>
              <w:pStyle w:val="ISEMainbodytext"/>
              <w:rPr>
                <w:rFonts w:ascii="Calibri" w:hAnsi="Calibri"/>
                <w:sz w:val="22"/>
                <w:szCs w:val="22"/>
              </w:rPr>
            </w:pPr>
          </w:p>
        </w:tc>
      </w:tr>
      <w:tr w:rsidR="00540A67" w:rsidRPr="00667FE5" w14:paraId="1BCF7824"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191D5626"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1</w:t>
            </w:r>
            <w:r>
              <w:rPr>
                <w:rFonts w:ascii="Calibri" w:hAnsi="Calibri"/>
                <w:sz w:val="22"/>
                <w:szCs w:val="22"/>
              </w:rPr>
              <w:t>2</w:t>
            </w:r>
            <w:r w:rsidRPr="00667FE5">
              <w:rPr>
                <w:rFonts w:ascii="Calibri" w:hAnsi="Calibri"/>
                <w:sz w:val="22"/>
                <w:szCs w:val="22"/>
              </w:rPr>
              <w:t>.5.6</w:t>
            </w:r>
          </w:p>
        </w:tc>
        <w:tc>
          <w:tcPr>
            <w:tcW w:w="2693" w:type="dxa"/>
            <w:tcBorders>
              <w:top w:val="single" w:sz="4" w:space="0" w:color="2E6D30"/>
              <w:left w:val="single" w:sz="4" w:space="0" w:color="2E6D30"/>
              <w:bottom w:val="single" w:sz="4" w:space="0" w:color="2E6D30"/>
              <w:right w:val="single" w:sz="4" w:space="0" w:color="2E6D30"/>
            </w:tcBorders>
          </w:tcPr>
          <w:p w14:paraId="157EA3CF"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Cite sources</w:t>
            </w:r>
          </w:p>
        </w:tc>
        <w:tc>
          <w:tcPr>
            <w:tcW w:w="851" w:type="dxa"/>
            <w:tcBorders>
              <w:top w:val="single" w:sz="4" w:space="0" w:color="2E6D30"/>
              <w:left w:val="single" w:sz="4" w:space="0" w:color="2E6D30"/>
              <w:bottom w:val="single" w:sz="4" w:space="0" w:color="2E6D30"/>
              <w:right w:val="single" w:sz="4" w:space="0" w:color="2E6D30"/>
            </w:tcBorders>
          </w:tcPr>
          <w:p w14:paraId="365EF1EC"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7373CDA3"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3CA4DD6D"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7A0A98A9"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0140B2E1"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1</w:t>
            </w:r>
            <w:r>
              <w:rPr>
                <w:rFonts w:ascii="Calibri" w:hAnsi="Calibri"/>
                <w:sz w:val="22"/>
                <w:szCs w:val="22"/>
              </w:rPr>
              <w:t>2</w:t>
            </w:r>
            <w:r w:rsidRPr="00667FE5">
              <w:rPr>
                <w:rFonts w:ascii="Calibri" w:hAnsi="Calibri"/>
                <w:sz w:val="22"/>
                <w:szCs w:val="22"/>
              </w:rPr>
              <w:t>.5.7(1)</w:t>
            </w:r>
          </w:p>
        </w:tc>
        <w:tc>
          <w:tcPr>
            <w:tcW w:w="2693" w:type="dxa"/>
            <w:tcBorders>
              <w:top w:val="single" w:sz="4" w:space="0" w:color="2E6D30"/>
              <w:left w:val="single" w:sz="4" w:space="0" w:color="2E6D30"/>
              <w:bottom w:val="single" w:sz="4" w:space="0" w:color="2E6D30"/>
              <w:right w:val="single" w:sz="4" w:space="0" w:color="2E6D30"/>
            </w:tcBorders>
          </w:tcPr>
          <w:p w14:paraId="2A1B2540"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From where extracted</w:t>
            </w:r>
          </w:p>
        </w:tc>
        <w:tc>
          <w:tcPr>
            <w:tcW w:w="851" w:type="dxa"/>
            <w:tcBorders>
              <w:top w:val="single" w:sz="4" w:space="0" w:color="2E6D30"/>
              <w:left w:val="single" w:sz="4" w:space="0" w:color="2E6D30"/>
              <w:bottom w:val="single" w:sz="4" w:space="0" w:color="2E6D30"/>
              <w:right w:val="single" w:sz="4" w:space="0" w:color="2E6D30"/>
            </w:tcBorders>
          </w:tcPr>
          <w:p w14:paraId="6E70D4FA"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79A76028"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2520E554"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5A1856F4"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038F80BC"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1</w:t>
            </w:r>
            <w:r>
              <w:rPr>
                <w:rFonts w:ascii="Calibri" w:hAnsi="Calibri"/>
                <w:sz w:val="22"/>
                <w:szCs w:val="22"/>
              </w:rPr>
              <w:t>2</w:t>
            </w:r>
            <w:r w:rsidRPr="00667FE5">
              <w:rPr>
                <w:rFonts w:ascii="Calibri" w:hAnsi="Calibri"/>
                <w:sz w:val="22"/>
                <w:szCs w:val="22"/>
              </w:rPr>
              <w:t>.5.7(2)</w:t>
            </w:r>
          </w:p>
        </w:tc>
        <w:tc>
          <w:tcPr>
            <w:tcW w:w="2693" w:type="dxa"/>
            <w:tcBorders>
              <w:top w:val="single" w:sz="4" w:space="0" w:color="2E6D30"/>
              <w:left w:val="single" w:sz="4" w:space="0" w:color="2E6D30"/>
              <w:bottom w:val="single" w:sz="4" w:space="0" w:color="2E6D30"/>
              <w:right w:val="single" w:sz="4" w:space="0" w:color="2E6D30"/>
            </w:tcBorders>
          </w:tcPr>
          <w:p w14:paraId="334A7128"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Extracted from audited accounts without material adjustment</w:t>
            </w:r>
          </w:p>
        </w:tc>
        <w:tc>
          <w:tcPr>
            <w:tcW w:w="851" w:type="dxa"/>
            <w:tcBorders>
              <w:top w:val="single" w:sz="4" w:space="0" w:color="2E6D30"/>
              <w:left w:val="single" w:sz="4" w:space="0" w:color="2E6D30"/>
              <w:bottom w:val="single" w:sz="4" w:space="0" w:color="2E6D30"/>
              <w:right w:val="single" w:sz="4" w:space="0" w:color="2E6D30"/>
            </w:tcBorders>
          </w:tcPr>
          <w:p w14:paraId="49E3E299"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4678E3F8"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26CE7983"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70727EAC" w14:textId="77777777" w:rsidTr="00931B3E">
        <w:trPr>
          <w:trHeight w:val="397"/>
        </w:trPr>
        <w:tc>
          <w:tcPr>
            <w:tcW w:w="1276" w:type="dxa"/>
            <w:tcBorders>
              <w:top w:val="single" w:sz="4" w:space="0" w:color="2E6D30"/>
              <w:bottom w:val="nil"/>
              <w:right w:val="single" w:sz="4" w:space="0" w:color="2E6D30"/>
            </w:tcBorders>
            <w:tcMar>
              <w:left w:w="0" w:type="dxa"/>
              <w:right w:w="0" w:type="dxa"/>
            </w:tcMar>
          </w:tcPr>
          <w:p w14:paraId="72CCA99A"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1</w:t>
            </w:r>
            <w:r>
              <w:rPr>
                <w:rFonts w:ascii="Calibri" w:hAnsi="Calibri"/>
                <w:sz w:val="22"/>
                <w:szCs w:val="22"/>
              </w:rPr>
              <w:t>2</w:t>
            </w:r>
            <w:r w:rsidRPr="00667FE5">
              <w:rPr>
                <w:rFonts w:ascii="Calibri" w:hAnsi="Calibri"/>
                <w:sz w:val="22"/>
                <w:szCs w:val="22"/>
              </w:rPr>
              <w:t>.5.7(3)</w:t>
            </w:r>
          </w:p>
        </w:tc>
        <w:tc>
          <w:tcPr>
            <w:tcW w:w="2693" w:type="dxa"/>
            <w:tcBorders>
              <w:top w:val="single" w:sz="4" w:space="0" w:color="2E6D30"/>
              <w:left w:val="single" w:sz="4" w:space="0" w:color="2E6D30"/>
              <w:bottom w:val="nil"/>
              <w:right w:val="single" w:sz="4" w:space="0" w:color="2E6D30"/>
            </w:tcBorders>
          </w:tcPr>
          <w:p w14:paraId="3093666B"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Indicate which relate to:</w:t>
            </w:r>
          </w:p>
        </w:tc>
        <w:tc>
          <w:tcPr>
            <w:tcW w:w="851" w:type="dxa"/>
            <w:tcBorders>
              <w:top w:val="single" w:sz="4" w:space="0" w:color="2E6D30"/>
              <w:left w:val="single" w:sz="4" w:space="0" w:color="2E6D30"/>
              <w:bottom w:val="nil"/>
              <w:right w:val="single" w:sz="4" w:space="0" w:color="2E6D30"/>
            </w:tcBorders>
          </w:tcPr>
          <w:p w14:paraId="21CCD8E3" w14:textId="77777777" w:rsidR="00540A67" w:rsidRPr="00667FE5" w:rsidRDefault="00540A67" w:rsidP="00540A67">
            <w:pPr>
              <w:pStyle w:val="ISEMainbodytext"/>
              <w:rPr>
                <w:rFonts w:ascii="Calibri" w:hAnsi="Calibri"/>
                <w:sz w:val="22"/>
                <w:szCs w:val="22"/>
              </w:rPr>
            </w:pPr>
          </w:p>
        </w:tc>
        <w:tc>
          <w:tcPr>
            <w:tcW w:w="992" w:type="dxa"/>
            <w:tcBorders>
              <w:top w:val="single" w:sz="4" w:space="0" w:color="2E6D30"/>
              <w:left w:val="single" w:sz="4" w:space="0" w:color="2E6D30"/>
              <w:bottom w:val="nil"/>
              <w:right w:val="single" w:sz="4" w:space="0" w:color="2E6D30"/>
            </w:tcBorders>
          </w:tcPr>
          <w:p w14:paraId="4AA930EA" w14:textId="77777777" w:rsidR="00540A67" w:rsidRPr="00667FE5" w:rsidRDefault="00540A67" w:rsidP="00540A67">
            <w:pPr>
              <w:pStyle w:val="ISEMainbodytext"/>
              <w:rPr>
                <w:rFonts w:ascii="Calibri" w:hAnsi="Calibri"/>
                <w:sz w:val="22"/>
                <w:szCs w:val="22"/>
              </w:rPr>
            </w:pPr>
          </w:p>
        </w:tc>
        <w:tc>
          <w:tcPr>
            <w:tcW w:w="2580" w:type="dxa"/>
            <w:tcBorders>
              <w:top w:val="single" w:sz="4" w:space="0" w:color="2E6D30"/>
              <w:left w:val="single" w:sz="4" w:space="0" w:color="2E6D30"/>
              <w:bottom w:val="nil"/>
            </w:tcBorders>
          </w:tcPr>
          <w:p w14:paraId="57C6608A" w14:textId="77777777" w:rsidR="00540A67" w:rsidRPr="00667FE5" w:rsidRDefault="00540A67" w:rsidP="00540A67">
            <w:pPr>
              <w:pStyle w:val="ISEMainbodytext"/>
              <w:rPr>
                <w:rFonts w:ascii="Calibri" w:hAnsi="Calibri"/>
                <w:sz w:val="22"/>
                <w:szCs w:val="22"/>
              </w:rPr>
            </w:pPr>
          </w:p>
        </w:tc>
      </w:tr>
      <w:tr w:rsidR="00540A67" w:rsidRPr="00667FE5" w14:paraId="435315EF" w14:textId="77777777" w:rsidTr="00931B3E">
        <w:trPr>
          <w:trHeight w:val="397"/>
        </w:trPr>
        <w:tc>
          <w:tcPr>
            <w:tcW w:w="1276" w:type="dxa"/>
            <w:tcBorders>
              <w:top w:val="nil"/>
              <w:bottom w:val="nil"/>
              <w:right w:val="single" w:sz="4" w:space="0" w:color="2E6D30"/>
            </w:tcBorders>
            <w:tcMar>
              <w:left w:w="0" w:type="dxa"/>
              <w:right w:w="0" w:type="dxa"/>
            </w:tcMar>
          </w:tcPr>
          <w:p w14:paraId="737285F1" w14:textId="77777777" w:rsidR="00540A67" w:rsidRPr="00667FE5" w:rsidRDefault="00540A67" w:rsidP="00540A67">
            <w:pPr>
              <w:pStyle w:val="ISEMainbodytext"/>
              <w:rPr>
                <w:rFonts w:ascii="Calibri" w:hAnsi="Calibri"/>
                <w:sz w:val="22"/>
                <w:szCs w:val="22"/>
              </w:rPr>
            </w:pPr>
          </w:p>
        </w:tc>
        <w:tc>
          <w:tcPr>
            <w:tcW w:w="2693" w:type="dxa"/>
            <w:tcBorders>
              <w:top w:val="nil"/>
              <w:left w:val="single" w:sz="4" w:space="0" w:color="2E6D30"/>
              <w:bottom w:val="nil"/>
              <w:right w:val="single" w:sz="4" w:space="0" w:color="2E6D30"/>
            </w:tcBorders>
          </w:tcPr>
          <w:p w14:paraId="0B895954" w14:textId="77777777" w:rsidR="00540A67" w:rsidRPr="00667FE5" w:rsidRDefault="00540A67" w:rsidP="00540A67">
            <w:pPr>
              <w:pStyle w:val="ISEMainbodytextnumbered"/>
              <w:rPr>
                <w:rFonts w:ascii="Calibri" w:hAnsi="Calibri"/>
                <w:sz w:val="22"/>
                <w:szCs w:val="22"/>
              </w:rPr>
            </w:pPr>
            <w:r w:rsidRPr="00667FE5">
              <w:rPr>
                <w:rFonts w:ascii="Calibri" w:hAnsi="Calibri"/>
                <w:sz w:val="22"/>
                <w:szCs w:val="22"/>
              </w:rPr>
              <w:t xml:space="preserve">(a) </w:t>
            </w:r>
            <w:r w:rsidRPr="00667FE5">
              <w:rPr>
                <w:rFonts w:ascii="Calibri" w:hAnsi="Calibri"/>
                <w:sz w:val="22"/>
                <w:szCs w:val="22"/>
              </w:rPr>
              <w:tab/>
              <w:t>historical financial information</w:t>
            </w:r>
          </w:p>
        </w:tc>
        <w:tc>
          <w:tcPr>
            <w:tcW w:w="851" w:type="dxa"/>
            <w:tcBorders>
              <w:top w:val="nil"/>
              <w:left w:val="single" w:sz="4" w:space="0" w:color="2E6D30"/>
              <w:bottom w:val="nil"/>
              <w:right w:val="single" w:sz="4" w:space="0" w:color="2E6D30"/>
            </w:tcBorders>
          </w:tcPr>
          <w:p w14:paraId="2F3498D9"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nil"/>
              <w:left w:val="single" w:sz="4" w:space="0" w:color="2E6D30"/>
              <w:bottom w:val="nil"/>
              <w:right w:val="single" w:sz="4" w:space="0" w:color="2E6D30"/>
            </w:tcBorders>
          </w:tcPr>
          <w:p w14:paraId="0FD8928E"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nil"/>
              <w:left w:val="single" w:sz="4" w:space="0" w:color="2E6D30"/>
              <w:bottom w:val="nil"/>
            </w:tcBorders>
          </w:tcPr>
          <w:p w14:paraId="027AFD46"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111B8E00" w14:textId="77777777" w:rsidTr="00931B3E">
        <w:trPr>
          <w:trHeight w:val="397"/>
        </w:trPr>
        <w:tc>
          <w:tcPr>
            <w:tcW w:w="1276" w:type="dxa"/>
            <w:tcBorders>
              <w:top w:val="nil"/>
              <w:bottom w:val="nil"/>
              <w:right w:val="single" w:sz="4" w:space="0" w:color="2E6D30"/>
            </w:tcBorders>
            <w:tcMar>
              <w:left w:w="0" w:type="dxa"/>
              <w:right w:w="0" w:type="dxa"/>
            </w:tcMar>
          </w:tcPr>
          <w:p w14:paraId="657D51CF" w14:textId="77777777" w:rsidR="00540A67" w:rsidRPr="00667FE5" w:rsidRDefault="00540A67" w:rsidP="00540A67">
            <w:pPr>
              <w:pStyle w:val="ISEMainbodytext"/>
              <w:rPr>
                <w:rFonts w:ascii="Calibri" w:hAnsi="Calibri"/>
                <w:sz w:val="22"/>
                <w:szCs w:val="22"/>
              </w:rPr>
            </w:pPr>
          </w:p>
        </w:tc>
        <w:tc>
          <w:tcPr>
            <w:tcW w:w="2693" w:type="dxa"/>
            <w:tcBorders>
              <w:top w:val="nil"/>
              <w:left w:val="single" w:sz="4" w:space="0" w:color="2E6D30"/>
              <w:bottom w:val="nil"/>
              <w:right w:val="single" w:sz="4" w:space="0" w:color="2E6D30"/>
            </w:tcBorders>
          </w:tcPr>
          <w:p w14:paraId="13B856D5" w14:textId="77777777" w:rsidR="00540A67" w:rsidRPr="00667FE5" w:rsidRDefault="00540A67" w:rsidP="00540A67">
            <w:pPr>
              <w:pStyle w:val="ISEMainbodytextnumbered"/>
              <w:rPr>
                <w:rFonts w:ascii="Calibri" w:hAnsi="Calibri"/>
                <w:sz w:val="22"/>
                <w:szCs w:val="22"/>
              </w:rPr>
            </w:pPr>
            <w:r w:rsidRPr="00667FE5">
              <w:rPr>
                <w:rFonts w:ascii="Calibri" w:hAnsi="Calibri"/>
                <w:sz w:val="22"/>
                <w:szCs w:val="22"/>
              </w:rPr>
              <w:t xml:space="preserve">(b) </w:t>
            </w:r>
            <w:r w:rsidRPr="00667FE5">
              <w:rPr>
                <w:rFonts w:ascii="Calibri" w:hAnsi="Calibri"/>
                <w:sz w:val="22"/>
                <w:szCs w:val="22"/>
              </w:rPr>
              <w:tab/>
              <w:t>forecasts or estimates</w:t>
            </w:r>
          </w:p>
        </w:tc>
        <w:tc>
          <w:tcPr>
            <w:tcW w:w="851" w:type="dxa"/>
            <w:tcBorders>
              <w:top w:val="nil"/>
              <w:left w:val="single" w:sz="4" w:space="0" w:color="2E6D30"/>
              <w:bottom w:val="nil"/>
              <w:right w:val="single" w:sz="4" w:space="0" w:color="2E6D30"/>
            </w:tcBorders>
          </w:tcPr>
          <w:p w14:paraId="21E7DAAF"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nil"/>
              <w:left w:val="single" w:sz="4" w:space="0" w:color="2E6D30"/>
              <w:bottom w:val="nil"/>
              <w:right w:val="single" w:sz="4" w:space="0" w:color="2E6D30"/>
            </w:tcBorders>
          </w:tcPr>
          <w:p w14:paraId="56BD32FB"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nil"/>
              <w:left w:val="single" w:sz="4" w:space="0" w:color="2E6D30"/>
              <w:bottom w:val="nil"/>
            </w:tcBorders>
          </w:tcPr>
          <w:p w14:paraId="3359A4FF"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3C3A09D3" w14:textId="77777777" w:rsidTr="00931B3E">
        <w:trPr>
          <w:trHeight w:val="397"/>
        </w:trPr>
        <w:tc>
          <w:tcPr>
            <w:tcW w:w="1276" w:type="dxa"/>
            <w:tcBorders>
              <w:top w:val="nil"/>
              <w:bottom w:val="single" w:sz="4" w:space="0" w:color="2E6D30"/>
              <w:right w:val="single" w:sz="4" w:space="0" w:color="2E6D30"/>
            </w:tcBorders>
            <w:tcMar>
              <w:left w:w="0" w:type="dxa"/>
              <w:right w:w="0" w:type="dxa"/>
            </w:tcMar>
          </w:tcPr>
          <w:p w14:paraId="692354CA" w14:textId="77777777" w:rsidR="00540A67" w:rsidRPr="00667FE5" w:rsidRDefault="00540A67" w:rsidP="00540A67">
            <w:pPr>
              <w:pStyle w:val="ISEMainbodytext"/>
              <w:rPr>
                <w:rFonts w:ascii="Calibri" w:hAnsi="Calibri"/>
                <w:sz w:val="22"/>
                <w:szCs w:val="22"/>
              </w:rPr>
            </w:pPr>
          </w:p>
        </w:tc>
        <w:tc>
          <w:tcPr>
            <w:tcW w:w="2693" w:type="dxa"/>
            <w:tcBorders>
              <w:top w:val="nil"/>
              <w:left w:val="single" w:sz="4" w:space="0" w:color="2E6D30"/>
              <w:bottom w:val="single" w:sz="4" w:space="0" w:color="2E6D30"/>
              <w:right w:val="single" w:sz="4" w:space="0" w:color="2E6D30"/>
            </w:tcBorders>
          </w:tcPr>
          <w:p w14:paraId="0B78AB78" w14:textId="77777777" w:rsidR="00540A67" w:rsidRPr="00667FE5" w:rsidRDefault="00540A67" w:rsidP="00540A67">
            <w:pPr>
              <w:pStyle w:val="ISEMainbodytextnumbered"/>
              <w:rPr>
                <w:rFonts w:ascii="Calibri" w:hAnsi="Calibri"/>
                <w:sz w:val="22"/>
                <w:szCs w:val="22"/>
              </w:rPr>
            </w:pPr>
            <w:r w:rsidRPr="00667FE5">
              <w:rPr>
                <w:rFonts w:ascii="Calibri" w:hAnsi="Calibri"/>
                <w:sz w:val="22"/>
                <w:szCs w:val="22"/>
              </w:rPr>
              <w:t xml:space="preserve">(c) </w:t>
            </w:r>
            <w:r w:rsidRPr="00667FE5">
              <w:rPr>
                <w:rFonts w:ascii="Calibri" w:hAnsi="Calibri"/>
                <w:sz w:val="22"/>
                <w:szCs w:val="22"/>
              </w:rPr>
              <w:tab/>
              <w:t>pro forma</w:t>
            </w:r>
          </w:p>
        </w:tc>
        <w:tc>
          <w:tcPr>
            <w:tcW w:w="851" w:type="dxa"/>
            <w:tcBorders>
              <w:top w:val="nil"/>
              <w:left w:val="single" w:sz="4" w:space="0" w:color="2E6D30"/>
              <w:bottom w:val="single" w:sz="4" w:space="0" w:color="2E6D30"/>
              <w:right w:val="single" w:sz="4" w:space="0" w:color="2E6D30"/>
            </w:tcBorders>
          </w:tcPr>
          <w:p w14:paraId="2F56C528"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nil"/>
              <w:left w:val="single" w:sz="4" w:space="0" w:color="2E6D30"/>
              <w:bottom w:val="single" w:sz="4" w:space="0" w:color="2E6D30"/>
              <w:right w:val="single" w:sz="4" w:space="0" w:color="2E6D30"/>
            </w:tcBorders>
          </w:tcPr>
          <w:p w14:paraId="2ED6499A"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nil"/>
              <w:left w:val="single" w:sz="4" w:space="0" w:color="2E6D30"/>
              <w:bottom w:val="single" w:sz="4" w:space="0" w:color="2E6D30"/>
            </w:tcBorders>
          </w:tcPr>
          <w:p w14:paraId="6DD26A04"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5D61998A"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1997AC8F"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1</w:t>
            </w:r>
            <w:r>
              <w:rPr>
                <w:rFonts w:ascii="Calibri" w:hAnsi="Calibri"/>
                <w:sz w:val="22"/>
                <w:szCs w:val="22"/>
              </w:rPr>
              <w:t>2</w:t>
            </w:r>
            <w:r w:rsidRPr="00667FE5">
              <w:rPr>
                <w:rFonts w:ascii="Calibri" w:hAnsi="Calibri"/>
                <w:sz w:val="22"/>
                <w:szCs w:val="22"/>
              </w:rPr>
              <w:t>.5.8(1)</w:t>
            </w:r>
          </w:p>
        </w:tc>
        <w:tc>
          <w:tcPr>
            <w:tcW w:w="2693" w:type="dxa"/>
            <w:tcBorders>
              <w:top w:val="single" w:sz="4" w:space="0" w:color="2E6D30"/>
              <w:left w:val="single" w:sz="4" w:space="0" w:color="2E6D30"/>
              <w:bottom w:val="single" w:sz="4" w:space="0" w:color="2E6D30"/>
              <w:right w:val="single" w:sz="4" w:space="0" w:color="2E6D30"/>
            </w:tcBorders>
          </w:tcPr>
          <w:p w14:paraId="6AC3B9AC"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Basis of preparation for non audited accounts information</w:t>
            </w:r>
          </w:p>
        </w:tc>
        <w:tc>
          <w:tcPr>
            <w:tcW w:w="851" w:type="dxa"/>
            <w:tcBorders>
              <w:top w:val="single" w:sz="4" w:space="0" w:color="2E6D30"/>
              <w:left w:val="single" w:sz="4" w:space="0" w:color="2E6D30"/>
              <w:bottom w:val="single" w:sz="4" w:space="0" w:color="2E6D30"/>
              <w:right w:val="single" w:sz="4" w:space="0" w:color="2E6D30"/>
            </w:tcBorders>
          </w:tcPr>
          <w:p w14:paraId="71B6DF83"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0FA9913D"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77359352"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08D5B06A"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044C1A94"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1</w:t>
            </w:r>
            <w:r>
              <w:rPr>
                <w:rFonts w:ascii="Calibri" w:hAnsi="Calibri"/>
                <w:sz w:val="22"/>
                <w:szCs w:val="22"/>
              </w:rPr>
              <w:t>2</w:t>
            </w:r>
            <w:r w:rsidRPr="00667FE5">
              <w:rPr>
                <w:rFonts w:ascii="Calibri" w:hAnsi="Calibri"/>
                <w:sz w:val="22"/>
                <w:szCs w:val="22"/>
              </w:rPr>
              <w:t>.5.8(2)</w:t>
            </w:r>
          </w:p>
        </w:tc>
        <w:tc>
          <w:tcPr>
            <w:tcW w:w="2693" w:type="dxa"/>
            <w:tcBorders>
              <w:top w:val="single" w:sz="4" w:space="0" w:color="2E6D30"/>
              <w:left w:val="single" w:sz="4" w:space="0" w:color="2E6D30"/>
              <w:bottom w:val="single" w:sz="4" w:space="0" w:color="2E6D30"/>
              <w:right w:val="single" w:sz="4" w:space="0" w:color="2E6D30"/>
            </w:tcBorders>
          </w:tcPr>
          <w:p w14:paraId="76A45244"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Statement re unaudited or not reported upon information</w:t>
            </w:r>
          </w:p>
        </w:tc>
        <w:tc>
          <w:tcPr>
            <w:tcW w:w="851" w:type="dxa"/>
            <w:tcBorders>
              <w:top w:val="single" w:sz="4" w:space="0" w:color="2E6D30"/>
              <w:left w:val="single" w:sz="4" w:space="0" w:color="2E6D30"/>
              <w:bottom w:val="single" w:sz="4" w:space="0" w:color="2E6D30"/>
              <w:right w:val="single" w:sz="4" w:space="0" w:color="2E6D30"/>
            </w:tcBorders>
          </w:tcPr>
          <w:p w14:paraId="18F4E4E1"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05FD4E0E"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61A8190B"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5A9EA9FC"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08DD77D3"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1</w:t>
            </w:r>
            <w:r>
              <w:rPr>
                <w:rFonts w:ascii="Calibri" w:hAnsi="Calibri"/>
                <w:sz w:val="22"/>
                <w:szCs w:val="22"/>
              </w:rPr>
              <w:t>2</w:t>
            </w:r>
            <w:r w:rsidRPr="00667FE5">
              <w:rPr>
                <w:rFonts w:ascii="Calibri" w:hAnsi="Calibri"/>
                <w:sz w:val="22"/>
                <w:szCs w:val="22"/>
              </w:rPr>
              <w:t>.5.9</w:t>
            </w:r>
          </w:p>
        </w:tc>
        <w:tc>
          <w:tcPr>
            <w:tcW w:w="2693" w:type="dxa"/>
            <w:tcBorders>
              <w:top w:val="single" w:sz="4" w:space="0" w:color="2E6D30"/>
              <w:left w:val="single" w:sz="4" w:space="0" w:color="2E6D30"/>
              <w:bottom w:val="single" w:sz="4" w:space="0" w:color="2E6D30"/>
              <w:right w:val="single" w:sz="4" w:space="0" w:color="2E6D30"/>
            </w:tcBorders>
          </w:tcPr>
          <w:p w14:paraId="334A9EAA"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Information re context and relevance (including reconciliation)  of non statutory figures</w:t>
            </w:r>
          </w:p>
        </w:tc>
        <w:tc>
          <w:tcPr>
            <w:tcW w:w="851" w:type="dxa"/>
            <w:tcBorders>
              <w:top w:val="single" w:sz="4" w:space="0" w:color="2E6D30"/>
              <w:left w:val="single" w:sz="4" w:space="0" w:color="2E6D30"/>
              <w:bottom w:val="single" w:sz="4" w:space="0" w:color="2E6D30"/>
              <w:right w:val="single" w:sz="4" w:space="0" w:color="2E6D30"/>
            </w:tcBorders>
          </w:tcPr>
          <w:p w14:paraId="50B59E66"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628A8333"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76D814B0"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2A20DE89"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13EC00BE" w14:textId="77777777" w:rsidR="00540A67" w:rsidRPr="005D7183" w:rsidRDefault="00540A67" w:rsidP="00540A67">
            <w:pPr>
              <w:pStyle w:val="ISEMainbodytext"/>
              <w:rPr>
                <w:rFonts w:asciiTheme="minorHAnsi" w:hAnsiTheme="minorHAnsi" w:cstheme="minorHAnsi"/>
                <w:sz w:val="22"/>
                <w:szCs w:val="22"/>
              </w:rPr>
            </w:pPr>
          </w:p>
        </w:tc>
        <w:tc>
          <w:tcPr>
            <w:tcW w:w="2693" w:type="dxa"/>
            <w:tcBorders>
              <w:top w:val="single" w:sz="4" w:space="0" w:color="2E6D30"/>
              <w:left w:val="single" w:sz="4" w:space="0" w:color="2E6D30"/>
              <w:bottom w:val="single" w:sz="4" w:space="0" w:color="2E6D30"/>
              <w:right w:val="single" w:sz="4" w:space="0" w:color="2E6D30"/>
            </w:tcBorders>
          </w:tcPr>
          <w:p w14:paraId="5FE5247B" w14:textId="77777777" w:rsidR="00540A67" w:rsidRPr="005D7183" w:rsidRDefault="00540A67" w:rsidP="00540A67">
            <w:pPr>
              <w:pStyle w:val="ISEMainbodytext"/>
              <w:rPr>
                <w:rFonts w:asciiTheme="minorHAnsi" w:hAnsiTheme="minorHAnsi" w:cstheme="minorHAnsi"/>
                <w:sz w:val="22"/>
                <w:szCs w:val="22"/>
              </w:rPr>
            </w:pPr>
            <w:r w:rsidRPr="005D7183">
              <w:rPr>
                <w:rFonts w:asciiTheme="minorHAnsi" w:hAnsiTheme="minorHAnsi" w:cstheme="minorHAnsi"/>
                <w:b/>
                <w:sz w:val="22"/>
                <w:szCs w:val="22"/>
              </w:rPr>
              <w:t>Synergy Benefits</w:t>
            </w:r>
          </w:p>
        </w:tc>
        <w:tc>
          <w:tcPr>
            <w:tcW w:w="851" w:type="dxa"/>
            <w:tcBorders>
              <w:top w:val="single" w:sz="4" w:space="0" w:color="2E6D30"/>
              <w:left w:val="single" w:sz="4" w:space="0" w:color="2E6D30"/>
              <w:bottom w:val="single" w:sz="4" w:space="0" w:color="2E6D30"/>
              <w:right w:val="single" w:sz="4" w:space="0" w:color="2E6D30"/>
            </w:tcBorders>
          </w:tcPr>
          <w:p w14:paraId="74B56A02" w14:textId="77777777" w:rsidR="00540A67" w:rsidRPr="00667FE5" w:rsidRDefault="00540A67" w:rsidP="00540A67">
            <w:pPr>
              <w:pStyle w:val="ISEMainbodytext"/>
              <w:rPr>
                <w:rFonts w:ascii="Calibri" w:hAnsi="Calibri"/>
                <w:sz w:val="22"/>
                <w:szCs w:val="22"/>
              </w:rPr>
            </w:pPr>
          </w:p>
        </w:tc>
        <w:tc>
          <w:tcPr>
            <w:tcW w:w="992" w:type="dxa"/>
            <w:tcBorders>
              <w:top w:val="single" w:sz="4" w:space="0" w:color="2E6D30"/>
              <w:left w:val="single" w:sz="4" w:space="0" w:color="2E6D30"/>
              <w:bottom w:val="single" w:sz="4" w:space="0" w:color="2E6D30"/>
              <w:right w:val="single" w:sz="4" w:space="0" w:color="2E6D30"/>
            </w:tcBorders>
          </w:tcPr>
          <w:p w14:paraId="6EB0BB12" w14:textId="77777777" w:rsidR="00540A67" w:rsidRPr="00667FE5" w:rsidRDefault="00540A67" w:rsidP="00540A67">
            <w:pPr>
              <w:pStyle w:val="ISEMainbodytext"/>
              <w:rPr>
                <w:rFonts w:ascii="Calibri" w:hAnsi="Calibri"/>
                <w:sz w:val="22"/>
                <w:szCs w:val="22"/>
              </w:rPr>
            </w:pPr>
          </w:p>
        </w:tc>
        <w:tc>
          <w:tcPr>
            <w:tcW w:w="2580" w:type="dxa"/>
            <w:tcBorders>
              <w:top w:val="single" w:sz="4" w:space="0" w:color="2E6D30"/>
              <w:left w:val="single" w:sz="4" w:space="0" w:color="2E6D30"/>
              <w:bottom w:val="single" w:sz="4" w:space="0" w:color="2E6D30"/>
            </w:tcBorders>
          </w:tcPr>
          <w:p w14:paraId="0D05948F" w14:textId="77777777" w:rsidR="00540A67" w:rsidRPr="00667FE5" w:rsidRDefault="00540A67" w:rsidP="00540A67">
            <w:pPr>
              <w:pStyle w:val="ISEMainbodytext"/>
              <w:rPr>
                <w:rFonts w:ascii="Calibri" w:hAnsi="Calibri"/>
                <w:sz w:val="22"/>
                <w:szCs w:val="22"/>
              </w:rPr>
            </w:pPr>
          </w:p>
        </w:tc>
      </w:tr>
      <w:tr w:rsidR="00540A67" w:rsidRPr="00667FE5" w14:paraId="559DF1D4"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4A05E42B" w14:textId="77777777" w:rsidR="00540A67" w:rsidRPr="005D7183" w:rsidRDefault="00540A67" w:rsidP="00540A67">
            <w:pPr>
              <w:pStyle w:val="ISEMainbodytext"/>
              <w:rPr>
                <w:rFonts w:asciiTheme="minorHAnsi" w:hAnsiTheme="minorHAnsi" w:cstheme="minorHAnsi"/>
                <w:sz w:val="22"/>
                <w:szCs w:val="22"/>
              </w:rPr>
            </w:pPr>
            <w:r w:rsidRPr="005D7183">
              <w:rPr>
                <w:rFonts w:asciiTheme="minorHAnsi" w:hAnsiTheme="minorHAnsi" w:cstheme="minorHAnsi"/>
                <w:sz w:val="22"/>
                <w:szCs w:val="22"/>
              </w:rPr>
              <w:t>12.5.9A(1)</w:t>
            </w:r>
          </w:p>
        </w:tc>
        <w:tc>
          <w:tcPr>
            <w:tcW w:w="2693" w:type="dxa"/>
            <w:tcBorders>
              <w:top w:val="single" w:sz="4" w:space="0" w:color="2E6D30"/>
              <w:left w:val="single" w:sz="4" w:space="0" w:color="2E6D30"/>
              <w:bottom w:val="single" w:sz="4" w:space="0" w:color="2E6D30"/>
              <w:right w:val="single" w:sz="4" w:space="0" w:color="2E6D30"/>
            </w:tcBorders>
          </w:tcPr>
          <w:p w14:paraId="5F0F1A83" w14:textId="77777777" w:rsidR="00540A67" w:rsidRPr="005D7183" w:rsidRDefault="00540A67" w:rsidP="00540A67">
            <w:pPr>
              <w:pStyle w:val="ISEMainbodytext"/>
              <w:rPr>
                <w:rFonts w:asciiTheme="minorHAnsi" w:hAnsiTheme="minorHAnsi" w:cstheme="minorHAnsi"/>
                <w:sz w:val="22"/>
                <w:szCs w:val="22"/>
              </w:rPr>
            </w:pPr>
            <w:r w:rsidRPr="005D7183">
              <w:rPr>
                <w:rFonts w:asciiTheme="minorHAnsi" w:hAnsiTheme="minorHAnsi" w:cstheme="minorHAnsi"/>
                <w:sz w:val="22"/>
                <w:szCs w:val="22"/>
              </w:rPr>
              <w:t>Basis for belief</w:t>
            </w:r>
          </w:p>
        </w:tc>
        <w:tc>
          <w:tcPr>
            <w:tcW w:w="851" w:type="dxa"/>
            <w:tcBorders>
              <w:top w:val="single" w:sz="4" w:space="0" w:color="2E6D30"/>
              <w:left w:val="single" w:sz="4" w:space="0" w:color="2E6D30"/>
              <w:bottom w:val="single" w:sz="4" w:space="0" w:color="2E6D30"/>
              <w:right w:val="single" w:sz="4" w:space="0" w:color="2E6D30"/>
            </w:tcBorders>
          </w:tcPr>
          <w:p w14:paraId="61790C13"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7BD111BC"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1EA25B86"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17B0C24B"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27533D2A" w14:textId="77777777" w:rsidR="00540A67" w:rsidRPr="005D7183" w:rsidRDefault="00540A67" w:rsidP="00540A67">
            <w:pPr>
              <w:pStyle w:val="ISEMainbodytext"/>
              <w:rPr>
                <w:rFonts w:asciiTheme="minorHAnsi" w:hAnsiTheme="minorHAnsi" w:cstheme="minorHAnsi"/>
                <w:sz w:val="22"/>
                <w:szCs w:val="22"/>
              </w:rPr>
            </w:pPr>
            <w:r w:rsidRPr="005D7183">
              <w:rPr>
                <w:rFonts w:asciiTheme="minorHAnsi" w:hAnsiTheme="minorHAnsi" w:cstheme="minorHAnsi"/>
                <w:sz w:val="22"/>
                <w:szCs w:val="22"/>
              </w:rPr>
              <w:t>12.5.9A(2)</w:t>
            </w:r>
          </w:p>
        </w:tc>
        <w:tc>
          <w:tcPr>
            <w:tcW w:w="2693" w:type="dxa"/>
            <w:tcBorders>
              <w:top w:val="single" w:sz="4" w:space="0" w:color="2E6D30"/>
              <w:left w:val="single" w:sz="4" w:space="0" w:color="2E6D30"/>
              <w:bottom w:val="single" w:sz="4" w:space="0" w:color="2E6D30"/>
              <w:right w:val="single" w:sz="4" w:space="0" w:color="2E6D30"/>
            </w:tcBorders>
          </w:tcPr>
          <w:p w14:paraId="3F5E445B" w14:textId="77777777" w:rsidR="00540A67" w:rsidRPr="005D7183" w:rsidRDefault="00540A67" w:rsidP="00540A67">
            <w:pPr>
              <w:pStyle w:val="ISEMainbodytext"/>
              <w:rPr>
                <w:rFonts w:asciiTheme="minorHAnsi" w:hAnsiTheme="minorHAnsi" w:cstheme="minorHAnsi"/>
                <w:sz w:val="22"/>
                <w:szCs w:val="22"/>
                <w:lang w:val="en-US"/>
              </w:rPr>
            </w:pPr>
            <w:r w:rsidRPr="005D7183">
              <w:rPr>
                <w:rFonts w:asciiTheme="minorHAnsi" w:hAnsiTheme="minorHAnsi" w:cstheme="minorHAnsi"/>
                <w:sz w:val="22"/>
                <w:szCs w:val="22"/>
              </w:rPr>
              <w:t xml:space="preserve">Analysis and explanation of constituent elements, </w:t>
            </w:r>
            <w:r w:rsidRPr="005D7183">
              <w:rPr>
                <w:rFonts w:asciiTheme="minorHAnsi" w:hAnsiTheme="minorHAnsi" w:cstheme="minorHAnsi"/>
                <w:sz w:val="22"/>
                <w:szCs w:val="22"/>
              </w:rPr>
              <w:lastRenderedPageBreak/>
              <w:t>importance, when realised, and whether recurring</w:t>
            </w:r>
          </w:p>
        </w:tc>
        <w:tc>
          <w:tcPr>
            <w:tcW w:w="851" w:type="dxa"/>
            <w:tcBorders>
              <w:top w:val="single" w:sz="4" w:space="0" w:color="2E6D30"/>
              <w:left w:val="single" w:sz="4" w:space="0" w:color="2E6D30"/>
              <w:bottom w:val="single" w:sz="4" w:space="0" w:color="2E6D30"/>
              <w:right w:val="single" w:sz="4" w:space="0" w:color="2E6D30"/>
            </w:tcBorders>
          </w:tcPr>
          <w:p w14:paraId="1E713792"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lastRenderedPageBreak/>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786D8DB7"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1DE28FBB"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2DADABCE"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731A640D" w14:textId="77777777" w:rsidR="00540A67" w:rsidRPr="005D7183" w:rsidRDefault="00540A67" w:rsidP="00540A67">
            <w:pPr>
              <w:pStyle w:val="ISEMainbodytext"/>
              <w:rPr>
                <w:rFonts w:asciiTheme="minorHAnsi" w:hAnsiTheme="minorHAnsi" w:cstheme="minorHAnsi"/>
                <w:sz w:val="22"/>
                <w:szCs w:val="22"/>
              </w:rPr>
            </w:pPr>
            <w:r w:rsidRPr="005D7183">
              <w:rPr>
                <w:rFonts w:asciiTheme="minorHAnsi" w:hAnsiTheme="minorHAnsi" w:cstheme="minorHAnsi"/>
                <w:sz w:val="22"/>
                <w:szCs w:val="22"/>
              </w:rPr>
              <w:t>12.5.9A(3)</w:t>
            </w:r>
          </w:p>
        </w:tc>
        <w:tc>
          <w:tcPr>
            <w:tcW w:w="2693" w:type="dxa"/>
            <w:tcBorders>
              <w:top w:val="single" w:sz="4" w:space="0" w:color="2E6D30"/>
              <w:left w:val="single" w:sz="4" w:space="0" w:color="2E6D30"/>
              <w:bottom w:val="single" w:sz="4" w:space="0" w:color="2E6D30"/>
              <w:right w:val="single" w:sz="4" w:space="0" w:color="2E6D30"/>
            </w:tcBorders>
          </w:tcPr>
          <w:p w14:paraId="567D3863" w14:textId="77777777" w:rsidR="00540A67" w:rsidRPr="005D7183" w:rsidRDefault="00540A67" w:rsidP="00540A67">
            <w:pPr>
              <w:pStyle w:val="ISEMainbodytext"/>
              <w:rPr>
                <w:rFonts w:asciiTheme="minorHAnsi" w:hAnsiTheme="minorHAnsi" w:cstheme="minorHAnsi"/>
                <w:sz w:val="22"/>
                <w:szCs w:val="22"/>
              </w:rPr>
            </w:pPr>
            <w:r w:rsidRPr="005D7183">
              <w:rPr>
                <w:rFonts w:asciiTheme="minorHAnsi" w:hAnsiTheme="minorHAnsi" w:cstheme="minorHAnsi"/>
                <w:sz w:val="22"/>
                <w:szCs w:val="22"/>
              </w:rPr>
              <w:t>Base figure for comparisons drawn</w:t>
            </w:r>
          </w:p>
        </w:tc>
        <w:tc>
          <w:tcPr>
            <w:tcW w:w="851" w:type="dxa"/>
            <w:tcBorders>
              <w:top w:val="single" w:sz="4" w:space="0" w:color="2E6D30"/>
              <w:left w:val="single" w:sz="4" w:space="0" w:color="2E6D30"/>
              <w:bottom w:val="single" w:sz="4" w:space="0" w:color="2E6D30"/>
              <w:right w:val="single" w:sz="4" w:space="0" w:color="2E6D30"/>
            </w:tcBorders>
          </w:tcPr>
          <w:p w14:paraId="1CE91CF0"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3607D70A"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65D168C8"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3702B254"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7AA4CDEE" w14:textId="77777777" w:rsidR="00540A67" w:rsidRPr="005D7183" w:rsidRDefault="00540A67" w:rsidP="00540A67">
            <w:pPr>
              <w:pStyle w:val="ISEMainbodytext"/>
              <w:rPr>
                <w:rFonts w:asciiTheme="minorHAnsi" w:hAnsiTheme="minorHAnsi" w:cstheme="minorHAnsi"/>
                <w:sz w:val="22"/>
                <w:szCs w:val="22"/>
              </w:rPr>
            </w:pPr>
            <w:r w:rsidRPr="005D7183">
              <w:rPr>
                <w:rFonts w:asciiTheme="minorHAnsi" w:hAnsiTheme="minorHAnsi" w:cstheme="minorHAnsi"/>
                <w:sz w:val="22"/>
                <w:szCs w:val="22"/>
              </w:rPr>
              <w:t>12.5.9A(4)</w:t>
            </w:r>
          </w:p>
        </w:tc>
        <w:tc>
          <w:tcPr>
            <w:tcW w:w="2693" w:type="dxa"/>
            <w:tcBorders>
              <w:top w:val="single" w:sz="4" w:space="0" w:color="2E6D30"/>
              <w:left w:val="single" w:sz="4" w:space="0" w:color="2E6D30"/>
              <w:bottom w:val="single" w:sz="4" w:space="0" w:color="2E6D30"/>
              <w:right w:val="single" w:sz="4" w:space="0" w:color="2E6D30"/>
            </w:tcBorders>
          </w:tcPr>
          <w:p w14:paraId="1F7D2A56" w14:textId="77777777" w:rsidR="00540A67" w:rsidRPr="005D7183" w:rsidRDefault="00540A67" w:rsidP="00540A67">
            <w:pPr>
              <w:pStyle w:val="ISEMainbodytext"/>
              <w:rPr>
                <w:rFonts w:asciiTheme="minorHAnsi" w:hAnsiTheme="minorHAnsi" w:cstheme="minorHAnsi"/>
                <w:sz w:val="22"/>
                <w:szCs w:val="22"/>
              </w:rPr>
            </w:pPr>
            <w:r w:rsidRPr="005D7183">
              <w:rPr>
                <w:rFonts w:asciiTheme="minorHAnsi" w:hAnsiTheme="minorHAnsi" w:cstheme="minorHAnsi"/>
                <w:sz w:val="22"/>
                <w:szCs w:val="22"/>
              </w:rPr>
              <w:t>Statement that contingent on transaction</w:t>
            </w:r>
          </w:p>
        </w:tc>
        <w:tc>
          <w:tcPr>
            <w:tcW w:w="851" w:type="dxa"/>
            <w:tcBorders>
              <w:top w:val="single" w:sz="4" w:space="0" w:color="2E6D30"/>
              <w:left w:val="single" w:sz="4" w:space="0" w:color="2E6D30"/>
              <w:bottom w:val="single" w:sz="4" w:space="0" w:color="2E6D30"/>
              <w:right w:val="single" w:sz="4" w:space="0" w:color="2E6D30"/>
            </w:tcBorders>
          </w:tcPr>
          <w:p w14:paraId="1FCDD6EC"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36BADF9F"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3A219FF8"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6A33DB83"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7D80140F" w14:textId="77777777" w:rsidR="00540A67" w:rsidRPr="005D7183" w:rsidRDefault="00540A67" w:rsidP="00540A67">
            <w:pPr>
              <w:pStyle w:val="ISEMainbodytext"/>
              <w:rPr>
                <w:rFonts w:asciiTheme="minorHAnsi" w:hAnsiTheme="minorHAnsi" w:cstheme="minorHAnsi"/>
                <w:sz w:val="22"/>
                <w:szCs w:val="22"/>
              </w:rPr>
            </w:pPr>
            <w:r w:rsidRPr="005D7183">
              <w:rPr>
                <w:rFonts w:asciiTheme="minorHAnsi" w:hAnsiTheme="minorHAnsi" w:cstheme="minorHAnsi"/>
                <w:sz w:val="22"/>
                <w:szCs w:val="22"/>
              </w:rPr>
              <w:t>12.5.9A(5)</w:t>
            </w:r>
          </w:p>
        </w:tc>
        <w:tc>
          <w:tcPr>
            <w:tcW w:w="2693" w:type="dxa"/>
            <w:tcBorders>
              <w:top w:val="single" w:sz="4" w:space="0" w:color="2E6D30"/>
              <w:left w:val="single" w:sz="4" w:space="0" w:color="2E6D30"/>
              <w:bottom w:val="single" w:sz="4" w:space="0" w:color="2E6D30"/>
              <w:right w:val="single" w:sz="4" w:space="0" w:color="2E6D30"/>
            </w:tcBorders>
          </w:tcPr>
          <w:p w14:paraId="358E7198" w14:textId="77777777" w:rsidR="00540A67" w:rsidRPr="005D7183" w:rsidRDefault="00540A67" w:rsidP="00540A67">
            <w:pPr>
              <w:pStyle w:val="ISEMainbodytext"/>
              <w:rPr>
                <w:rFonts w:asciiTheme="minorHAnsi" w:hAnsiTheme="minorHAnsi" w:cstheme="minorHAnsi"/>
                <w:sz w:val="22"/>
                <w:szCs w:val="22"/>
              </w:rPr>
            </w:pPr>
            <w:r w:rsidRPr="005D7183">
              <w:rPr>
                <w:rFonts w:asciiTheme="minorHAnsi" w:hAnsiTheme="minorHAnsi" w:cstheme="minorHAnsi"/>
                <w:sz w:val="22"/>
                <w:szCs w:val="22"/>
              </w:rPr>
              <w:t>Statement that reflect both beneficial elements and relevant costs</w:t>
            </w:r>
          </w:p>
        </w:tc>
        <w:tc>
          <w:tcPr>
            <w:tcW w:w="851" w:type="dxa"/>
            <w:tcBorders>
              <w:top w:val="single" w:sz="4" w:space="0" w:color="2E6D30"/>
              <w:left w:val="single" w:sz="4" w:space="0" w:color="2E6D30"/>
              <w:bottom w:val="single" w:sz="4" w:space="0" w:color="2E6D30"/>
              <w:right w:val="single" w:sz="4" w:space="0" w:color="2E6D30"/>
            </w:tcBorders>
          </w:tcPr>
          <w:p w14:paraId="34A8AEA9"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46414616"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512A98C7"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07979DCF"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62792CE5" w14:textId="77777777" w:rsidR="00540A67" w:rsidRPr="00667FE5" w:rsidRDefault="00540A67" w:rsidP="00540A67">
            <w:pPr>
              <w:pStyle w:val="ISEMainbodytext"/>
              <w:rPr>
                <w:rFonts w:ascii="Calibri" w:hAnsi="Calibri"/>
                <w:sz w:val="22"/>
                <w:szCs w:val="22"/>
              </w:rPr>
            </w:pPr>
          </w:p>
        </w:tc>
        <w:tc>
          <w:tcPr>
            <w:tcW w:w="2693" w:type="dxa"/>
            <w:tcBorders>
              <w:top w:val="single" w:sz="4" w:space="0" w:color="2E6D30"/>
              <w:left w:val="single" w:sz="4" w:space="0" w:color="2E6D30"/>
              <w:bottom w:val="single" w:sz="4" w:space="0" w:color="2E6D30"/>
              <w:right w:val="single" w:sz="4" w:space="0" w:color="2E6D30"/>
            </w:tcBorders>
          </w:tcPr>
          <w:p w14:paraId="5DBC3424" w14:textId="77777777" w:rsidR="00540A67" w:rsidRPr="005D7183" w:rsidRDefault="00540A67" w:rsidP="00540A67">
            <w:pPr>
              <w:pStyle w:val="ISEMainbodytext"/>
              <w:rPr>
                <w:rFonts w:ascii="Calibri" w:hAnsi="Calibri"/>
                <w:b/>
                <w:sz w:val="22"/>
                <w:szCs w:val="22"/>
              </w:rPr>
            </w:pPr>
            <w:r>
              <w:rPr>
                <w:rFonts w:ascii="Calibri" w:hAnsi="Calibri"/>
                <w:b/>
                <w:sz w:val="22"/>
                <w:szCs w:val="22"/>
              </w:rPr>
              <w:t>Financial information</w:t>
            </w:r>
          </w:p>
        </w:tc>
        <w:tc>
          <w:tcPr>
            <w:tcW w:w="851" w:type="dxa"/>
            <w:tcBorders>
              <w:top w:val="single" w:sz="4" w:space="0" w:color="2E6D30"/>
              <w:left w:val="single" w:sz="4" w:space="0" w:color="2E6D30"/>
              <w:bottom w:val="single" w:sz="4" w:space="0" w:color="2E6D30"/>
              <w:right w:val="single" w:sz="4" w:space="0" w:color="2E6D30"/>
            </w:tcBorders>
          </w:tcPr>
          <w:p w14:paraId="182938F3" w14:textId="77777777" w:rsidR="00540A67" w:rsidRPr="00667FE5" w:rsidRDefault="00540A67" w:rsidP="00540A67">
            <w:pPr>
              <w:pStyle w:val="ISEMainbodytext"/>
              <w:rPr>
                <w:rFonts w:ascii="Calibri" w:hAnsi="Calibri"/>
                <w:sz w:val="22"/>
                <w:szCs w:val="22"/>
              </w:rPr>
            </w:pPr>
          </w:p>
        </w:tc>
        <w:tc>
          <w:tcPr>
            <w:tcW w:w="992" w:type="dxa"/>
            <w:tcBorders>
              <w:top w:val="single" w:sz="4" w:space="0" w:color="2E6D30"/>
              <w:left w:val="single" w:sz="4" w:space="0" w:color="2E6D30"/>
              <w:bottom w:val="single" w:sz="4" w:space="0" w:color="2E6D30"/>
              <w:right w:val="single" w:sz="4" w:space="0" w:color="2E6D30"/>
            </w:tcBorders>
          </w:tcPr>
          <w:p w14:paraId="007A7D06" w14:textId="77777777" w:rsidR="00540A67" w:rsidRPr="00667FE5" w:rsidRDefault="00540A67" w:rsidP="00540A67">
            <w:pPr>
              <w:pStyle w:val="ISEMainbodytext"/>
              <w:rPr>
                <w:rFonts w:ascii="Calibri" w:hAnsi="Calibri"/>
                <w:sz w:val="22"/>
                <w:szCs w:val="22"/>
              </w:rPr>
            </w:pPr>
          </w:p>
        </w:tc>
        <w:tc>
          <w:tcPr>
            <w:tcW w:w="2580" w:type="dxa"/>
            <w:tcBorders>
              <w:top w:val="single" w:sz="4" w:space="0" w:color="2E6D30"/>
              <w:left w:val="single" w:sz="4" w:space="0" w:color="2E6D30"/>
              <w:bottom w:val="single" w:sz="4" w:space="0" w:color="2E6D30"/>
            </w:tcBorders>
          </w:tcPr>
          <w:p w14:paraId="761B123D" w14:textId="77777777" w:rsidR="00540A67" w:rsidRPr="00667FE5" w:rsidRDefault="00540A67" w:rsidP="00540A67">
            <w:pPr>
              <w:pStyle w:val="ISEMainbodytext"/>
              <w:rPr>
                <w:rFonts w:ascii="Calibri" w:hAnsi="Calibri"/>
                <w:sz w:val="22"/>
                <w:szCs w:val="22"/>
              </w:rPr>
            </w:pPr>
          </w:p>
        </w:tc>
      </w:tr>
      <w:tr w:rsidR="00540A67" w:rsidRPr="00667FE5" w14:paraId="148066AE"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5E8DBF93" w14:textId="77777777" w:rsidR="00540A67" w:rsidRPr="00667FE5" w:rsidRDefault="00540A67" w:rsidP="00540A67">
            <w:pPr>
              <w:pStyle w:val="ISEMainbodytext"/>
              <w:rPr>
                <w:rFonts w:ascii="Calibri" w:hAnsi="Calibri"/>
                <w:sz w:val="22"/>
                <w:szCs w:val="22"/>
              </w:rPr>
            </w:pPr>
            <w:r>
              <w:rPr>
                <w:rFonts w:ascii="Calibri" w:hAnsi="Calibri"/>
                <w:sz w:val="22"/>
                <w:szCs w:val="22"/>
              </w:rPr>
              <w:t>12</w:t>
            </w:r>
            <w:r w:rsidRPr="00667FE5">
              <w:rPr>
                <w:rFonts w:ascii="Calibri" w:hAnsi="Calibri"/>
                <w:sz w:val="22"/>
                <w:szCs w:val="22"/>
              </w:rPr>
              <w:t>.5.10</w:t>
            </w:r>
          </w:p>
        </w:tc>
        <w:tc>
          <w:tcPr>
            <w:tcW w:w="2693" w:type="dxa"/>
            <w:tcBorders>
              <w:top w:val="single" w:sz="4" w:space="0" w:color="2E6D30"/>
              <w:left w:val="single" w:sz="4" w:space="0" w:color="2E6D30"/>
              <w:bottom w:val="single" w:sz="4" w:space="0" w:color="2E6D30"/>
              <w:right w:val="single" w:sz="4" w:space="0" w:color="2E6D30"/>
            </w:tcBorders>
          </w:tcPr>
          <w:p w14:paraId="7EFB5F23"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Greater prominence for audited information</w:t>
            </w:r>
          </w:p>
        </w:tc>
        <w:tc>
          <w:tcPr>
            <w:tcW w:w="851" w:type="dxa"/>
            <w:tcBorders>
              <w:top w:val="single" w:sz="4" w:space="0" w:color="2E6D30"/>
              <w:left w:val="single" w:sz="4" w:space="0" w:color="2E6D30"/>
              <w:bottom w:val="single" w:sz="4" w:space="0" w:color="2E6D30"/>
              <w:right w:val="single" w:sz="4" w:space="0" w:color="2E6D30"/>
            </w:tcBorders>
          </w:tcPr>
          <w:p w14:paraId="0C7DC1C5"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4F7F6660"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65875979"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5BA7D944"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1CEFCE05"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1</w:t>
            </w:r>
            <w:r>
              <w:rPr>
                <w:rFonts w:ascii="Calibri" w:hAnsi="Calibri"/>
                <w:sz w:val="22"/>
                <w:szCs w:val="22"/>
              </w:rPr>
              <w:t>2</w:t>
            </w:r>
            <w:r w:rsidRPr="00667FE5">
              <w:rPr>
                <w:rFonts w:ascii="Calibri" w:hAnsi="Calibri"/>
                <w:sz w:val="22"/>
                <w:szCs w:val="22"/>
              </w:rPr>
              <w:t>.5.11</w:t>
            </w:r>
          </w:p>
        </w:tc>
        <w:tc>
          <w:tcPr>
            <w:tcW w:w="2693" w:type="dxa"/>
            <w:tcBorders>
              <w:top w:val="single" w:sz="4" w:space="0" w:color="2E6D30"/>
              <w:left w:val="single" w:sz="4" w:space="0" w:color="2E6D30"/>
              <w:bottom w:val="single" w:sz="4" w:space="0" w:color="2E6D30"/>
              <w:right w:val="single" w:sz="4" w:space="0" w:color="2E6D30"/>
            </w:tcBorders>
          </w:tcPr>
          <w:p w14:paraId="36BF611F"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Statement that summary of financial information should not be relied upon, whole document should be read</w:t>
            </w:r>
          </w:p>
        </w:tc>
        <w:tc>
          <w:tcPr>
            <w:tcW w:w="851" w:type="dxa"/>
            <w:tcBorders>
              <w:top w:val="single" w:sz="4" w:space="0" w:color="2E6D30"/>
              <w:left w:val="single" w:sz="4" w:space="0" w:color="2E6D30"/>
              <w:bottom w:val="single" w:sz="4" w:space="0" w:color="2E6D30"/>
              <w:right w:val="single" w:sz="4" w:space="0" w:color="2E6D30"/>
            </w:tcBorders>
          </w:tcPr>
          <w:p w14:paraId="66FDAACA"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2C8E00FE"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5EC8E28B"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36FB1B8D"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5146FFB0" w14:textId="77777777" w:rsidR="00540A67" w:rsidRPr="00667FE5" w:rsidRDefault="00540A67" w:rsidP="00540A67">
            <w:pPr>
              <w:pStyle w:val="ISEMainbodytext"/>
              <w:rPr>
                <w:rFonts w:ascii="Calibri" w:hAnsi="Calibri"/>
                <w:sz w:val="22"/>
                <w:szCs w:val="22"/>
              </w:rPr>
            </w:pPr>
          </w:p>
        </w:tc>
        <w:tc>
          <w:tcPr>
            <w:tcW w:w="2693" w:type="dxa"/>
            <w:tcBorders>
              <w:top w:val="single" w:sz="4" w:space="0" w:color="2E6D30"/>
              <w:left w:val="single" w:sz="4" w:space="0" w:color="2E6D30"/>
              <w:bottom w:val="single" w:sz="4" w:space="0" w:color="2E6D30"/>
              <w:right w:val="single" w:sz="4" w:space="0" w:color="2E6D30"/>
            </w:tcBorders>
          </w:tcPr>
          <w:p w14:paraId="2BCBD1B0" w14:textId="77777777" w:rsidR="00540A67" w:rsidRPr="00667FE5" w:rsidRDefault="00540A67" w:rsidP="00540A67">
            <w:pPr>
              <w:pStyle w:val="ISEMainbodytext"/>
              <w:rPr>
                <w:rFonts w:ascii="Calibri" w:hAnsi="Calibri"/>
                <w:b/>
                <w:sz w:val="22"/>
                <w:szCs w:val="22"/>
              </w:rPr>
            </w:pPr>
            <w:r w:rsidRPr="00667FE5">
              <w:rPr>
                <w:rFonts w:ascii="Calibri" w:hAnsi="Calibri"/>
                <w:b/>
                <w:sz w:val="22"/>
                <w:szCs w:val="22"/>
              </w:rPr>
              <w:t>Financial Information table</w:t>
            </w:r>
          </w:p>
        </w:tc>
        <w:tc>
          <w:tcPr>
            <w:tcW w:w="851" w:type="dxa"/>
            <w:tcBorders>
              <w:top w:val="single" w:sz="4" w:space="0" w:color="2E6D30"/>
              <w:left w:val="single" w:sz="4" w:space="0" w:color="2E6D30"/>
              <w:bottom w:val="single" w:sz="4" w:space="0" w:color="2E6D30"/>
              <w:right w:val="single" w:sz="4" w:space="0" w:color="2E6D30"/>
            </w:tcBorders>
          </w:tcPr>
          <w:p w14:paraId="4538231B" w14:textId="77777777" w:rsidR="00540A67" w:rsidRPr="00667FE5" w:rsidRDefault="00540A67" w:rsidP="00540A67">
            <w:pPr>
              <w:pStyle w:val="ISEMainbodytext"/>
              <w:rPr>
                <w:rFonts w:ascii="Calibri" w:hAnsi="Calibri"/>
                <w:sz w:val="22"/>
                <w:szCs w:val="22"/>
              </w:rPr>
            </w:pPr>
          </w:p>
        </w:tc>
        <w:tc>
          <w:tcPr>
            <w:tcW w:w="992" w:type="dxa"/>
            <w:tcBorders>
              <w:top w:val="single" w:sz="4" w:space="0" w:color="2E6D30"/>
              <w:left w:val="single" w:sz="4" w:space="0" w:color="2E6D30"/>
              <w:bottom w:val="single" w:sz="4" w:space="0" w:color="2E6D30"/>
              <w:right w:val="single" w:sz="4" w:space="0" w:color="2E6D30"/>
            </w:tcBorders>
          </w:tcPr>
          <w:p w14:paraId="15A7984E" w14:textId="77777777" w:rsidR="00540A67" w:rsidRPr="00667FE5" w:rsidRDefault="00540A67" w:rsidP="00540A67">
            <w:pPr>
              <w:pStyle w:val="ISEMainbodytext"/>
              <w:rPr>
                <w:rFonts w:ascii="Calibri" w:hAnsi="Calibri"/>
                <w:sz w:val="22"/>
                <w:szCs w:val="22"/>
              </w:rPr>
            </w:pPr>
          </w:p>
        </w:tc>
        <w:tc>
          <w:tcPr>
            <w:tcW w:w="2580" w:type="dxa"/>
            <w:tcBorders>
              <w:top w:val="single" w:sz="4" w:space="0" w:color="2E6D30"/>
              <w:left w:val="single" w:sz="4" w:space="0" w:color="2E6D30"/>
              <w:bottom w:val="single" w:sz="4" w:space="0" w:color="2E6D30"/>
            </w:tcBorders>
          </w:tcPr>
          <w:p w14:paraId="598AA57A" w14:textId="77777777" w:rsidR="00540A67" w:rsidRPr="00667FE5" w:rsidRDefault="00540A67" w:rsidP="00540A67">
            <w:pPr>
              <w:pStyle w:val="ISEMainbodytext"/>
              <w:rPr>
                <w:rFonts w:ascii="Calibri" w:hAnsi="Calibri"/>
                <w:sz w:val="22"/>
                <w:szCs w:val="22"/>
              </w:rPr>
            </w:pPr>
          </w:p>
        </w:tc>
      </w:tr>
      <w:tr w:rsidR="00540A67" w:rsidRPr="00667FE5" w14:paraId="034A488D"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5A5CCF15"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1</w:t>
            </w:r>
            <w:r>
              <w:rPr>
                <w:rFonts w:ascii="Calibri" w:hAnsi="Calibri"/>
                <w:sz w:val="22"/>
                <w:szCs w:val="22"/>
              </w:rPr>
              <w:t>2</w:t>
            </w:r>
            <w:r w:rsidRPr="00667FE5">
              <w:rPr>
                <w:rFonts w:ascii="Calibri" w:hAnsi="Calibri"/>
                <w:sz w:val="22"/>
                <w:szCs w:val="22"/>
              </w:rPr>
              <w:t>.5.13(1)</w:t>
            </w:r>
          </w:p>
        </w:tc>
        <w:tc>
          <w:tcPr>
            <w:tcW w:w="2693" w:type="dxa"/>
            <w:tcBorders>
              <w:top w:val="single" w:sz="4" w:space="0" w:color="2E6D30"/>
              <w:left w:val="single" w:sz="4" w:space="0" w:color="2E6D30"/>
              <w:bottom w:val="single" w:sz="4" w:space="0" w:color="2E6D30"/>
              <w:right w:val="single" w:sz="4" w:space="0" w:color="2E6D30"/>
            </w:tcBorders>
          </w:tcPr>
          <w:p w14:paraId="358130D2"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Three years on target</w:t>
            </w:r>
          </w:p>
        </w:tc>
        <w:tc>
          <w:tcPr>
            <w:tcW w:w="851" w:type="dxa"/>
            <w:tcBorders>
              <w:top w:val="single" w:sz="4" w:space="0" w:color="2E6D30"/>
              <w:left w:val="single" w:sz="4" w:space="0" w:color="2E6D30"/>
              <w:bottom w:val="single" w:sz="4" w:space="0" w:color="2E6D30"/>
              <w:right w:val="single" w:sz="4" w:space="0" w:color="2E6D30"/>
            </w:tcBorders>
          </w:tcPr>
          <w:p w14:paraId="383ABA1D"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4002AB80"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417A137C"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46E36E2B"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53CE0E28"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1</w:t>
            </w:r>
            <w:r>
              <w:rPr>
                <w:rFonts w:ascii="Calibri" w:hAnsi="Calibri"/>
                <w:sz w:val="22"/>
                <w:szCs w:val="22"/>
              </w:rPr>
              <w:t>2</w:t>
            </w:r>
            <w:r w:rsidRPr="00667FE5">
              <w:rPr>
                <w:rFonts w:ascii="Calibri" w:hAnsi="Calibri"/>
                <w:sz w:val="22"/>
                <w:szCs w:val="22"/>
              </w:rPr>
              <w:t>.5.13(2)</w:t>
            </w:r>
          </w:p>
        </w:tc>
        <w:tc>
          <w:tcPr>
            <w:tcW w:w="2693" w:type="dxa"/>
            <w:tcBorders>
              <w:top w:val="single" w:sz="4" w:space="0" w:color="2E6D30"/>
              <w:left w:val="single" w:sz="4" w:space="0" w:color="2E6D30"/>
              <w:bottom w:val="single" w:sz="4" w:space="0" w:color="2E6D30"/>
              <w:right w:val="single" w:sz="4" w:space="0" w:color="2E6D30"/>
            </w:tcBorders>
          </w:tcPr>
          <w:p w14:paraId="2301F292"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Less than three years on target</w:t>
            </w:r>
          </w:p>
        </w:tc>
        <w:tc>
          <w:tcPr>
            <w:tcW w:w="851" w:type="dxa"/>
            <w:tcBorders>
              <w:top w:val="single" w:sz="4" w:space="0" w:color="2E6D30"/>
              <w:left w:val="single" w:sz="4" w:space="0" w:color="2E6D30"/>
              <w:bottom w:val="single" w:sz="4" w:space="0" w:color="2E6D30"/>
              <w:right w:val="single" w:sz="4" w:space="0" w:color="2E6D30"/>
            </w:tcBorders>
          </w:tcPr>
          <w:p w14:paraId="1CC393F2"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160F7AA4"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6AE0A33E"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11FEDACE"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1E065026"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1</w:t>
            </w:r>
            <w:r>
              <w:rPr>
                <w:rFonts w:ascii="Calibri" w:hAnsi="Calibri"/>
                <w:sz w:val="22"/>
                <w:szCs w:val="22"/>
              </w:rPr>
              <w:t>2</w:t>
            </w:r>
            <w:r w:rsidRPr="00667FE5">
              <w:rPr>
                <w:rFonts w:ascii="Calibri" w:hAnsi="Calibri"/>
                <w:sz w:val="22"/>
                <w:szCs w:val="22"/>
              </w:rPr>
              <w:t>.5.14(1)</w:t>
            </w:r>
          </w:p>
        </w:tc>
        <w:tc>
          <w:tcPr>
            <w:tcW w:w="2693" w:type="dxa"/>
            <w:tcBorders>
              <w:top w:val="single" w:sz="4" w:space="0" w:color="2E6D30"/>
              <w:left w:val="single" w:sz="4" w:space="0" w:color="2E6D30"/>
              <w:bottom w:val="single" w:sz="4" w:space="0" w:color="2E6D30"/>
              <w:right w:val="single" w:sz="4" w:space="0" w:color="2E6D30"/>
            </w:tcBorders>
          </w:tcPr>
          <w:p w14:paraId="733D8430"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The target</w:t>
            </w:r>
          </w:p>
        </w:tc>
        <w:tc>
          <w:tcPr>
            <w:tcW w:w="851" w:type="dxa"/>
            <w:tcBorders>
              <w:top w:val="single" w:sz="4" w:space="0" w:color="2E6D30"/>
              <w:left w:val="single" w:sz="4" w:space="0" w:color="2E6D30"/>
              <w:bottom w:val="single" w:sz="4" w:space="0" w:color="2E6D30"/>
              <w:right w:val="single" w:sz="4" w:space="0" w:color="2E6D30"/>
            </w:tcBorders>
          </w:tcPr>
          <w:p w14:paraId="1A052318"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52201AB9"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34ADFE3B"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267F2398"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791CBB3E"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1</w:t>
            </w:r>
            <w:r>
              <w:rPr>
                <w:rFonts w:ascii="Calibri" w:hAnsi="Calibri"/>
                <w:sz w:val="22"/>
                <w:szCs w:val="22"/>
              </w:rPr>
              <w:t>2</w:t>
            </w:r>
            <w:r w:rsidRPr="00667FE5">
              <w:rPr>
                <w:rFonts w:ascii="Calibri" w:hAnsi="Calibri"/>
                <w:sz w:val="22"/>
                <w:szCs w:val="22"/>
              </w:rPr>
              <w:t>.5.14(2)</w:t>
            </w:r>
          </w:p>
        </w:tc>
        <w:tc>
          <w:tcPr>
            <w:tcW w:w="2693" w:type="dxa"/>
            <w:tcBorders>
              <w:top w:val="single" w:sz="4" w:space="0" w:color="2E6D30"/>
              <w:left w:val="single" w:sz="4" w:space="0" w:color="2E6D30"/>
              <w:bottom w:val="single" w:sz="4" w:space="0" w:color="2E6D30"/>
              <w:right w:val="single" w:sz="4" w:space="0" w:color="2E6D30"/>
            </w:tcBorders>
          </w:tcPr>
          <w:p w14:paraId="5E483262"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The target’s subsidiary undertakings</w:t>
            </w:r>
          </w:p>
        </w:tc>
        <w:tc>
          <w:tcPr>
            <w:tcW w:w="851" w:type="dxa"/>
            <w:tcBorders>
              <w:top w:val="single" w:sz="4" w:space="0" w:color="2E6D30"/>
              <w:left w:val="single" w:sz="4" w:space="0" w:color="2E6D30"/>
              <w:bottom w:val="single" w:sz="4" w:space="0" w:color="2E6D30"/>
              <w:right w:val="single" w:sz="4" w:space="0" w:color="2E6D30"/>
            </w:tcBorders>
          </w:tcPr>
          <w:p w14:paraId="12C1B2FE"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2BFC8880"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120D6241"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63F8A9E3"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768538BC" w14:textId="77777777" w:rsidR="00540A67" w:rsidRPr="00667FE5" w:rsidRDefault="00540A67" w:rsidP="00540A67">
            <w:pPr>
              <w:pStyle w:val="ISEMainbodytext"/>
              <w:rPr>
                <w:rFonts w:ascii="Calibri" w:hAnsi="Calibri"/>
                <w:sz w:val="22"/>
                <w:szCs w:val="22"/>
              </w:rPr>
            </w:pPr>
            <w:r>
              <w:rPr>
                <w:rFonts w:ascii="Calibri" w:hAnsi="Calibri"/>
                <w:sz w:val="22"/>
                <w:szCs w:val="22"/>
              </w:rPr>
              <w:t>12.5.16</w:t>
            </w:r>
          </w:p>
        </w:tc>
        <w:tc>
          <w:tcPr>
            <w:tcW w:w="2693" w:type="dxa"/>
            <w:tcBorders>
              <w:top w:val="single" w:sz="4" w:space="0" w:color="2E6D30"/>
              <w:left w:val="single" w:sz="4" w:space="0" w:color="2E6D30"/>
              <w:bottom w:val="single" w:sz="4" w:space="0" w:color="2E6D30"/>
              <w:right w:val="single" w:sz="4" w:space="0" w:color="2E6D30"/>
            </w:tcBorders>
          </w:tcPr>
          <w:p w14:paraId="6FDE7F2D" w14:textId="77777777" w:rsidR="00540A67" w:rsidRPr="005D7183" w:rsidRDefault="00540A67" w:rsidP="00540A67">
            <w:pPr>
              <w:pStyle w:val="ISEMainbodytext"/>
              <w:rPr>
                <w:rFonts w:ascii="Calibri" w:hAnsi="Calibri" w:cs="Calibri"/>
                <w:sz w:val="22"/>
                <w:szCs w:val="22"/>
              </w:rPr>
            </w:pPr>
            <w:r w:rsidRPr="005D7183">
              <w:rPr>
                <w:rFonts w:ascii="Calibri" w:hAnsi="Calibri" w:cs="Calibri"/>
                <w:sz w:val="22"/>
                <w:szCs w:val="22"/>
              </w:rPr>
              <w:t>If target has made acquisitions during reporting periods set in LR 12.5.13: additional financial information tables to represent at least 75% of the enlarged target</w:t>
            </w:r>
          </w:p>
        </w:tc>
        <w:tc>
          <w:tcPr>
            <w:tcW w:w="851" w:type="dxa"/>
            <w:tcBorders>
              <w:top w:val="single" w:sz="4" w:space="0" w:color="2E6D30"/>
              <w:left w:val="single" w:sz="4" w:space="0" w:color="2E6D30"/>
              <w:bottom w:val="single" w:sz="4" w:space="0" w:color="2E6D30"/>
              <w:right w:val="single" w:sz="4" w:space="0" w:color="2E6D30"/>
            </w:tcBorders>
          </w:tcPr>
          <w:p w14:paraId="45C1DD5B"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3955B736"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28627393"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5BCC59B2"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559A6159" w14:textId="77777777" w:rsidR="00540A67" w:rsidRPr="00667FE5" w:rsidRDefault="00540A67" w:rsidP="00540A67">
            <w:pPr>
              <w:pStyle w:val="ISEMainbodytext"/>
              <w:rPr>
                <w:rFonts w:ascii="Calibri" w:hAnsi="Calibri"/>
                <w:sz w:val="22"/>
                <w:szCs w:val="22"/>
              </w:rPr>
            </w:pPr>
          </w:p>
        </w:tc>
        <w:tc>
          <w:tcPr>
            <w:tcW w:w="2693" w:type="dxa"/>
            <w:tcBorders>
              <w:top w:val="single" w:sz="4" w:space="0" w:color="2E6D30"/>
              <w:left w:val="single" w:sz="4" w:space="0" w:color="2E6D30"/>
              <w:bottom w:val="single" w:sz="4" w:space="0" w:color="2E6D30"/>
              <w:right w:val="single" w:sz="4" w:space="0" w:color="2E6D30"/>
            </w:tcBorders>
          </w:tcPr>
          <w:p w14:paraId="1E958527" w14:textId="77777777" w:rsidR="00540A67" w:rsidRPr="00667FE5" w:rsidRDefault="00540A67" w:rsidP="00540A67">
            <w:pPr>
              <w:pStyle w:val="ISEMainbodytext"/>
              <w:rPr>
                <w:rFonts w:ascii="Calibri" w:hAnsi="Calibri"/>
                <w:b/>
                <w:sz w:val="22"/>
                <w:szCs w:val="22"/>
              </w:rPr>
            </w:pPr>
            <w:r w:rsidRPr="00667FE5">
              <w:rPr>
                <w:rFonts w:ascii="Calibri" w:hAnsi="Calibri"/>
                <w:b/>
                <w:sz w:val="22"/>
                <w:szCs w:val="22"/>
              </w:rPr>
              <w:t>Financial Information table to include</w:t>
            </w:r>
          </w:p>
        </w:tc>
        <w:tc>
          <w:tcPr>
            <w:tcW w:w="851" w:type="dxa"/>
            <w:tcBorders>
              <w:top w:val="single" w:sz="4" w:space="0" w:color="2E6D30"/>
              <w:left w:val="single" w:sz="4" w:space="0" w:color="2E6D30"/>
              <w:bottom w:val="single" w:sz="4" w:space="0" w:color="2E6D30"/>
              <w:right w:val="single" w:sz="4" w:space="0" w:color="2E6D30"/>
            </w:tcBorders>
          </w:tcPr>
          <w:p w14:paraId="6921D945" w14:textId="77777777" w:rsidR="00540A67" w:rsidRPr="00667FE5" w:rsidRDefault="00540A67" w:rsidP="00540A67">
            <w:pPr>
              <w:pStyle w:val="ISEMainbodytext"/>
              <w:rPr>
                <w:rFonts w:ascii="Calibri" w:hAnsi="Calibri"/>
                <w:sz w:val="22"/>
                <w:szCs w:val="22"/>
              </w:rPr>
            </w:pPr>
          </w:p>
        </w:tc>
        <w:tc>
          <w:tcPr>
            <w:tcW w:w="992" w:type="dxa"/>
            <w:tcBorders>
              <w:top w:val="single" w:sz="4" w:space="0" w:color="2E6D30"/>
              <w:left w:val="single" w:sz="4" w:space="0" w:color="2E6D30"/>
              <w:bottom w:val="single" w:sz="4" w:space="0" w:color="2E6D30"/>
              <w:right w:val="single" w:sz="4" w:space="0" w:color="2E6D30"/>
            </w:tcBorders>
          </w:tcPr>
          <w:p w14:paraId="52991D6F" w14:textId="77777777" w:rsidR="00540A67" w:rsidRPr="00667FE5" w:rsidRDefault="00540A67" w:rsidP="00540A67">
            <w:pPr>
              <w:pStyle w:val="ISEMainbodytext"/>
              <w:rPr>
                <w:rFonts w:ascii="Calibri" w:hAnsi="Calibri"/>
                <w:sz w:val="22"/>
                <w:szCs w:val="22"/>
              </w:rPr>
            </w:pPr>
          </w:p>
        </w:tc>
        <w:tc>
          <w:tcPr>
            <w:tcW w:w="2580" w:type="dxa"/>
            <w:tcBorders>
              <w:top w:val="single" w:sz="4" w:space="0" w:color="2E6D30"/>
              <w:left w:val="single" w:sz="4" w:space="0" w:color="2E6D30"/>
              <w:bottom w:val="single" w:sz="4" w:space="0" w:color="2E6D30"/>
            </w:tcBorders>
          </w:tcPr>
          <w:p w14:paraId="570AFE58" w14:textId="77777777" w:rsidR="00540A67" w:rsidRPr="00667FE5" w:rsidRDefault="00540A67" w:rsidP="00540A67">
            <w:pPr>
              <w:pStyle w:val="ISEMainbodytext"/>
              <w:rPr>
                <w:rFonts w:ascii="Calibri" w:hAnsi="Calibri"/>
                <w:sz w:val="22"/>
                <w:szCs w:val="22"/>
              </w:rPr>
            </w:pPr>
          </w:p>
        </w:tc>
      </w:tr>
      <w:tr w:rsidR="00540A67" w:rsidRPr="00667FE5" w14:paraId="04DFF7CC"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4999F8CD"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1</w:t>
            </w:r>
            <w:r>
              <w:rPr>
                <w:rFonts w:ascii="Calibri" w:hAnsi="Calibri"/>
                <w:sz w:val="22"/>
                <w:szCs w:val="22"/>
              </w:rPr>
              <w:t>2</w:t>
            </w:r>
            <w:r w:rsidRPr="00667FE5">
              <w:rPr>
                <w:rFonts w:ascii="Calibri" w:hAnsi="Calibri"/>
                <w:sz w:val="22"/>
                <w:szCs w:val="22"/>
              </w:rPr>
              <w:t>.5.18(1)</w:t>
            </w:r>
          </w:p>
        </w:tc>
        <w:tc>
          <w:tcPr>
            <w:tcW w:w="2693" w:type="dxa"/>
            <w:tcBorders>
              <w:top w:val="single" w:sz="4" w:space="0" w:color="2E6D30"/>
              <w:left w:val="single" w:sz="4" w:space="0" w:color="2E6D30"/>
              <w:bottom w:val="single" w:sz="4" w:space="0" w:color="2E6D30"/>
              <w:right w:val="single" w:sz="4" w:space="0" w:color="2E6D30"/>
            </w:tcBorders>
          </w:tcPr>
          <w:p w14:paraId="32EAA2F8"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Balance sheet and explanatory notes</w:t>
            </w:r>
          </w:p>
        </w:tc>
        <w:tc>
          <w:tcPr>
            <w:tcW w:w="851" w:type="dxa"/>
            <w:tcBorders>
              <w:top w:val="single" w:sz="4" w:space="0" w:color="2E6D30"/>
              <w:left w:val="single" w:sz="4" w:space="0" w:color="2E6D30"/>
              <w:bottom w:val="single" w:sz="4" w:space="0" w:color="2E6D30"/>
              <w:right w:val="single" w:sz="4" w:space="0" w:color="2E6D30"/>
            </w:tcBorders>
          </w:tcPr>
          <w:p w14:paraId="6E7ADD68"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7A8CCC66"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068A5B5F"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12897021"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1F320E00"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1</w:t>
            </w:r>
            <w:r>
              <w:rPr>
                <w:rFonts w:ascii="Calibri" w:hAnsi="Calibri"/>
                <w:sz w:val="22"/>
                <w:szCs w:val="22"/>
              </w:rPr>
              <w:t>2</w:t>
            </w:r>
            <w:r w:rsidRPr="00667FE5">
              <w:rPr>
                <w:rFonts w:ascii="Calibri" w:hAnsi="Calibri"/>
                <w:sz w:val="22"/>
                <w:szCs w:val="22"/>
              </w:rPr>
              <w:t>.5.18(2)</w:t>
            </w:r>
          </w:p>
        </w:tc>
        <w:tc>
          <w:tcPr>
            <w:tcW w:w="2693" w:type="dxa"/>
            <w:tcBorders>
              <w:top w:val="single" w:sz="4" w:space="0" w:color="2E6D30"/>
              <w:left w:val="single" w:sz="4" w:space="0" w:color="2E6D30"/>
              <w:bottom w:val="single" w:sz="4" w:space="0" w:color="2E6D30"/>
              <w:right w:val="single" w:sz="4" w:space="0" w:color="2E6D30"/>
            </w:tcBorders>
          </w:tcPr>
          <w:p w14:paraId="5E4FD503"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 xml:space="preserve">Income statement and </w:t>
            </w:r>
            <w:r w:rsidRPr="00667FE5">
              <w:rPr>
                <w:rFonts w:ascii="Calibri" w:hAnsi="Calibri"/>
                <w:sz w:val="22"/>
                <w:szCs w:val="22"/>
              </w:rPr>
              <w:br/>
              <w:t>explanatory notes</w:t>
            </w:r>
          </w:p>
        </w:tc>
        <w:tc>
          <w:tcPr>
            <w:tcW w:w="851" w:type="dxa"/>
            <w:tcBorders>
              <w:top w:val="single" w:sz="4" w:space="0" w:color="2E6D30"/>
              <w:left w:val="single" w:sz="4" w:space="0" w:color="2E6D30"/>
              <w:bottom w:val="single" w:sz="4" w:space="0" w:color="2E6D30"/>
              <w:right w:val="single" w:sz="4" w:space="0" w:color="2E6D30"/>
            </w:tcBorders>
          </w:tcPr>
          <w:p w14:paraId="37ABCB14"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549A82D3"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4699BA35"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32EF46D3"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3D9F528B"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1</w:t>
            </w:r>
            <w:r>
              <w:rPr>
                <w:rFonts w:ascii="Calibri" w:hAnsi="Calibri"/>
                <w:sz w:val="22"/>
                <w:szCs w:val="22"/>
              </w:rPr>
              <w:t>2</w:t>
            </w:r>
            <w:r w:rsidRPr="00667FE5">
              <w:rPr>
                <w:rFonts w:ascii="Calibri" w:hAnsi="Calibri"/>
                <w:sz w:val="22"/>
                <w:szCs w:val="22"/>
              </w:rPr>
              <w:t>.5.18(3)</w:t>
            </w:r>
          </w:p>
        </w:tc>
        <w:tc>
          <w:tcPr>
            <w:tcW w:w="2693" w:type="dxa"/>
            <w:tcBorders>
              <w:top w:val="single" w:sz="4" w:space="0" w:color="2E6D30"/>
              <w:left w:val="single" w:sz="4" w:space="0" w:color="2E6D30"/>
              <w:bottom w:val="single" w:sz="4" w:space="0" w:color="2E6D30"/>
              <w:right w:val="single" w:sz="4" w:space="0" w:color="2E6D30"/>
            </w:tcBorders>
          </w:tcPr>
          <w:p w14:paraId="242E6CF3"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 xml:space="preserve">Cash flow statement and </w:t>
            </w:r>
            <w:r w:rsidRPr="00667FE5">
              <w:rPr>
                <w:rFonts w:ascii="Calibri" w:hAnsi="Calibri"/>
                <w:sz w:val="22"/>
                <w:szCs w:val="22"/>
              </w:rPr>
              <w:br/>
              <w:t>explanatory notes</w:t>
            </w:r>
          </w:p>
        </w:tc>
        <w:tc>
          <w:tcPr>
            <w:tcW w:w="851" w:type="dxa"/>
            <w:tcBorders>
              <w:top w:val="single" w:sz="4" w:space="0" w:color="2E6D30"/>
              <w:left w:val="single" w:sz="4" w:space="0" w:color="2E6D30"/>
              <w:bottom w:val="single" w:sz="4" w:space="0" w:color="2E6D30"/>
              <w:right w:val="single" w:sz="4" w:space="0" w:color="2E6D30"/>
            </w:tcBorders>
          </w:tcPr>
          <w:p w14:paraId="24166093"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0983A705"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1AAB2676"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767F6F2C"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207CCAD8"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lastRenderedPageBreak/>
              <w:t>1</w:t>
            </w:r>
            <w:r>
              <w:rPr>
                <w:rFonts w:ascii="Calibri" w:hAnsi="Calibri"/>
                <w:sz w:val="22"/>
                <w:szCs w:val="22"/>
              </w:rPr>
              <w:t>2</w:t>
            </w:r>
            <w:r w:rsidRPr="00667FE5">
              <w:rPr>
                <w:rFonts w:ascii="Calibri" w:hAnsi="Calibri"/>
                <w:sz w:val="22"/>
                <w:szCs w:val="22"/>
              </w:rPr>
              <w:t>.5.18(4)</w:t>
            </w:r>
          </w:p>
        </w:tc>
        <w:tc>
          <w:tcPr>
            <w:tcW w:w="2693" w:type="dxa"/>
            <w:tcBorders>
              <w:top w:val="single" w:sz="4" w:space="0" w:color="2E6D30"/>
              <w:left w:val="single" w:sz="4" w:space="0" w:color="2E6D30"/>
              <w:bottom w:val="single" w:sz="4" w:space="0" w:color="2E6D30"/>
              <w:right w:val="single" w:sz="4" w:space="0" w:color="2E6D30"/>
            </w:tcBorders>
          </w:tcPr>
          <w:p w14:paraId="6E7E912A"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Changes in equity</w:t>
            </w:r>
          </w:p>
        </w:tc>
        <w:tc>
          <w:tcPr>
            <w:tcW w:w="851" w:type="dxa"/>
            <w:tcBorders>
              <w:top w:val="single" w:sz="4" w:space="0" w:color="2E6D30"/>
              <w:left w:val="single" w:sz="4" w:space="0" w:color="2E6D30"/>
              <w:bottom w:val="single" w:sz="4" w:space="0" w:color="2E6D30"/>
              <w:right w:val="single" w:sz="4" w:space="0" w:color="2E6D30"/>
            </w:tcBorders>
          </w:tcPr>
          <w:p w14:paraId="0893EA27"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2D8A913E"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37F2BE68"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4479277D"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11D8F18F"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1</w:t>
            </w:r>
            <w:r>
              <w:rPr>
                <w:rFonts w:ascii="Calibri" w:hAnsi="Calibri"/>
                <w:sz w:val="22"/>
                <w:szCs w:val="22"/>
              </w:rPr>
              <w:t>2</w:t>
            </w:r>
            <w:r w:rsidRPr="00667FE5">
              <w:rPr>
                <w:rFonts w:ascii="Calibri" w:hAnsi="Calibri"/>
                <w:sz w:val="22"/>
                <w:szCs w:val="22"/>
              </w:rPr>
              <w:t>.5.18(5)</w:t>
            </w:r>
          </w:p>
        </w:tc>
        <w:tc>
          <w:tcPr>
            <w:tcW w:w="2693" w:type="dxa"/>
            <w:tcBorders>
              <w:top w:val="single" w:sz="4" w:space="0" w:color="2E6D30"/>
              <w:left w:val="single" w:sz="4" w:space="0" w:color="2E6D30"/>
              <w:bottom w:val="single" w:sz="4" w:space="0" w:color="2E6D30"/>
              <w:right w:val="single" w:sz="4" w:space="0" w:color="2E6D30"/>
            </w:tcBorders>
          </w:tcPr>
          <w:p w14:paraId="4AB7B71E"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Accounting policies</w:t>
            </w:r>
          </w:p>
        </w:tc>
        <w:tc>
          <w:tcPr>
            <w:tcW w:w="851" w:type="dxa"/>
            <w:tcBorders>
              <w:top w:val="single" w:sz="4" w:space="0" w:color="2E6D30"/>
              <w:left w:val="single" w:sz="4" w:space="0" w:color="2E6D30"/>
              <w:bottom w:val="single" w:sz="4" w:space="0" w:color="2E6D30"/>
              <w:right w:val="single" w:sz="4" w:space="0" w:color="2E6D30"/>
            </w:tcBorders>
          </w:tcPr>
          <w:p w14:paraId="04F8CE46"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580DF4C6"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2A742340"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0D1A5B5A"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76ECCD0F"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1</w:t>
            </w:r>
            <w:r>
              <w:rPr>
                <w:rFonts w:ascii="Calibri" w:hAnsi="Calibri"/>
                <w:sz w:val="22"/>
                <w:szCs w:val="22"/>
              </w:rPr>
              <w:t>2</w:t>
            </w:r>
            <w:r w:rsidRPr="00667FE5">
              <w:rPr>
                <w:rFonts w:ascii="Calibri" w:hAnsi="Calibri"/>
                <w:sz w:val="22"/>
                <w:szCs w:val="22"/>
              </w:rPr>
              <w:t>.5.18(6)</w:t>
            </w:r>
          </w:p>
        </w:tc>
        <w:tc>
          <w:tcPr>
            <w:tcW w:w="2693" w:type="dxa"/>
            <w:tcBorders>
              <w:top w:val="single" w:sz="4" w:space="0" w:color="2E6D30"/>
              <w:left w:val="single" w:sz="4" w:space="0" w:color="2E6D30"/>
              <w:bottom w:val="single" w:sz="4" w:space="0" w:color="2E6D30"/>
              <w:right w:val="single" w:sz="4" w:space="0" w:color="2E6D30"/>
            </w:tcBorders>
          </w:tcPr>
          <w:p w14:paraId="7583B2CE"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Additional explanatory notes</w:t>
            </w:r>
          </w:p>
        </w:tc>
        <w:tc>
          <w:tcPr>
            <w:tcW w:w="851" w:type="dxa"/>
            <w:tcBorders>
              <w:top w:val="single" w:sz="4" w:space="0" w:color="2E6D30"/>
              <w:left w:val="single" w:sz="4" w:space="0" w:color="2E6D30"/>
              <w:bottom w:val="single" w:sz="4" w:space="0" w:color="2E6D30"/>
              <w:right w:val="single" w:sz="4" w:space="0" w:color="2E6D30"/>
            </w:tcBorders>
          </w:tcPr>
          <w:p w14:paraId="586F7A80"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47BB6F78"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7CB028CE"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1D58CCED"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472F508E" w14:textId="77777777" w:rsidR="00540A67" w:rsidRPr="00667FE5" w:rsidRDefault="00540A67" w:rsidP="00540A67">
            <w:pPr>
              <w:pStyle w:val="ISEMainbodytext"/>
              <w:rPr>
                <w:rFonts w:ascii="Calibri" w:hAnsi="Calibri"/>
                <w:sz w:val="22"/>
                <w:szCs w:val="22"/>
              </w:rPr>
            </w:pPr>
          </w:p>
        </w:tc>
        <w:tc>
          <w:tcPr>
            <w:tcW w:w="2693" w:type="dxa"/>
            <w:tcBorders>
              <w:top w:val="single" w:sz="4" w:space="0" w:color="2E6D30"/>
              <w:left w:val="single" w:sz="4" w:space="0" w:color="2E6D30"/>
              <w:bottom w:val="single" w:sz="4" w:space="0" w:color="2E6D30"/>
              <w:right w:val="single" w:sz="4" w:space="0" w:color="2E6D30"/>
            </w:tcBorders>
          </w:tcPr>
          <w:p w14:paraId="7D322EA6" w14:textId="77777777" w:rsidR="00540A67" w:rsidRPr="00667FE5" w:rsidRDefault="00540A67" w:rsidP="00540A67">
            <w:pPr>
              <w:pStyle w:val="ISEMainbodytext"/>
              <w:rPr>
                <w:rFonts w:ascii="Calibri" w:hAnsi="Calibri"/>
                <w:b/>
                <w:sz w:val="22"/>
                <w:szCs w:val="22"/>
              </w:rPr>
            </w:pPr>
            <w:r w:rsidRPr="00667FE5">
              <w:rPr>
                <w:rFonts w:ascii="Calibri" w:hAnsi="Calibri"/>
                <w:b/>
                <w:sz w:val="22"/>
                <w:szCs w:val="22"/>
              </w:rPr>
              <w:t>Accountants opinion</w:t>
            </w:r>
          </w:p>
        </w:tc>
        <w:tc>
          <w:tcPr>
            <w:tcW w:w="851" w:type="dxa"/>
            <w:tcBorders>
              <w:top w:val="single" w:sz="4" w:space="0" w:color="2E6D30"/>
              <w:left w:val="single" w:sz="4" w:space="0" w:color="2E6D30"/>
              <w:bottom w:val="single" w:sz="4" w:space="0" w:color="2E6D30"/>
              <w:right w:val="single" w:sz="4" w:space="0" w:color="2E6D30"/>
            </w:tcBorders>
          </w:tcPr>
          <w:p w14:paraId="0934990F" w14:textId="77777777" w:rsidR="00540A67" w:rsidRPr="00667FE5" w:rsidRDefault="00540A67" w:rsidP="00540A67">
            <w:pPr>
              <w:pStyle w:val="ISEMainbodytext"/>
              <w:rPr>
                <w:rFonts w:ascii="Calibri" w:hAnsi="Calibri"/>
                <w:sz w:val="22"/>
                <w:szCs w:val="22"/>
              </w:rPr>
            </w:pPr>
          </w:p>
        </w:tc>
        <w:tc>
          <w:tcPr>
            <w:tcW w:w="992" w:type="dxa"/>
            <w:tcBorders>
              <w:top w:val="single" w:sz="4" w:space="0" w:color="2E6D30"/>
              <w:left w:val="single" w:sz="4" w:space="0" w:color="2E6D30"/>
              <w:bottom w:val="single" w:sz="4" w:space="0" w:color="2E6D30"/>
              <w:right w:val="single" w:sz="4" w:space="0" w:color="2E6D30"/>
            </w:tcBorders>
          </w:tcPr>
          <w:p w14:paraId="41E08694" w14:textId="77777777" w:rsidR="00540A67" w:rsidRPr="00667FE5" w:rsidRDefault="00540A67" w:rsidP="00540A67">
            <w:pPr>
              <w:pStyle w:val="ISEMainbodytext"/>
              <w:rPr>
                <w:rFonts w:ascii="Calibri" w:hAnsi="Calibri"/>
                <w:sz w:val="22"/>
                <w:szCs w:val="22"/>
              </w:rPr>
            </w:pPr>
          </w:p>
        </w:tc>
        <w:tc>
          <w:tcPr>
            <w:tcW w:w="2580" w:type="dxa"/>
            <w:tcBorders>
              <w:top w:val="single" w:sz="4" w:space="0" w:color="2E6D30"/>
              <w:left w:val="single" w:sz="4" w:space="0" w:color="2E6D30"/>
              <w:bottom w:val="single" w:sz="4" w:space="0" w:color="2E6D30"/>
            </w:tcBorders>
          </w:tcPr>
          <w:p w14:paraId="5D97A319" w14:textId="77777777" w:rsidR="00540A67" w:rsidRPr="00667FE5" w:rsidRDefault="00540A67" w:rsidP="00540A67">
            <w:pPr>
              <w:pStyle w:val="ISEMainbodytext"/>
              <w:rPr>
                <w:rFonts w:ascii="Calibri" w:hAnsi="Calibri"/>
                <w:sz w:val="22"/>
                <w:szCs w:val="22"/>
              </w:rPr>
            </w:pPr>
          </w:p>
        </w:tc>
      </w:tr>
      <w:tr w:rsidR="00540A67" w:rsidRPr="00667FE5" w14:paraId="7E5FCA34"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72BA6794" w14:textId="77777777" w:rsidR="00540A67" w:rsidRPr="00667FE5" w:rsidRDefault="00540A67" w:rsidP="00540A67">
            <w:pPr>
              <w:pStyle w:val="ISEMainbodytext"/>
              <w:rPr>
                <w:rFonts w:ascii="Calibri" w:hAnsi="Calibri"/>
                <w:sz w:val="22"/>
                <w:szCs w:val="22"/>
              </w:rPr>
            </w:pPr>
            <w:r>
              <w:rPr>
                <w:rFonts w:ascii="Calibri" w:hAnsi="Calibri"/>
                <w:sz w:val="22"/>
                <w:szCs w:val="22"/>
              </w:rPr>
              <w:t>12.5.21</w:t>
            </w:r>
          </w:p>
        </w:tc>
        <w:tc>
          <w:tcPr>
            <w:tcW w:w="2693" w:type="dxa"/>
            <w:tcBorders>
              <w:top w:val="single" w:sz="4" w:space="0" w:color="2E6D30"/>
              <w:left w:val="single" w:sz="4" w:space="0" w:color="2E6D30"/>
              <w:bottom w:val="single" w:sz="4" w:space="0" w:color="2E6D30"/>
              <w:right w:val="single" w:sz="4" w:space="0" w:color="2E6D30"/>
            </w:tcBorders>
          </w:tcPr>
          <w:p w14:paraId="74247D8B" w14:textId="77777777" w:rsidR="00540A67" w:rsidRPr="005D7183" w:rsidRDefault="00540A67" w:rsidP="00540A67">
            <w:pPr>
              <w:pStyle w:val="ISEMainbodytext"/>
              <w:rPr>
                <w:rFonts w:ascii="Calibri" w:hAnsi="Calibri" w:cs="Calibri"/>
                <w:sz w:val="22"/>
                <w:szCs w:val="22"/>
              </w:rPr>
            </w:pPr>
            <w:r w:rsidRPr="005D7183">
              <w:rPr>
                <w:rFonts w:ascii="Calibri" w:hAnsi="Calibri" w:cs="Calibri"/>
                <w:sz w:val="22"/>
                <w:szCs w:val="22"/>
              </w:rPr>
              <w:t>How accounting policies used conform, and accountant’s opinion</w:t>
            </w:r>
          </w:p>
        </w:tc>
        <w:tc>
          <w:tcPr>
            <w:tcW w:w="851" w:type="dxa"/>
            <w:tcBorders>
              <w:top w:val="single" w:sz="4" w:space="0" w:color="2E6D30"/>
              <w:left w:val="single" w:sz="4" w:space="0" w:color="2E6D30"/>
              <w:bottom w:val="single" w:sz="4" w:space="0" w:color="2E6D30"/>
              <w:right w:val="single" w:sz="4" w:space="0" w:color="2E6D30"/>
            </w:tcBorders>
          </w:tcPr>
          <w:p w14:paraId="36F1232D"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5BDF3B8E"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1DFC97FF"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162A9152"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3BDD326A"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1</w:t>
            </w:r>
            <w:r>
              <w:rPr>
                <w:rFonts w:ascii="Calibri" w:hAnsi="Calibri"/>
                <w:sz w:val="22"/>
                <w:szCs w:val="22"/>
              </w:rPr>
              <w:t>2.5.22</w:t>
            </w:r>
          </w:p>
        </w:tc>
        <w:tc>
          <w:tcPr>
            <w:tcW w:w="2693" w:type="dxa"/>
            <w:tcBorders>
              <w:top w:val="single" w:sz="4" w:space="0" w:color="2E6D30"/>
              <w:left w:val="single" w:sz="4" w:space="0" w:color="2E6D30"/>
              <w:bottom w:val="single" w:sz="4" w:space="0" w:color="2E6D30"/>
              <w:right w:val="single" w:sz="4" w:space="0" w:color="2E6D30"/>
            </w:tcBorders>
          </w:tcPr>
          <w:p w14:paraId="2FE3DA5C"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True and fair</w:t>
            </w:r>
          </w:p>
        </w:tc>
        <w:tc>
          <w:tcPr>
            <w:tcW w:w="851" w:type="dxa"/>
            <w:tcBorders>
              <w:top w:val="single" w:sz="4" w:space="0" w:color="2E6D30"/>
              <w:left w:val="single" w:sz="4" w:space="0" w:color="2E6D30"/>
              <w:bottom w:val="single" w:sz="4" w:space="0" w:color="2E6D30"/>
              <w:right w:val="single" w:sz="4" w:space="0" w:color="2E6D30"/>
            </w:tcBorders>
          </w:tcPr>
          <w:p w14:paraId="533CCAB2"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5E38EF3F"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493F22E5"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3BCFEFA3"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7A15C05E"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1</w:t>
            </w:r>
            <w:r>
              <w:rPr>
                <w:rFonts w:ascii="Calibri" w:hAnsi="Calibri"/>
                <w:sz w:val="22"/>
                <w:szCs w:val="22"/>
              </w:rPr>
              <w:t>2</w:t>
            </w:r>
            <w:r w:rsidRPr="00667FE5">
              <w:rPr>
                <w:rFonts w:ascii="Calibri" w:hAnsi="Calibri"/>
                <w:sz w:val="22"/>
                <w:szCs w:val="22"/>
              </w:rPr>
              <w:t>.5.23</w:t>
            </w:r>
          </w:p>
        </w:tc>
        <w:tc>
          <w:tcPr>
            <w:tcW w:w="2693" w:type="dxa"/>
            <w:tcBorders>
              <w:top w:val="single" w:sz="4" w:space="0" w:color="2E6D30"/>
              <w:left w:val="single" w:sz="4" w:space="0" w:color="2E6D30"/>
              <w:bottom w:val="single" w:sz="4" w:space="0" w:color="2E6D30"/>
              <w:right w:val="single" w:sz="4" w:space="0" w:color="2E6D30"/>
            </w:tcBorders>
          </w:tcPr>
          <w:p w14:paraId="2F81BE3A"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Independent accountant qualified to act as auditor</w:t>
            </w:r>
          </w:p>
        </w:tc>
        <w:tc>
          <w:tcPr>
            <w:tcW w:w="851" w:type="dxa"/>
            <w:tcBorders>
              <w:top w:val="single" w:sz="4" w:space="0" w:color="2E6D30"/>
              <w:left w:val="single" w:sz="4" w:space="0" w:color="2E6D30"/>
              <w:bottom w:val="single" w:sz="4" w:space="0" w:color="2E6D30"/>
              <w:right w:val="single" w:sz="4" w:space="0" w:color="2E6D30"/>
            </w:tcBorders>
          </w:tcPr>
          <w:p w14:paraId="1F6B7616"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789DFA9D"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5FA443F5"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03291C5A" w14:textId="77777777" w:rsidTr="00931B3E">
        <w:trPr>
          <w:trHeight w:val="397"/>
        </w:trPr>
        <w:tc>
          <w:tcPr>
            <w:tcW w:w="1276" w:type="dxa"/>
            <w:tcBorders>
              <w:top w:val="single" w:sz="4" w:space="0" w:color="2E6D30"/>
              <w:bottom w:val="nil"/>
              <w:right w:val="single" w:sz="4" w:space="0" w:color="2E6D30"/>
            </w:tcBorders>
            <w:tcMar>
              <w:left w:w="0" w:type="dxa"/>
              <w:right w:w="0" w:type="dxa"/>
            </w:tcMar>
          </w:tcPr>
          <w:p w14:paraId="33290DB1"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1</w:t>
            </w:r>
            <w:r>
              <w:rPr>
                <w:rFonts w:ascii="Calibri" w:hAnsi="Calibri"/>
                <w:sz w:val="22"/>
                <w:szCs w:val="22"/>
              </w:rPr>
              <w:t>2</w:t>
            </w:r>
            <w:r w:rsidRPr="00667FE5">
              <w:rPr>
                <w:rFonts w:ascii="Calibri" w:hAnsi="Calibri"/>
                <w:sz w:val="22"/>
                <w:szCs w:val="22"/>
              </w:rPr>
              <w:t>.5.25</w:t>
            </w:r>
          </w:p>
        </w:tc>
        <w:tc>
          <w:tcPr>
            <w:tcW w:w="2693" w:type="dxa"/>
            <w:tcBorders>
              <w:top w:val="single" w:sz="4" w:space="0" w:color="2E6D30"/>
              <w:left w:val="single" w:sz="4" w:space="0" w:color="2E6D30"/>
              <w:bottom w:val="single" w:sz="4" w:space="0" w:color="2E6D30"/>
              <w:right w:val="single" w:sz="4" w:space="0" w:color="2E6D30"/>
            </w:tcBorders>
          </w:tcPr>
          <w:p w14:paraId="48FF1219" w14:textId="77777777" w:rsidR="00540A67" w:rsidRPr="00667FE5" w:rsidRDefault="00540A67" w:rsidP="00540A67">
            <w:pPr>
              <w:pStyle w:val="ISEMainbodytext"/>
              <w:rPr>
                <w:rFonts w:ascii="Calibri" w:hAnsi="Calibri"/>
                <w:sz w:val="22"/>
                <w:szCs w:val="22"/>
              </w:rPr>
            </w:pPr>
            <w:r>
              <w:rPr>
                <w:rFonts w:ascii="Calibri" w:hAnsi="Calibri"/>
                <w:sz w:val="22"/>
                <w:szCs w:val="22"/>
              </w:rPr>
              <w:t>I</w:t>
            </w:r>
            <w:r w:rsidRPr="00667FE5">
              <w:rPr>
                <w:rFonts w:ascii="Calibri" w:hAnsi="Calibri"/>
                <w:sz w:val="22"/>
                <w:szCs w:val="22"/>
              </w:rPr>
              <w:t>f opinion is modified, all material matters set out including:</w:t>
            </w:r>
          </w:p>
        </w:tc>
        <w:tc>
          <w:tcPr>
            <w:tcW w:w="851" w:type="dxa"/>
            <w:tcBorders>
              <w:top w:val="single" w:sz="4" w:space="0" w:color="2E6D30"/>
              <w:left w:val="single" w:sz="4" w:space="0" w:color="2E6D30"/>
              <w:bottom w:val="single" w:sz="4" w:space="0" w:color="2E6D30"/>
              <w:right w:val="single" w:sz="4" w:space="0" w:color="2E6D30"/>
            </w:tcBorders>
          </w:tcPr>
          <w:p w14:paraId="7C6617E7"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73AFFC6A"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41736652"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714FB359" w14:textId="77777777" w:rsidTr="00931B3E">
        <w:trPr>
          <w:trHeight w:val="397"/>
        </w:trPr>
        <w:tc>
          <w:tcPr>
            <w:tcW w:w="1276" w:type="dxa"/>
            <w:tcBorders>
              <w:top w:val="nil"/>
              <w:bottom w:val="nil"/>
              <w:right w:val="single" w:sz="4" w:space="0" w:color="2E6D30"/>
            </w:tcBorders>
            <w:tcMar>
              <w:left w:w="0" w:type="dxa"/>
              <w:right w:w="0" w:type="dxa"/>
            </w:tcMar>
          </w:tcPr>
          <w:p w14:paraId="5B3163E3" w14:textId="77777777" w:rsidR="00540A67" w:rsidRPr="00667FE5" w:rsidRDefault="00540A67" w:rsidP="00540A67">
            <w:pPr>
              <w:pStyle w:val="ISEMainbodytext"/>
              <w:rPr>
                <w:rFonts w:ascii="Calibri" w:hAnsi="Calibri"/>
                <w:sz w:val="22"/>
                <w:szCs w:val="22"/>
              </w:rPr>
            </w:pPr>
          </w:p>
        </w:tc>
        <w:tc>
          <w:tcPr>
            <w:tcW w:w="2693" w:type="dxa"/>
            <w:tcBorders>
              <w:top w:val="single" w:sz="4" w:space="0" w:color="2E6D30"/>
              <w:left w:val="single" w:sz="4" w:space="0" w:color="2E6D30"/>
              <w:bottom w:val="single" w:sz="4" w:space="0" w:color="2E6D30"/>
              <w:right w:val="single" w:sz="4" w:space="0" w:color="2E6D30"/>
            </w:tcBorders>
          </w:tcPr>
          <w:p w14:paraId="10D1E857" w14:textId="77777777" w:rsidR="00540A67" w:rsidRPr="00667FE5" w:rsidRDefault="00540A67" w:rsidP="00540A67">
            <w:pPr>
              <w:pStyle w:val="ISEMainbodytextnumbered"/>
              <w:rPr>
                <w:rFonts w:ascii="Calibri" w:hAnsi="Calibri"/>
                <w:sz w:val="22"/>
                <w:szCs w:val="22"/>
              </w:rPr>
            </w:pPr>
            <w:r w:rsidRPr="00667FE5">
              <w:rPr>
                <w:rFonts w:ascii="Calibri" w:hAnsi="Calibri"/>
                <w:sz w:val="22"/>
                <w:szCs w:val="22"/>
              </w:rPr>
              <w:t xml:space="preserve">(1) </w:t>
            </w:r>
            <w:r w:rsidRPr="00667FE5">
              <w:rPr>
                <w:rFonts w:ascii="Calibri" w:hAnsi="Calibri"/>
                <w:sz w:val="22"/>
                <w:szCs w:val="22"/>
              </w:rPr>
              <w:tab/>
              <w:t>all reasons for modification</w:t>
            </w:r>
          </w:p>
        </w:tc>
        <w:tc>
          <w:tcPr>
            <w:tcW w:w="851" w:type="dxa"/>
            <w:tcBorders>
              <w:top w:val="single" w:sz="4" w:space="0" w:color="2E6D30"/>
              <w:left w:val="single" w:sz="4" w:space="0" w:color="2E6D30"/>
              <w:bottom w:val="single" w:sz="4" w:space="0" w:color="2E6D30"/>
              <w:right w:val="single" w:sz="4" w:space="0" w:color="2E6D30"/>
            </w:tcBorders>
          </w:tcPr>
          <w:p w14:paraId="5FCB1929"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0D9125A5"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145DE610"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44A62EB5" w14:textId="77777777" w:rsidTr="00931B3E">
        <w:trPr>
          <w:trHeight w:val="397"/>
        </w:trPr>
        <w:tc>
          <w:tcPr>
            <w:tcW w:w="1276" w:type="dxa"/>
            <w:tcBorders>
              <w:top w:val="nil"/>
              <w:bottom w:val="single" w:sz="4" w:space="0" w:color="2E6D30"/>
              <w:right w:val="single" w:sz="4" w:space="0" w:color="2E6D30"/>
            </w:tcBorders>
            <w:tcMar>
              <w:left w:w="0" w:type="dxa"/>
              <w:right w:w="0" w:type="dxa"/>
            </w:tcMar>
          </w:tcPr>
          <w:p w14:paraId="19A05EBC" w14:textId="77777777" w:rsidR="00540A67" w:rsidRPr="00667FE5" w:rsidRDefault="00540A67" w:rsidP="00540A67">
            <w:pPr>
              <w:pStyle w:val="ISEMainbodytext"/>
              <w:rPr>
                <w:rFonts w:ascii="Calibri" w:hAnsi="Calibri"/>
                <w:sz w:val="22"/>
                <w:szCs w:val="22"/>
              </w:rPr>
            </w:pPr>
          </w:p>
        </w:tc>
        <w:tc>
          <w:tcPr>
            <w:tcW w:w="2693" w:type="dxa"/>
            <w:tcBorders>
              <w:top w:val="single" w:sz="4" w:space="0" w:color="2E6D30"/>
              <w:left w:val="single" w:sz="4" w:space="0" w:color="2E6D30"/>
              <w:bottom w:val="single" w:sz="4" w:space="0" w:color="2E6D30"/>
              <w:right w:val="single" w:sz="4" w:space="0" w:color="2E6D30"/>
            </w:tcBorders>
          </w:tcPr>
          <w:p w14:paraId="385F2073" w14:textId="77777777" w:rsidR="00540A67" w:rsidRPr="00667FE5" w:rsidRDefault="00540A67" w:rsidP="00540A67">
            <w:pPr>
              <w:pStyle w:val="ISEMainbodytextnumbered"/>
              <w:rPr>
                <w:rFonts w:ascii="Calibri" w:hAnsi="Calibri"/>
                <w:sz w:val="22"/>
                <w:szCs w:val="22"/>
              </w:rPr>
            </w:pPr>
            <w:r w:rsidRPr="00667FE5">
              <w:rPr>
                <w:rFonts w:ascii="Calibri" w:hAnsi="Calibri"/>
                <w:sz w:val="22"/>
                <w:szCs w:val="22"/>
              </w:rPr>
              <w:t xml:space="preserve">(2) </w:t>
            </w:r>
            <w:r w:rsidRPr="00667FE5">
              <w:rPr>
                <w:rFonts w:ascii="Calibri" w:hAnsi="Calibri"/>
                <w:sz w:val="22"/>
                <w:szCs w:val="22"/>
              </w:rPr>
              <w:tab/>
              <w:t>quantification of effects</w:t>
            </w:r>
          </w:p>
        </w:tc>
        <w:tc>
          <w:tcPr>
            <w:tcW w:w="851" w:type="dxa"/>
            <w:tcBorders>
              <w:top w:val="single" w:sz="4" w:space="0" w:color="2E6D30"/>
              <w:left w:val="single" w:sz="4" w:space="0" w:color="2E6D30"/>
              <w:bottom w:val="single" w:sz="4" w:space="0" w:color="2E6D30"/>
              <w:right w:val="single" w:sz="4" w:space="0" w:color="2E6D30"/>
            </w:tcBorders>
          </w:tcPr>
          <w:p w14:paraId="346CA090"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46588469"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4CDC90A7"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290F6163"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365AC001"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1</w:t>
            </w:r>
            <w:r>
              <w:rPr>
                <w:rFonts w:ascii="Calibri" w:hAnsi="Calibri"/>
                <w:sz w:val="22"/>
                <w:szCs w:val="22"/>
              </w:rPr>
              <w:t>2</w:t>
            </w:r>
            <w:r w:rsidRPr="00667FE5">
              <w:rPr>
                <w:rFonts w:ascii="Calibri" w:hAnsi="Calibri"/>
                <w:sz w:val="22"/>
                <w:szCs w:val="22"/>
              </w:rPr>
              <w:t>.5.26</w:t>
            </w:r>
          </w:p>
        </w:tc>
        <w:tc>
          <w:tcPr>
            <w:tcW w:w="2693" w:type="dxa"/>
            <w:tcBorders>
              <w:top w:val="single" w:sz="4" w:space="0" w:color="2E6D30"/>
              <w:left w:val="single" w:sz="4" w:space="0" w:color="2E6D30"/>
              <w:bottom w:val="single" w:sz="4" w:space="0" w:color="2E6D30"/>
              <w:right w:val="single" w:sz="4" w:space="0" w:color="2E6D30"/>
            </w:tcBorders>
          </w:tcPr>
          <w:p w14:paraId="5284AF91"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Details of material matters giving rise to modified auditors report in accounts</w:t>
            </w:r>
          </w:p>
        </w:tc>
        <w:tc>
          <w:tcPr>
            <w:tcW w:w="851" w:type="dxa"/>
            <w:tcBorders>
              <w:top w:val="single" w:sz="4" w:space="0" w:color="2E6D30"/>
              <w:left w:val="single" w:sz="4" w:space="0" w:color="2E6D30"/>
              <w:bottom w:val="single" w:sz="4" w:space="0" w:color="2E6D30"/>
              <w:right w:val="single" w:sz="4" w:space="0" w:color="2E6D30"/>
            </w:tcBorders>
          </w:tcPr>
          <w:p w14:paraId="47503946"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6BB205F9"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279C0F9A"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7D7C4567"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4E17CFA8" w14:textId="77777777" w:rsidR="00540A67" w:rsidRPr="00667FE5" w:rsidRDefault="00540A67" w:rsidP="00540A67">
            <w:pPr>
              <w:pStyle w:val="ISEMainbodytext"/>
              <w:rPr>
                <w:rFonts w:ascii="Calibri" w:hAnsi="Calibri"/>
                <w:sz w:val="22"/>
                <w:szCs w:val="22"/>
              </w:rPr>
            </w:pPr>
          </w:p>
        </w:tc>
        <w:tc>
          <w:tcPr>
            <w:tcW w:w="2693" w:type="dxa"/>
            <w:tcBorders>
              <w:top w:val="single" w:sz="4" w:space="0" w:color="2E6D30"/>
              <w:left w:val="single" w:sz="4" w:space="0" w:color="2E6D30"/>
              <w:bottom w:val="single" w:sz="4" w:space="0" w:color="2E6D30"/>
              <w:right w:val="single" w:sz="4" w:space="0" w:color="2E6D30"/>
            </w:tcBorders>
          </w:tcPr>
          <w:p w14:paraId="02863ED2" w14:textId="77777777" w:rsidR="00540A67" w:rsidRPr="00667FE5" w:rsidRDefault="00540A67" w:rsidP="00540A67">
            <w:pPr>
              <w:pStyle w:val="ISEMainbodytext"/>
              <w:rPr>
                <w:rFonts w:ascii="Calibri" w:hAnsi="Calibri"/>
                <w:sz w:val="22"/>
                <w:szCs w:val="22"/>
              </w:rPr>
            </w:pPr>
            <w:r>
              <w:rPr>
                <w:rFonts w:ascii="Calibri" w:hAnsi="Calibri"/>
                <w:b/>
                <w:sz w:val="22"/>
                <w:szCs w:val="22"/>
              </w:rPr>
              <w:t>P</w:t>
            </w:r>
            <w:r w:rsidRPr="00667FE5">
              <w:rPr>
                <w:rFonts w:ascii="Calibri" w:hAnsi="Calibri"/>
                <w:b/>
                <w:sz w:val="22"/>
                <w:szCs w:val="22"/>
              </w:rPr>
              <w:t>ublicly traded companies needing material adjustment to achieve consistency</w:t>
            </w:r>
          </w:p>
        </w:tc>
        <w:tc>
          <w:tcPr>
            <w:tcW w:w="851" w:type="dxa"/>
            <w:tcBorders>
              <w:top w:val="single" w:sz="4" w:space="0" w:color="2E6D30"/>
              <w:left w:val="single" w:sz="4" w:space="0" w:color="2E6D30"/>
              <w:bottom w:val="single" w:sz="4" w:space="0" w:color="2E6D30"/>
              <w:right w:val="single" w:sz="4" w:space="0" w:color="2E6D30"/>
            </w:tcBorders>
          </w:tcPr>
          <w:p w14:paraId="7324A925"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6079ECC0"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407C5957"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341B8D19"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237F88B7"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1</w:t>
            </w:r>
            <w:r>
              <w:rPr>
                <w:rFonts w:ascii="Calibri" w:hAnsi="Calibri"/>
                <w:sz w:val="22"/>
                <w:szCs w:val="22"/>
              </w:rPr>
              <w:t>2</w:t>
            </w:r>
            <w:r w:rsidRPr="00667FE5">
              <w:rPr>
                <w:rFonts w:ascii="Calibri" w:hAnsi="Calibri"/>
                <w:sz w:val="22"/>
                <w:szCs w:val="22"/>
              </w:rPr>
              <w:t>.5.27(2)(a)</w:t>
            </w:r>
          </w:p>
        </w:tc>
        <w:tc>
          <w:tcPr>
            <w:tcW w:w="2693" w:type="dxa"/>
            <w:tcBorders>
              <w:top w:val="single" w:sz="4" w:space="0" w:color="2E6D30"/>
              <w:left w:val="single" w:sz="4" w:space="0" w:color="2E6D30"/>
              <w:bottom w:val="single" w:sz="4" w:space="0" w:color="2E6D30"/>
              <w:right w:val="single" w:sz="4" w:space="0" w:color="2E6D30"/>
            </w:tcBorders>
          </w:tcPr>
          <w:p w14:paraId="6EAC978A" w14:textId="77777777" w:rsidR="00540A67" w:rsidRPr="009A0AEF" w:rsidRDefault="00540A67" w:rsidP="00540A67">
            <w:pPr>
              <w:pStyle w:val="ISEMainbodytext"/>
              <w:rPr>
                <w:rFonts w:ascii="Calibri" w:hAnsi="Calibri" w:cs="Calibri"/>
                <w:sz w:val="22"/>
                <w:szCs w:val="22"/>
              </w:rPr>
            </w:pPr>
            <w:r w:rsidRPr="009A0AEF">
              <w:rPr>
                <w:rFonts w:ascii="Calibri" w:hAnsi="Calibri" w:cs="Calibri"/>
                <w:sz w:val="22"/>
                <w:szCs w:val="22"/>
              </w:rPr>
              <w:t xml:space="preserve">Reconciliation, and accountant’s opinion that sets out: </w:t>
            </w:r>
          </w:p>
          <w:p w14:paraId="6E3E78C6" w14:textId="77777777" w:rsidR="00540A67" w:rsidRDefault="00540A67" w:rsidP="00540A67">
            <w:pPr>
              <w:pStyle w:val="ISEMainbodytext"/>
              <w:numPr>
                <w:ilvl w:val="0"/>
                <w:numId w:val="10"/>
              </w:numPr>
              <w:rPr>
                <w:rFonts w:ascii="Calibri" w:hAnsi="Calibri" w:cs="Calibri"/>
                <w:sz w:val="22"/>
                <w:szCs w:val="22"/>
              </w:rPr>
            </w:pPr>
            <w:r w:rsidRPr="009A0AEF">
              <w:rPr>
                <w:rFonts w:ascii="Calibri" w:hAnsi="Calibri" w:cs="Calibri"/>
                <w:sz w:val="22"/>
                <w:szCs w:val="22"/>
              </w:rPr>
              <w:t>Reconciliation properly compiled</w:t>
            </w:r>
          </w:p>
          <w:p w14:paraId="6DAC36A4" w14:textId="77777777" w:rsidR="00540A67" w:rsidRPr="009A0AEF" w:rsidRDefault="00540A67" w:rsidP="00540A67">
            <w:pPr>
              <w:pStyle w:val="ISEMainbodytext"/>
              <w:numPr>
                <w:ilvl w:val="0"/>
                <w:numId w:val="10"/>
              </w:numPr>
              <w:rPr>
                <w:rFonts w:ascii="Calibri" w:hAnsi="Calibri" w:cs="Calibri"/>
                <w:sz w:val="22"/>
                <w:szCs w:val="22"/>
              </w:rPr>
            </w:pPr>
            <w:r>
              <w:rPr>
                <w:rFonts w:ascii="Calibri" w:hAnsi="Calibri" w:cs="Calibri"/>
                <w:sz w:val="22"/>
                <w:szCs w:val="22"/>
              </w:rPr>
              <w:t>Adjustments appropriate</w:t>
            </w:r>
          </w:p>
          <w:p w14:paraId="02B93562" w14:textId="77777777" w:rsidR="00540A67" w:rsidRPr="00667FE5" w:rsidRDefault="00540A67" w:rsidP="00540A67">
            <w:pPr>
              <w:rPr>
                <w:rFonts w:ascii="Calibri" w:hAnsi="Calibri"/>
                <w:sz w:val="22"/>
                <w:szCs w:val="22"/>
              </w:rPr>
            </w:pPr>
          </w:p>
        </w:tc>
        <w:tc>
          <w:tcPr>
            <w:tcW w:w="851" w:type="dxa"/>
            <w:tcBorders>
              <w:top w:val="single" w:sz="4" w:space="0" w:color="2E6D30"/>
              <w:left w:val="single" w:sz="4" w:space="0" w:color="2E6D30"/>
              <w:bottom w:val="single" w:sz="4" w:space="0" w:color="2E6D30"/>
              <w:right w:val="single" w:sz="4" w:space="0" w:color="2E6D30"/>
            </w:tcBorders>
          </w:tcPr>
          <w:p w14:paraId="16419133" w14:textId="77777777" w:rsidR="00540A67"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p w14:paraId="6C6C0587" w14:textId="77777777" w:rsidR="00540A67" w:rsidRDefault="00540A67" w:rsidP="00540A67">
            <w:pPr>
              <w:pStyle w:val="ISEMainbodytext"/>
              <w:rPr>
                <w:rFonts w:ascii="Calibri" w:hAnsi="Calibri"/>
                <w:sz w:val="22"/>
                <w:szCs w:val="22"/>
              </w:rPr>
            </w:pPr>
          </w:p>
          <w:p w14:paraId="071CFF23" w14:textId="77777777" w:rsidR="00540A67" w:rsidRDefault="00540A67" w:rsidP="00540A67">
            <w:pPr>
              <w:pStyle w:val="ISEMainbodytext"/>
              <w:rPr>
                <w:rFonts w:ascii="Calibri" w:hAnsi="Calibri"/>
                <w:sz w:val="22"/>
                <w:szCs w:val="22"/>
              </w:rPr>
            </w:pPr>
          </w:p>
          <w:p w14:paraId="7E749530" w14:textId="77777777" w:rsidR="00540A67"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p w14:paraId="598C4A79" w14:textId="77777777" w:rsidR="00540A67" w:rsidRDefault="00540A67" w:rsidP="00540A67">
            <w:pPr>
              <w:pStyle w:val="ISEMainbodytext"/>
              <w:rPr>
                <w:rFonts w:ascii="Calibri" w:hAnsi="Calibri"/>
                <w:sz w:val="22"/>
                <w:szCs w:val="22"/>
              </w:rPr>
            </w:pPr>
          </w:p>
          <w:p w14:paraId="7611DD7E"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266B2D4D" w14:textId="77777777" w:rsidR="00540A67"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p w14:paraId="78B5A6A1" w14:textId="77777777" w:rsidR="00540A67" w:rsidRDefault="00540A67" w:rsidP="00540A67">
            <w:pPr>
              <w:pStyle w:val="ISEMainbodytext"/>
              <w:rPr>
                <w:rFonts w:ascii="Calibri" w:hAnsi="Calibri"/>
                <w:sz w:val="22"/>
                <w:szCs w:val="22"/>
              </w:rPr>
            </w:pPr>
          </w:p>
          <w:p w14:paraId="6BC66F83" w14:textId="77777777" w:rsidR="00540A67" w:rsidRDefault="00540A67" w:rsidP="00540A67">
            <w:pPr>
              <w:pStyle w:val="ISEMainbodytext"/>
              <w:rPr>
                <w:rFonts w:ascii="Calibri" w:hAnsi="Calibri"/>
                <w:sz w:val="22"/>
                <w:szCs w:val="22"/>
              </w:rPr>
            </w:pPr>
          </w:p>
          <w:p w14:paraId="36B0ECB3" w14:textId="77777777" w:rsidR="00540A67"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p w14:paraId="3C756F76" w14:textId="77777777" w:rsidR="00540A67" w:rsidRDefault="00540A67" w:rsidP="00540A67">
            <w:pPr>
              <w:pStyle w:val="ISEMainbodytext"/>
              <w:rPr>
                <w:rFonts w:ascii="Calibri" w:hAnsi="Calibri"/>
                <w:sz w:val="22"/>
                <w:szCs w:val="22"/>
              </w:rPr>
            </w:pPr>
          </w:p>
          <w:p w14:paraId="0041D2F2"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78462F8E" w14:textId="77777777" w:rsidR="00540A67"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p w14:paraId="379B49C8" w14:textId="77777777" w:rsidR="00540A67" w:rsidRDefault="00540A67" w:rsidP="00540A67">
            <w:pPr>
              <w:pStyle w:val="ISEMainbodytext"/>
              <w:rPr>
                <w:rFonts w:ascii="Calibri" w:hAnsi="Calibri"/>
                <w:sz w:val="22"/>
                <w:szCs w:val="22"/>
              </w:rPr>
            </w:pPr>
          </w:p>
          <w:p w14:paraId="5B6A54CC" w14:textId="77777777" w:rsidR="00540A67" w:rsidRDefault="00540A67" w:rsidP="00540A67">
            <w:pPr>
              <w:pStyle w:val="ISEMainbodytext"/>
              <w:rPr>
                <w:rFonts w:ascii="Calibri" w:hAnsi="Calibri"/>
                <w:sz w:val="22"/>
                <w:szCs w:val="22"/>
              </w:rPr>
            </w:pPr>
          </w:p>
          <w:p w14:paraId="1943F978" w14:textId="77777777" w:rsidR="00540A67"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p w14:paraId="5FC61E86" w14:textId="77777777" w:rsidR="00540A67" w:rsidRDefault="00540A67" w:rsidP="00540A67">
            <w:pPr>
              <w:pStyle w:val="ISEMainbodytext"/>
              <w:rPr>
                <w:rFonts w:ascii="Calibri" w:hAnsi="Calibri"/>
                <w:sz w:val="22"/>
                <w:szCs w:val="22"/>
              </w:rPr>
            </w:pPr>
          </w:p>
          <w:p w14:paraId="4E8DE1C8"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057E36B6"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2000D0F3"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1</w:t>
            </w:r>
            <w:r>
              <w:rPr>
                <w:rFonts w:ascii="Calibri" w:hAnsi="Calibri"/>
                <w:sz w:val="22"/>
                <w:szCs w:val="22"/>
              </w:rPr>
              <w:t>2</w:t>
            </w:r>
            <w:r w:rsidRPr="00667FE5">
              <w:rPr>
                <w:rFonts w:ascii="Calibri" w:hAnsi="Calibri"/>
                <w:sz w:val="22"/>
                <w:szCs w:val="22"/>
              </w:rPr>
              <w:t xml:space="preserve">.5.27(2)(b) </w:t>
            </w:r>
          </w:p>
        </w:tc>
        <w:tc>
          <w:tcPr>
            <w:tcW w:w="2693" w:type="dxa"/>
            <w:tcBorders>
              <w:top w:val="single" w:sz="4" w:space="0" w:color="2E6D30"/>
              <w:left w:val="single" w:sz="4" w:space="0" w:color="2E6D30"/>
              <w:bottom w:val="single" w:sz="4" w:space="0" w:color="2E6D30"/>
              <w:right w:val="single" w:sz="4" w:space="0" w:color="2E6D30"/>
            </w:tcBorders>
          </w:tcPr>
          <w:p w14:paraId="5A5CBE16" w14:textId="77777777" w:rsidR="00540A67" w:rsidRPr="009A0AEF" w:rsidRDefault="00540A67" w:rsidP="00540A67">
            <w:pPr>
              <w:pStyle w:val="ISEMainbodytext"/>
              <w:rPr>
                <w:rFonts w:ascii="Calibri" w:hAnsi="Calibri" w:cs="Calibri"/>
                <w:sz w:val="22"/>
                <w:szCs w:val="22"/>
              </w:rPr>
            </w:pPr>
            <w:r w:rsidRPr="009A0AEF">
              <w:rPr>
                <w:rFonts w:ascii="Calibri" w:hAnsi="Calibri" w:cs="Calibri"/>
                <w:sz w:val="22"/>
                <w:szCs w:val="22"/>
              </w:rPr>
              <w:t>Statement by directors that no material adjustment needed to achieve consistency</w:t>
            </w:r>
          </w:p>
        </w:tc>
        <w:tc>
          <w:tcPr>
            <w:tcW w:w="851" w:type="dxa"/>
            <w:tcBorders>
              <w:top w:val="single" w:sz="4" w:space="0" w:color="2E6D30"/>
              <w:left w:val="single" w:sz="4" w:space="0" w:color="2E6D30"/>
              <w:bottom w:val="single" w:sz="4" w:space="0" w:color="2E6D30"/>
              <w:right w:val="single" w:sz="4" w:space="0" w:color="2E6D30"/>
            </w:tcBorders>
          </w:tcPr>
          <w:p w14:paraId="32F53A98"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04D5A294"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12CAB493"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68E68D55"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56058649" w14:textId="77777777" w:rsidR="00540A67" w:rsidRPr="009A0AEF" w:rsidRDefault="00540A67" w:rsidP="00540A67">
            <w:pPr>
              <w:pStyle w:val="ISEMainbodytext"/>
              <w:rPr>
                <w:rFonts w:ascii="Calibri" w:hAnsi="Calibri" w:cs="Calibri"/>
                <w:sz w:val="22"/>
                <w:szCs w:val="22"/>
              </w:rPr>
            </w:pPr>
            <w:r w:rsidRPr="009A0AEF">
              <w:rPr>
                <w:rFonts w:ascii="Calibri" w:hAnsi="Calibri" w:cs="Calibri"/>
                <w:sz w:val="22"/>
                <w:szCs w:val="22"/>
              </w:rPr>
              <w:lastRenderedPageBreak/>
              <w:t>12.5.30</w:t>
            </w:r>
          </w:p>
        </w:tc>
        <w:tc>
          <w:tcPr>
            <w:tcW w:w="2693" w:type="dxa"/>
            <w:tcBorders>
              <w:top w:val="single" w:sz="4" w:space="0" w:color="2E6D30"/>
              <w:left w:val="single" w:sz="4" w:space="0" w:color="2E6D30"/>
              <w:bottom w:val="single" w:sz="4" w:space="0" w:color="2E6D30"/>
              <w:right w:val="single" w:sz="4" w:space="0" w:color="2E6D30"/>
            </w:tcBorders>
          </w:tcPr>
          <w:p w14:paraId="2CFD71C4" w14:textId="77777777" w:rsidR="00540A67" w:rsidRPr="009A0AEF" w:rsidRDefault="00540A67" w:rsidP="00540A67">
            <w:pPr>
              <w:pStyle w:val="ISEMainbodytext"/>
              <w:rPr>
                <w:rFonts w:ascii="Calibri" w:hAnsi="Calibri" w:cs="Calibri"/>
                <w:b/>
                <w:sz w:val="22"/>
                <w:szCs w:val="22"/>
              </w:rPr>
            </w:pPr>
            <w:r w:rsidRPr="009A0AEF">
              <w:rPr>
                <w:rFonts w:ascii="Calibri" w:hAnsi="Calibri" w:cs="Calibri"/>
                <w:sz w:val="22"/>
                <w:szCs w:val="22"/>
              </w:rPr>
              <w:t>Presented in accordance with LR 12.5.4(1), and confirmation from directors of consistency of policies</w:t>
            </w:r>
          </w:p>
        </w:tc>
        <w:tc>
          <w:tcPr>
            <w:tcW w:w="851" w:type="dxa"/>
            <w:tcBorders>
              <w:top w:val="single" w:sz="4" w:space="0" w:color="2E6D30"/>
              <w:left w:val="single" w:sz="4" w:space="0" w:color="2E6D30"/>
              <w:bottom w:val="single" w:sz="4" w:space="0" w:color="2E6D30"/>
              <w:right w:val="single" w:sz="4" w:space="0" w:color="2E6D30"/>
            </w:tcBorders>
          </w:tcPr>
          <w:p w14:paraId="12023E7A"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7B2392BA"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1EC0E38E"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2E1EB43C"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6FC8F268" w14:textId="77777777" w:rsidR="00540A67" w:rsidRPr="009A0AEF" w:rsidRDefault="00540A67" w:rsidP="00540A67">
            <w:pPr>
              <w:pStyle w:val="ISEMainbodytext"/>
              <w:rPr>
                <w:rFonts w:ascii="Calibri" w:hAnsi="Calibri" w:cs="Calibri"/>
                <w:sz w:val="22"/>
                <w:szCs w:val="22"/>
              </w:rPr>
            </w:pPr>
            <w:r w:rsidRPr="009A0AEF">
              <w:rPr>
                <w:rFonts w:ascii="Calibri" w:hAnsi="Calibri" w:cs="Calibri"/>
                <w:sz w:val="22"/>
                <w:szCs w:val="22"/>
              </w:rPr>
              <w:t>12.5.30(1)</w:t>
            </w:r>
          </w:p>
        </w:tc>
        <w:tc>
          <w:tcPr>
            <w:tcW w:w="2693" w:type="dxa"/>
            <w:tcBorders>
              <w:top w:val="single" w:sz="4" w:space="0" w:color="2E6D30"/>
              <w:left w:val="single" w:sz="4" w:space="0" w:color="2E6D30"/>
              <w:bottom w:val="single" w:sz="4" w:space="0" w:color="2E6D30"/>
              <w:right w:val="single" w:sz="4" w:space="0" w:color="2E6D30"/>
            </w:tcBorders>
          </w:tcPr>
          <w:p w14:paraId="0B087BA4" w14:textId="77777777" w:rsidR="00540A67" w:rsidRPr="009A0AEF" w:rsidRDefault="00540A67" w:rsidP="00540A67">
            <w:pPr>
              <w:pStyle w:val="ISEMainbodytext"/>
              <w:rPr>
                <w:rFonts w:ascii="Calibri" w:hAnsi="Calibri" w:cs="Calibri"/>
                <w:sz w:val="22"/>
                <w:szCs w:val="22"/>
              </w:rPr>
            </w:pPr>
            <w:r w:rsidRPr="009A0AEF">
              <w:rPr>
                <w:rFonts w:ascii="Calibri" w:hAnsi="Calibri" w:cs="Calibri"/>
                <w:sz w:val="22"/>
                <w:szCs w:val="22"/>
              </w:rPr>
              <w:t>Accordance with LR 12.5.27(2) except no accountant’s opinion</w:t>
            </w:r>
          </w:p>
        </w:tc>
        <w:tc>
          <w:tcPr>
            <w:tcW w:w="851" w:type="dxa"/>
            <w:tcBorders>
              <w:top w:val="single" w:sz="4" w:space="0" w:color="2E6D30"/>
              <w:left w:val="single" w:sz="4" w:space="0" w:color="2E6D30"/>
              <w:bottom w:val="single" w:sz="4" w:space="0" w:color="2E6D30"/>
              <w:right w:val="single" w:sz="4" w:space="0" w:color="2E6D30"/>
            </w:tcBorders>
          </w:tcPr>
          <w:p w14:paraId="5F7BFFCB"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3310F7F2"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2D04D9A7"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336DB361"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6AF53018" w14:textId="77777777" w:rsidR="00540A67" w:rsidRPr="009A0AEF" w:rsidRDefault="00540A67" w:rsidP="00540A67">
            <w:pPr>
              <w:pStyle w:val="ISEMainbodytext"/>
              <w:rPr>
                <w:rFonts w:ascii="Calibri" w:hAnsi="Calibri" w:cs="Calibri"/>
                <w:sz w:val="22"/>
                <w:szCs w:val="22"/>
              </w:rPr>
            </w:pPr>
            <w:r w:rsidRPr="009A0AEF">
              <w:rPr>
                <w:rFonts w:ascii="Calibri" w:hAnsi="Calibri" w:cs="Calibri"/>
                <w:sz w:val="22"/>
                <w:szCs w:val="22"/>
              </w:rPr>
              <w:t>12.5.30(2)</w:t>
            </w:r>
          </w:p>
        </w:tc>
        <w:tc>
          <w:tcPr>
            <w:tcW w:w="2693" w:type="dxa"/>
            <w:tcBorders>
              <w:top w:val="single" w:sz="4" w:space="0" w:color="2E6D30"/>
              <w:left w:val="single" w:sz="4" w:space="0" w:color="2E6D30"/>
              <w:bottom w:val="single" w:sz="4" w:space="0" w:color="2E6D30"/>
              <w:right w:val="single" w:sz="4" w:space="0" w:color="2E6D30"/>
            </w:tcBorders>
          </w:tcPr>
          <w:p w14:paraId="5B4301CD" w14:textId="77777777" w:rsidR="00540A67" w:rsidRPr="009A0AEF" w:rsidRDefault="00540A67" w:rsidP="00540A67">
            <w:pPr>
              <w:rPr>
                <w:rFonts w:ascii="Calibri" w:hAnsi="Calibri" w:cs="Calibri"/>
                <w:sz w:val="22"/>
                <w:szCs w:val="22"/>
              </w:rPr>
            </w:pPr>
            <w:r w:rsidRPr="009A0AEF">
              <w:rPr>
                <w:rFonts w:ascii="Calibri" w:hAnsi="Calibri" w:cs="Calibri"/>
                <w:sz w:val="22"/>
                <w:szCs w:val="22"/>
              </w:rPr>
              <w:t>Accordance with LR 1</w:t>
            </w:r>
            <w:r>
              <w:rPr>
                <w:rFonts w:ascii="Calibri" w:hAnsi="Calibri" w:cs="Calibri"/>
                <w:sz w:val="22"/>
                <w:szCs w:val="22"/>
              </w:rPr>
              <w:t>2</w:t>
            </w:r>
            <w:r w:rsidRPr="009A0AEF">
              <w:rPr>
                <w:rFonts w:ascii="Calibri" w:hAnsi="Calibri" w:cs="Calibri"/>
                <w:sz w:val="22"/>
                <w:szCs w:val="22"/>
              </w:rPr>
              <w:t>.5.</w:t>
            </w:r>
            <w:r>
              <w:rPr>
                <w:rFonts w:ascii="Calibri" w:hAnsi="Calibri" w:cs="Calibri"/>
                <w:sz w:val="22"/>
                <w:szCs w:val="22"/>
              </w:rPr>
              <w:t>1B</w:t>
            </w:r>
            <w:r w:rsidRPr="009A0AEF">
              <w:rPr>
                <w:rFonts w:ascii="Calibri" w:hAnsi="Calibri" w:cs="Calibri"/>
                <w:sz w:val="22"/>
                <w:szCs w:val="22"/>
              </w:rPr>
              <w:t>(1)(b) and LR 1</w:t>
            </w:r>
            <w:r>
              <w:rPr>
                <w:rFonts w:ascii="Calibri" w:hAnsi="Calibri" w:cs="Calibri"/>
                <w:sz w:val="22"/>
                <w:szCs w:val="22"/>
              </w:rPr>
              <w:t>2</w:t>
            </w:r>
            <w:r w:rsidRPr="009A0AEF">
              <w:rPr>
                <w:rFonts w:ascii="Calibri" w:hAnsi="Calibri" w:cs="Calibri"/>
                <w:sz w:val="22"/>
                <w:szCs w:val="22"/>
              </w:rPr>
              <w:t>.5.</w:t>
            </w:r>
            <w:r>
              <w:rPr>
                <w:rFonts w:ascii="Calibri" w:hAnsi="Calibri" w:cs="Calibri"/>
                <w:sz w:val="22"/>
                <w:szCs w:val="22"/>
              </w:rPr>
              <w:t>1B</w:t>
            </w:r>
            <w:r w:rsidRPr="009A0AEF">
              <w:rPr>
                <w:rFonts w:ascii="Calibri" w:hAnsi="Calibri" w:cs="Calibri"/>
                <w:sz w:val="22"/>
                <w:szCs w:val="22"/>
              </w:rPr>
              <w:t xml:space="preserve"> (1)(d)</w:t>
            </w:r>
          </w:p>
          <w:p w14:paraId="34A903B1" w14:textId="77777777" w:rsidR="00540A67" w:rsidRPr="009A0AEF" w:rsidRDefault="00540A67" w:rsidP="00540A67">
            <w:pPr>
              <w:pStyle w:val="ISEMainbodytext"/>
              <w:rPr>
                <w:rFonts w:ascii="Calibri" w:hAnsi="Calibri" w:cs="Calibri"/>
                <w:sz w:val="22"/>
                <w:szCs w:val="22"/>
                <w:lang w:val="en-US"/>
              </w:rPr>
            </w:pPr>
          </w:p>
        </w:tc>
        <w:tc>
          <w:tcPr>
            <w:tcW w:w="851" w:type="dxa"/>
            <w:tcBorders>
              <w:top w:val="single" w:sz="4" w:space="0" w:color="2E6D30"/>
              <w:left w:val="single" w:sz="4" w:space="0" w:color="2E6D30"/>
              <w:bottom w:val="single" w:sz="4" w:space="0" w:color="2E6D30"/>
              <w:right w:val="single" w:sz="4" w:space="0" w:color="2E6D30"/>
            </w:tcBorders>
          </w:tcPr>
          <w:p w14:paraId="52FF7E8F"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2EA704F3"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58759F50"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3F24F452"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1287589F" w14:textId="77777777" w:rsidR="00540A67" w:rsidRPr="00667FE5" w:rsidRDefault="00540A67" w:rsidP="00540A67">
            <w:pPr>
              <w:pStyle w:val="ISEMainbodytext"/>
              <w:rPr>
                <w:rFonts w:ascii="Calibri" w:hAnsi="Calibri"/>
                <w:sz w:val="22"/>
                <w:szCs w:val="22"/>
              </w:rPr>
            </w:pPr>
          </w:p>
        </w:tc>
        <w:tc>
          <w:tcPr>
            <w:tcW w:w="2693" w:type="dxa"/>
            <w:tcBorders>
              <w:top w:val="single" w:sz="4" w:space="0" w:color="2E6D30"/>
              <w:left w:val="single" w:sz="4" w:space="0" w:color="2E6D30"/>
              <w:bottom w:val="single" w:sz="4" w:space="0" w:color="2E6D30"/>
              <w:right w:val="single" w:sz="4" w:space="0" w:color="2E6D30"/>
            </w:tcBorders>
          </w:tcPr>
          <w:p w14:paraId="6D5F9111" w14:textId="77777777" w:rsidR="00540A67" w:rsidRPr="00667FE5" w:rsidRDefault="00540A67" w:rsidP="00540A67">
            <w:pPr>
              <w:pStyle w:val="ISEMainbodytext"/>
              <w:rPr>
                <w:rFonts w:ascii="Calibri" w:hAnsi="Calibri"/>
                <w:b/>
                <w:sz w:val="22"/>
                <w:szCs w:val="22"/>
              </w:rPr>
            </w:pPr>
            <w:r w:rsidRPr="00667FE5">
              <w:rPr>
                <w:rFonts w:ascii="Calibri" w:hAnsi="Calibri"/>
                <w:b/>
                <w:sz w:val="22"/>
                <w:szCs w:val="22"/>
              </w:rPr>
              <w:t>Pro forma</w:t>
            </w:r>
            <w:r w:rsidR="00ED561A">
              <w:rPr>
                <w:rFonts w:ascii="Calibri" w:hAnsi="Calibri"/>
                <w:b/>
                <w:sz w:val="22"/>
                <w:szCs w:val="22"/>
              </w:rPr>
              <w:t xml:space="preserve"> </w:t>
            </w:r>
          </w:p>
        </w:tc>
        <w:tc>
          <w:tcPr>
            <w:tcW w:w="851" w:type="dxa"/>
            <w:tcBorders>
              <w:top w:val="single" w:sz="4" w:space="0" w:color="2E6D30"/>
              <w:left w:val="single" w:sz="4" w:space="0" w:color="2E6D30"/>
              <w:bottom w:val="single" w:sz="4" w:space="0" w:color="2E6D30"/>
              <w:right w:val="single" w:sz="4" w:space="0" w:color="2E6D30"/>
            </w:tcBorders>
          </w:tcPr>
          <w:p w14:paraId="064D3A0E" w14:textId="77777777" w:rsidR="00540A67" w:rsidRPr="00667FE5" w:rsidRDefault="00540A67" w:rsidP="00540A67">
            <w:pPr>
              <w:pStyle w:val="ISEMainbodytext"/>
              <w:rPr>
                <w:rFonts w:ascii="Calibri" w:hAnsi="Calibri"/>
                <w:sz w:val="22"/>
                <w:szCs w:val="22"/>
              </w:rPr>
            </w:pPr>
          </w:p>
        </w:tc>
        <w:tc>
          <w:tcPr>
            <w:tcW w:w="992" w:type="dxa"/>
            <w:tcBorders>
              <w:top w:val="single" w:sz="4" w:space="0" w:color="2E6D30"/>
              <w:left w:val="single" w:sz="4" w:space="0" w:color="2E6D30"/>
              <w:bottom w:val="single" w:sz="4" w:space="0" w:color="2E6D30"/>
              <w:right w:val="single" w:sz="4" w:space="0" w:color="2E6D30"/>
            </w:tcBorders>
          </w:tcPr>
          <w:p w14:paraId="5BB8EEBF" w14:textId="77777777" w:rsidR="00540A67" w:rsidRPr="00667FE5" w:rsidRDefault="00540A67" w:rsidP="00540A67">
            <w:pPr>
              <w:pStyle w:val="ISEMainbodytext"/>
              <w:rPr>
                <w:rFonts w:ascii="Calibri" w:hAnsi="Calibri"/>
                <w:sz w:val="22"/>
                <w:szCs w:val="22"/>
              </w:rPr>
            </w:pPr>
          </w:p>
        </w:tc>
        <w:tc>
          <w:tcPr>
            <w:tcW w:w="2580" w:type="dxa"/>
            <w:tcBorders>
              <w:top w:val="single" w:sz="4" w:space="0" w:color="2E6D30"/>
              <w:left w:val="single" w:sz="4" w:space="0" w:color="2E6D30"/>
              <w:bottom w:val="single" w:sz="4" w:space="0" w:color="2E6D30"/>
            </w:tcBorders>
          </w:tcPr>
          <w:p w14:paraId="60ABF00C" w14:textId="77777777" w:rsidR="00540A67" w:rsidRPr="00667FE5" w:rsidRDefault="00540A67" w:rsidP="00540A67">
            <w:pPr>
              <w:pStyle w:val="ISEMainbodytext"/>
              <w:rPr>
                <w:rFonts w:ascii="Calibri" w:hAnsi="Calibri"/>
                <w:sz w:val="22"/>
                <w:szCs w:val="22"/>
              </w:rPr>
            </w:pPr>
          </w:p>
        </w:tc>
      </w:tr>
      <w:tr w:rsidR="00540A67" w:rsidRPr="00667FE5" w14:paraId="778D012F"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07BDC037"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1</w:t>
            </w:r>
            <w:r>
              <w:rPr>
                <w:rFonts w:ascii="Calibri" w:hAnsi="Calibri"/>
                <w:sz w:val="22"/>
                <w:szCs w:val="22"/>
              </w:rPr>
              <w:t>2</w:t>
            </w:r>
            <w:r w:rsidRPr="00667FE5">
              <w:rPr>
                <w:rFonts w:ascii="Calibri" w:hAnsi="Calibri"/>
                <w:sz w:val="22"/>
                <w:szCs w:val="22"/>
              </w:rPr>
              <w:t>.5.31</w:t>
            </w:r>
          </w:p>
        </w:tc>
        <w:tc>
          <w:tcPr>
            <w:tcW w:w="2693" w:type="dxa"/>
            <w:tcBorders>
              <w:top w:val="single" w:sz="4" w:space="0" w:color="2E6D30"/>
              <w:left w:val="single" w:sz="4" w:space="0" w:color="2E6D30"/>
              <w:bottom w:val="single" w:sz="4" w:space="0" w:color="2E6D30"/>
              <w:right w:val="single" w:sz="4" w:space="0" w:color="2E6D30"/>
            </w:tcBorders>
          </w:tcPr>
          <w:p w14:paraId="1583A9F7" w14:textId="77777777" w:rsidR="00540A67" w:rsidRPr="00667FE5" w:rsidRDefault="00ED561A" w:rsidP="00540A67">
            <w:pPr>
              <w:pStyle w:val="ISEMainbodytext"/>
              <w:rPr>
                <w:rFonts w:ascii="Calibri" w:hAnsi="Calibri"/>
                <w:sz w:val="22"/>
                <w:szCs w:val="22"/>
              </w:rPr>
            </w:pPr>
            <w:r>
              <w:rPr>
                <w:rFonts w:ascii="Calibri" w:hAnsi="Calibri"/>
                <w:sz w:val="22"/>
                <w:szCs w:val="22"/>
              </w:rPr>
              <w:t xml:space="preserve">Annex 20 of Commission Delegated Regulation (EU) 2019/80 </w:t>
            </w:r>
            <w:r w:rsidR="00540A67" w:rsidRPr="00667FE5">
              <w:rPr>
                <w:rFonts w:ascii="Calibri" w:hAnsi="Calibri"/>
                <w:sz w:val="22"/>
                <w:szCs w:val="22"/>
              </w:rPr>
              <w:t xml:space="preserve"> </w:t>
            </w:r>
            <w:r w:rsidR="00540A67">
              <w:rPr>
                <w:rFonts w:ascii="Calibri" w:hAnsi="Calibri"/>
                <w:sz w:val="22"/>
                <w:szCs w:val="22"/>
              </w:rPr>
              <w:t xml:space="preserve"> (see separate checklist)</w:t>
            </w:r>
          </w:p>
        </w:tc>
        <w:tc>
          <w:tcPr>
            <w:tcW w:w="851" w:type="dxa"/>
            <w:tcBorders>
              <w:top w:val="single" w:sz="4" w:space="0" w:color="2E6D30"/>
              <w:left w:val="single" w:sz="4" w:space="0" w:color="2E6D30"/>
              <w:bottom w:val="single" w:sz="4" w:space="0" w:color="2E6D30"/>
              <w:right w:val="single" w:sz="4" w:space="0" w:color="2E6D30"/>
            </w:tcBorders>
          </w:tcPr>
          <w:p w14:paraId="771C341B"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1007E5AD"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1A02C6B0"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3684F273"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77737191" w14:textId="77777777" w:rsidR="00540A67" w:rsidRPr="00667FE5" w:rsidRDefault="00540A67" w:rsidP="00540A67">
            <w:pPr>
              <w:pStyle w:val="ISEMainbodytext"/>
              <w:rPr>
                <w:rFonts w:ascii="Calibri" w:hAnsi="Calibri"/>
                <w:sz w:val="22"/>
                <w:szCs w:val="22"/>
              </w:rPr>
            </w:pPr>
          </w:p>
        </w:tc>
        <w:tc>
          <w:tcPr>
            <w:tcW w:w="2693" w:type="dxa"/>
            <w:tcBorders>
              <w:top w:val="single" w:sz="4" w:space="0" w:color="2E6D30"/>
              <w:left w:val="single" w:sz="4" w:space="0" w:color="2E6D30"/>
              <w:bottom w:val="single" w:sz="4" w:space="0" w:color="2E6D30"/>
              <w:right w:val="single" w:sz="4" w:space="0" w:color="2E6D30"/>
            </w:tcBorders>
          </w:tcPr>
          <w:p w14:paraId="22D8AD81" w14:textId="77777777" w:rsidR="00540A67" w:rsidRPr="00667FE5" w:rsidRDefault="00540A67" w:rsidP="00540A67">
            <w:pPr>
              <w:pStyle w:val="ISEMainbodytext"/>
              <w:rPr>
                <w:rFonts w:ascii="Calibri" w:hAnsi="Calibri"/>
                <w:sz w:val="22"/>
                <w:szCs w:val="22"/>
              </w:rPr>
            </w:pPr>
            <w:r w:rsidRPr="00667FE5">
              <w:rPr>
                <w:rFonts w:ascii="Calibri" w:hAnsi="Calibri"/>
                <w:b/>
                <w:sz w:val="22"/>
                <w:szCs w:val="22"/>
              </w:rPr>
              <w:t>Profit forecast and estimate included in circular</w:t>
            </w:r>
          </w:p>
        </w:tc>
        <w:tc>
          <w:tcPr>
            <w:tcW w:w="851" w:type="dxa"/>
            <w:tcBorders>
              <w:top w:val="single" w:sz="4" w:space="0" w:color="2E6D30"/>
              <w:left w:val="single" w:sz="4" w:space="0" w:color="2E6D30"/>
              <w:bottom w:val="single" w:sz="4" w:space="0" w:color="2E6D30"/>
              <w:right w:val="single" w:sz="4" w:space="0" w:color="2E6D30"/>
            </w:tcBorders>
          </w:tcPr>
          <w:p w14:paraId="6D850201" w14:textId="77777777" w:rsidR="00540A67" w:rsidRPr="00667FE5" w:rsidRDefault="00540A67" w:rsidP="00540A67">
            <w:pPr>
              <w:pStyle w:val="ISEMainbodytext"/>
              <w:rPr>
                <w:rFonts w:ascii="Calibri" w:hAnsi="Calibri"/>
                <w:sz w:val="22"/>
                <w:szCs w:val="22"/>
              </w:rPr>
            </w:pPr>
          </w:p>
        </w:tc>
        <w:tc>
          <w:tcPr>
            <w:tcW w:w="992" w:type="dxa"/>
            <w:tcBorders>
              <w:top w:val="single" w:sz="4" w:space="0" w:color="2E6D30"/>
              <w:left w:val="single" w:sz="4" w:space="0" w:color="2E6D30"/>
              <w:bottom w:val="single" w:sz="4" w:space="0" w:color="2E6D30"/>
              <w:right w:val="single" w:sz="4" w:space="0" w:color="2E6D30"/>
            </w:tcBorders>
          </w:tcPr>
          <w:p w14:paraId="22AADFE5" w14:textId="77777777" w:rsidR="00540A67" w:rsidRPr="00667FE5" w:rsidRDefault="00540A67" w:rsidP="00540A67">
            <w:pPr>
              <w:pStyle w:val="ISEMainbodytext"/>
              <w:rPr>
                <w:rFonts w:ascii="Calibri" w:hAnsi="Calibri"/>
                <w:sz w:val="22"/>
                <w:szCs w:val="22"/>
              </w:rPr>
            </w:pPr>
          </w:p>
        </w:tc>
        <w:tc>
          <w:tcPr>
            <w:tcW w:w="2580" w:type="dxa"/>
            <w:tcBorders>
              <w:top w:val="single" w:sz="4" w:space="0" w:color="2E6D30"/>
              <w:left w:val="single" w:sz="4" w:space="0" w:color="2E6D30"/>
              <w:bottom w:val="single" w:sz="4" w:space="0" w:color="2E6D30"/>
            </w:tcBorders>
          </w:tcPr>
          <w:p w14:paraId="105C0DAA" w14:textId="77777777" w:rsidR="00540A67" w:rsidRPr="00667FE5" w:rsidRDefault="00540A67" w:rsidP="00540A67">
            <w:pPr>
              <w:pStyle w:val="ISEMainbodytext"/>
              <w:rPr>
                <w:rFonts w:ascii="Calibri" w:hAnsi="Calibri"/>
                <w:sz w:val="22"/>
                <w:szCs w:val="22"/>
              </w:rPr>
            </w:pPr>
          </w:p>
        </w:tc>
      </w:tr>
      <w:tr w:rsidR="00540A67" w:rsidRPr="00667FE5" w14:paraId="71578A94"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2555E864" w14:textId="77777777" w:rsidR="00540A67" w:rsidRPr="00667FE5" w:rsidRDefault="00540A67" w:rsidP="00540A67">
            <w:pPr>
              <w:pStyle w:val="ISEMainbodytext"/>
              <w:rPr>
                <w:rFonts w:ascii="Calibri" w:hAnsi="Calibri"/>
                <w:sz w:val="22"/>
                <w:szCs w:val="22"/>
              </w:rPr>
            </w:pPr>
            <w:r w:rsidRPr="00E955E3">
              <w:rPr>
                <w:rFonts w:ascii="Calibri" w:hAnsi="Calibri"/>
                <w:sz w:val="22"/>
                <w:szCs w:val="22"/>
              </w:rPr>
              <w:t>12.5.32(1)</w:t>
            </w:r>
          </w:p>
        </w:tc>
        <w:tc>
          <w:tcPr>
            <w:tcW w:w="2693" w:type="dxa"/>
            <w:tcBorders>
              <w:top w:val="single" w:sz="4" w:space="0" w:color="2E6D30"/>
              <w:left w:val="single" w:sz="4" w:space="0" w:color="2E6D30"/>
              <w:bottom w:val="single" w:sz="4" w:space="0" w:color="2E6D30"/>
              <w:right w:val="single" w:sz="4" w:space="0" w:color="2E6D30"/>
            </w:tcBorders>
          </w:tcPr>
          <w:p w14:paraId="6BC10A29"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 xml:space="preserve">Annex 1 of </w:t>
            </w:r>
            <w:r w:rsidR="00ED561A">
              <w:rPr>
                <w:rFonts w:ascii="Calibri" w:hAnsi="Calibri"/>
                <w:sz w:val="22"/>
                <w:szCs w:val="22"/>
              </w:rPr>
              <w:t xml:space="preserve"> Commission Delegated Regulation (EU) 2019/80</w:t>
            </w:r>
            <w:r w:rsidRPr="00667FE5">
              <w:rPr>
                <w:rFonts w:ascii="Calibri" w:hAnsi="Calibri"/>
                <w:sz w:val="22"/>
                <w:szCs w:val="22"/>
              </w:rPr>
              <w:t>:</w:t>
            </w:r>
          </w:p>
          <w:p w14:paraId="67AFABD2" w14:textId="63260004" w:rsidR="00ED561A" w:rsidRDefault="00ED561A" w:rsidP="00540A67">
            <w:pPr>
              <w:pStyle w:val="ISEMainbodytextnumbered"/>
              <w:rPr>
                <w:rFonts w:ascii="Calibri" w:hAnsi="Calibri"/>
                <w:sz w:val="22"/>
                <w:szCs w:val="22"/>
              </w:rPr>
            </w:pPr>
            <w:r>
              <w:rPr>
                <w:rFonts w:ascii="Calibri" w:hAnsi="Calibri"/>
                <w:sz w:val="22"/>
                <w:szCs w:val="22"/>
              </w:rPr>
              <w:t>11.1</w:t>
            </w:r>
            <w:r w:rsidRPr="00667FE5">
              <w:rPr>
                <w:rFonts w:ascii="Calibri" w:hAnsi="Calibri"/>
                <w:sz w:val="22"/>
                <w:szCs w:val="22"/>
              </w:rPr>
              <w:t xml:space="preserve"> </w:t>
            </w:r>
            <w:r>
              <w:rPr>
                <w:rFonts w:ascii="Calibri" w:hAnsi="Calibri"/>
                <w:sz w:val="22"/>
                <w:szCs w:val="22"/>
              </w:rPr>
              <w:t xml:space="preserve">     </w:t>
            </w:r>
            <w:r w:rsidRPr="00667FE5">
              <w:rPr>
                <w:rFonts w:ascii="Calibri" w:hAnsi="Calibri"/>
                <w:sz w:val="22"/>
                <w:szCs w:val="22"/>
              </w:rPr>
              <w:t>outstanding forecast still correct or why no longer valid</w:t>
            </w:r>
          </w:p>
          <w:p w14:paraId="59A87EF4" w14:textId="532CBC05" w:rsidR="00DA6237" w:rsidRDefault="00DA6237" w:rsidP="00DA6237">
            <w:pPr>
              <w:pStyle w:val="ISEMainbodytextnumbered"/>
              <w:rPr>
                <w:rFonts w:ascii="Calibri" w:hAnsi="Calibri"/>
                <w:sz w:val="22"/>
                <w:szCs w:val="22"/>
              </w:rPr>
            </w:pPr>
            <w:r>
              <w:rPr>
                <w:rFonts w:ascii="Calibri" w:hAnsi="Calibri"/>
                <w:sz w:val="22"/>
                <w:szCs w:val="22"/>
              </w:rPr>
              <w:t>11.2</w:t>
            </w:r>
            <w:r w:rsidRPr="00667FE5">
              <w:rPr>
                <w:rFonts w:ascii="Calibri" w:hAnsi="Calibri"/>
                <w:sz w:val="22"/>
                <w:szCs w:val="22"/>
              </w:rPr>
              <w:t xml:space="preserve"> </w:t>
            </w:r>
            <w:r>
              <w:rPr>
                <w:rFonts w:ascii="Calibri" w:hAnsi="Calibri"/>
                <w:sz w:val="22"/>
                <w:szCs w:val="22"/>
              </w:rPr>
              <w:t xml:space="preserve">     principal assumptions</w:t>
            </w:r>
          </w:p>
          <w:p w14:paraId="3387072C" w14:textId="2A2E404C" w:rsidR="00540A67" w:rsidRPr="00667FE5" w:rsidRDefault="00DA6237" w:rsidP="00DA6237">
            <w:pPr>
              <w:pStyle w:val="ISEMainbodytextnumbered"/>
              <w:rPr>
                <w:rFonts w:ascii="Calibri" w:hAnsi="Calibri"/>
                <w:sz w:val="22"/>
                <w:szCs w:val="22"/>
              </w:rPr>
            </w:pPr>
            <w:r>
              <w:rPr>
                <w:rFonts w:ascii="Calibri" w:hAnsi="Calibri"/>
                <w:sz w:val="22"/>
                <w:szCs w:val="22"/>
              </w:rPr>
              <w:t>11.3</w:t>
            </w:r>
            <w:r w:rsidRPr="00667FE5">
              <w:rPr>
                <w:rFonts w:ascii="Calibri" w:hAnsi="Calibri"/>
                <w:sz w:val="22"/>
                <w:szCs w:val="22"/>
              </w:rPr>
              <w:t xml:space="preserve"> </w:t>
            </w:r>
            <w:r>
              <w:rPr>
                <w:rFonts w:ascii="Calibri" w:hAnsi="Calibri"/>
                <w:sz w:val="22"/>
                <w:szCs w:val="22"/>
              </w:rPr>
              <w:t xml:space="preserve">     </w:t>
            </w:r>
            <w:r w:rsidRPr="00E955E3">
              <w:rPr>
                <w:rFonts w:ascii="Calibri" w:hAnsi="Calibri"/>
                <w:sz w:val="22"/>
                <w:szCs w:val="22"/>
              </w:rPr>
              <w:t>basis of preparation with historical information</w:t>
            </w:r>
            <w:r w:rsidR="00540A67" w:rsidRPr="00667FE5">
              <w:rPr>
                <w:rFonts w:ascii="Calibri" w:hAnsi="Calibri"/>
                <w:sz w:val="22"/>
                <w:szCs w:val="22"/>
              </w:rPr>
              <w:tab/>
            </w:r>
          </w:p>
        </w:tc>
        <w:tc>
          <w:tcPr>
            <w:tcW w:w="851" w:type="dxa"/>
            <w:tcBorders>
              <w:top w:val="single" w:sz="4" w:space="0" w:color="2E6D30"/>
              <w:left w:val="single" w:sz="4" w:space="0" w:color="2E6D30"/>
              <w:bottom w:val="single" w:sz="4" w:space="0" w:color="2E6D30"/>
              <w:right w:val="single" w:sz="4" w:space="0" w:color="2E6D30"/>
            </w:tcBorders>
          </w:tcPr>
          <w:p w14:paraId="5E2AFEFF" w14:textId="77777777" w:rsidR="00540A67" w:rsidRDefault="00540A67" w:rsidP="00540A67">
            <w:pPr>
              <w:pStyle w:val="ISEMainbodytext"/>
              <w:rPr>
                <w:rFonts w:ascii="Calibri" w:hAnsi="Calibri"/>
                <w:sz w:val="22"/>
                <w:szCs w:val="22"/>
              </w:rPr>
            </w:pPr>
          </w:p>
          <w:p w14:paraId="32855893" w14:textId="77777777" w:rsidR="00540A67" w:rsidRDefault="00540A67" w:rsidP="00540A67">
            <w:pPr>
              <w:pStyle w:val="ISEMainbodytext"/>
              <w:rPr>
                <w:rFonts w:ascii="Calibri" w:hAnsi="Calibri"/>
                <w:sz w:val="22"/>
                <w:szCs w:val="22"/>
              </w:rPr>
            </w:pPr>
          </w:p>
          <w:p w14:paraId="40A3D45F" w14:textId="77777777" w:rsidR="00540A67" w:rsidRDefault="00540A67" w:rsidP="00540A67">
            <w:pPr>
              <w:pStyle w:val="ISEMainbodytext"/>
              <w:rPr>
                <w:rFonts w:ascii="Calibri" w:hAnsi="Calibri"/>
                <w:sz w:val="22"/>
                <w:szCs w:val="22"/>
              </w:rPr>
            </w:pPr>
          </w:p>
          <w:p w14:paraId="68171999" w14:textId="77777777" w:rsidR="00540A67"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p w14:paraId="593E01A9" w14:textId="77777777" w:rsidR="00540A67" w:rsidRDefault="00540A67" w:rsidP="00540A67">
            <w:pPr>
              <w:pStyle w:val="ISEMainbodytext"/>
              <w:rPr>
                <w:rFonts w:ascii="Calibri" w:hAnsi="Calibri"/>
                <w:sz w:val="22"/>
                <w:szCs w:val="22"/>
              </w:rPr>
            </w:pPr>
          </w:p>
          <w:p w14:paraId="3AD28CA2" w14:textId="77777777" w:rsidR="00540A67" w:rsidRDefault="00540A67" w:rsidP="00540A67">
            <w:pPr>
              <w:pStyle w:val="ISEMainbodytext"/>
              <w:rPr>
                <w:rFonts w:ascii="Calibri" w:hAnsi="Calibri"/>
                <w:sz w:val="22"/>
                <w:szCs w:val="22"/>
              </w:rPr>
            </w:pPr>
          </w:p>
          <w:p w14:paraId="3A69ED55" w14:textId="77777777" w:rsidR="00540A67" w:rsidRDefault="002D757E"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p w14:paraId="0CC29E7D" w14:textId="77777777" w:rsidR="00540A67" w:rsidRDefault="00540A67" w:rsidP="00540A67">
            <w:pPr>
              <w:pStyle w:val="ISEMainbodytext"/>
              <w:rPr>
                <w:rFonts w:ascii="Calibri" w:hAnsi="Calibri"/>
                <w:sz w:val="22"/>
                <w:szCs w:val="22"/>
              </w:rPr>
            </w:pPr>
          </w:p>
          <w:p w14:paraId="2146D543" w14:textId="77777777" w:rsidR="002D757E" w:rsidRPr="00667FE5" w:rsidRDefault="002D757E"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3570397E" w14:textId="77777777" w:rsidR="00540A67" w:rsidRDefault="00540A67" w:rsidP="00540A67">
            <w:pPr>
              <w:pStyle w:val="ISEMainbodytext"/>
              <w:rPr>
                <w:rFonts w:ascii="Calibri" w:hAnsi="Calibri"/>
                <w:sz w:val="22"/>
                <w:szCs w:val="22"/>
              </w:rPr>
            </w:pPr>
          </w:p>
          <w:p w14:paraId="2D5A5B8F" w14:textId="77777777" w:rsidR="00540A67" w:rsidRDefault="00540A67" w:rsidP="00540A67">
            <w:pPr>
              <w:pStyle w:val="ISEMainbodytext"/>
              <w:rPr>
                <w:rFonts w:ascii="Calibri" w:hAnsi="Calibri"/>
                <w:sz w:val="22"/>
                <w:szCs w:val="22"/>
              </w:rPr>
            </w:pPr>
          </w:p>
          <w:p w14:paraId="7E774D0B" w14:textId="77777777" w:rsidR="00A95EB2" w:rsidRDefault="00A95EB2" w:rsidP="00540A67">
            <w:pPr>
              <w:pStyle w:val="ISEMainbodytext"/>
              <w:rPr>
                <w:rFonts w:ascii="Calibri" w:hAnsi="Calibri"/>
                <w:sz w:val="22"/>
                <w:szCs w:val="22"/>
              </w:rPr>
            </w:pPr>
          </w:p>
          <w:p w14:paraId="41D3A5DE" w14:textId="77777777" w:rsidR="00540A67"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p w14:paraId="6F8F0DB0" w14:textId="77777777" w:rsidR="00540A67" w:rsidRDefault="00540A67" w:rsidP="00540A67">
            <w:pPr>
              <w:pStyle w:val="ISEMainbodytext"/>
              <w:rPr>
                <w:rFonts w:ascii="Calibri" w:hAnsi="Calibri"/>
                <w:sz w:val="22"/>
                <w:szCs w:val="22"/>
              </w:rPr>
            </w:pPr>
          </w:p>
          <w:p w14:paraId="5E0D032F" w14:textId="77777777" w:rsidR="00540A67" w:rsidRDefault="00540A67" w:rsidP="00540A67">
            <w:pPr>
              <w:pStyle w:val="ISEMainbodytext"/>
              <w:rPr>
                <w:rFonts w:ascii="Calibri" w:hAnsi="Calibri"/>
                <w:sz w:val="22"/>
                <w:szCs w:val="22"/>
              </w:rPr>
            </w:pPr>
          </w:p>
          <w:p w14:paraId="344011CB" w14:textId="77777777" w:rsidR="00540A67" w:rsidRDefault="002D757E"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p w14:paraId="18F76BEB" w14:textId="77777777" w:rsidR="00540A67" w:rsidRDefault="00540A67" w:rsidP="00540A67">
            <w:pPr>
              <w:pStyle w:val="ISEMainbodytext"/>
              <w:rPr>
                <w:rFonts w:ascii="Calibri" w:hAnsi="Calibri"/>
                <w:sz w:val="22"/>
                <w:szCs w:val="22"/>
              </w:rPr>
            </w:pPr>
          </w:p>
          <w:p w14:paraId="66F3E1AC" w14:textId="77777777" w:rsidR="002D757E" w:rsidRPr="00667FE5" w:rsidRDefault="002D757E"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35257261" w14:textId="77777777" w:rsidR="00540A67" w:rsidRDefault="00540A67" w:rsidP="00540A67">
            <w:pPr>
              <w:pStyle w:val="ISEMainbodytext"/>
              <w:rPr>
                <w:rFonts w:ascii="Calibri" w:hAnsi="Calibri"/>
                <w:sz w:val="22"/>
                <w:szCs w:val="22"/>
              </w:rPr>
            </w:pPr>
          </w:p>
          <w:p w14:paraId="78A1C67B" w14:textId="77777777" w:rsidR="00540A67" w:rsidRDefault="00540A67" w:rsidP="00540A67">
            <w:pPr>
              <w:pStyle w:val="ISEMainbodytext"/>
              <w:rPr>
                <w:rFonts w:ascii="Calibri" w:hAnsi="Calibri"/>
                <w:sz w:val="22"/>
                <w:szCs w:val="22"/>
              </w:rPr>
            </w:pPr>
          </w:p>
          <w:p w14:paraId="71485551" w14:textId="77777777" w:rsidR="00A95EB2" w:rsidRDefault="00A95EB2" w:rsidP="00540A67">
            <w:pPr>
              <w:pStyle w:val="ISEMainbodytext"/>
              <w:rPr>
                <w:rFonts w:ascii="Calibri" w:hAnsi="Calibri"/>
                <w:sz w:val="22"/>
                <w:szCs w:val="22"/>
              </w:rPr>
            </w:pPr>
          </w:p>
          <w:p w14:paraId="7EFDEF58" w14:textId="77777777" w:rsidR="00540A67"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p w14:paraId="6ED40AF6" w14:textId="77777777" w:rsidR="00540A67" w:rsidRDefault="00540A67" w:rsidP="00540A67">
            <w:pPr>
              <w:pStyle w:val="ISEMainbodytext"/>
              <w:rPr>
                <w:rFonts w:ascii="Calibri" w:hAnsi="Calibri"/>
                <w:sz w:val="22"/>
                <w:szCs w:val="22"/>
              </w:rPr>
            </w:pPr>
          </w:p>
          <w:p w14:paraId="57B57348" w14:textId="77777777" w:rsidR="00540A67" w:rsidRDefault="00540A67" w:rsidP="00540A67">
            <w:pPr>
              <w:pStyle w:val="ISEMainbodytext"/>
              <w:rPr>
                <w:rFonts w:ascii="Calibri" w:hAnsi="Calibri"/>
                <w:sz w:val="22"/>
                <w:szCs w:val="22"/>
              </w:rPr>
            </w:pPr>
          </w:p>
          <w:p w14:paraId="67146AFE" w14:textId="77777777" w:rsidR="00540A67" w:rsidRDefault="002D757E"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p w14:paraId="15598A50" w14:textId="77777777" w:rsidR="00540A67" w:rsidRDefault="00540A67" w:rsidP="00540A67">
            <w:pPr>
              <w:pStyle w:val="ISEMainbodytext"/>
              <w:rPr>
                <w:rFonts w:ascii="Calibri" w:hAnsi="Calibri"/>
                <w:sz w:val="22"/>
                <w:szCs w:val="22"/>
              </w:rPr>
            </w:pPr>
          </w:p>
          <w:p w14:paraId="271BD217" w14:textId="77777777" w:rsidR="002D757E" w:rsidRPr="00667FE5" w:rsidRDefault="002D757E"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4873D28E"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466C41E2"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1</w:t>
            </w:r>
            <w:r>
              <w:rPr>
                <w:rFonts w:ascii="Calibri" w:hAnsi="Calibri"/>
                <w:sz w:val="22"/>
                <w:szCs w:val="22"/>
              </w:rPr>
              <w:t>2</w:t>
            </w:r>
            <w:r w:rsidRPr="00667FE5">
              <w:rPr>
                <w:rFonts w:ascii="Calibri" w:hAnsi="Calibri"/>
                <w:sz w:val="22"/>
                <w:szCs w:val="22"/>
              </w:rPr>
              <w:t>.5.32(2)</w:t>
            </w:r>
          </w:p>
        </w:tc>
        <w:tc>
          <w:tcPr>
            <w:tcW w:w="2693" w:type="dxa"/>
            <w:tcBorders>
              <w:top w:val="single" w:sz="4" w:space="0" w:color="2E6D30"/>
              <w:left w:val="single" w:sz="4" w:space="0" w:color="2E6D30"/>
              <w:bottom w:val="single" w:sz="4" w:space="0" w:color="2E6D30"/>
              <w:right w:val="single" w:sz="4" w:space="0" w:color="2E6D30"/>
            </w:tcBorders>
          </w:tcPr>
          <w:p w14:paraId="42284727"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Properly compiled and consistent accounting policies</w:t>
            </w:r>
          </w:p>
        </w:tc>
        <w:tc>
          <w:tcPr>
            <w:tcW w:w="851" w:type="dxa"/>
            <w:tcBorders>
              <w:top w:val="single" w:sz="4" w:space="0" w:color="2E6D30"/>
              <w:left w:val="single" w:sz="4" w:space="0" w:color="2E6D30"/>
              <w:bottom w:val="single" w:sz="4" w:space="0" w:color="2E6D30"/>
              <w:right w:val="single" w:sz="4" w:space="0" w:color="2E6D30"/>
            </w:tcBorders>
          </w:tcPr>
          <w:p w14:paraId="1E3E8B05"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60680F36"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131C8700"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540A67" w:rsidRPr="00667FE5" w14:paraId="36FD0A0A" w14:textId="77777777" w:rsidTr="00931B3E">
        <w:trPr>
          <w:trHeight w:val="397"/>
        </w:trPr>
        <w:tc>
          <w:tcPr>
            <w:tcW w:w="1276" w:type="dxa"/>
            <w:tcBorders>
              <w:top w:val="single" w:sz="4" w:space="0" w:color="2E6D30"/>
              <w:bottom w:val="single" w:sz="4" w:space="0" w:color="2E6D30"/>
              <w:right w:val="single" w:sz="4" w:space="0" w:color="2E6D30"/>
            </w:tcBorders>
            <w:tcMar>
              <w:left w:w="0" w:type="dxa"/>
              <w:right w:w="0" w:type="dxa"/>
            </w:tcMar>
          </w:tcPr>
          <w:p w14:paraId="1E617D56"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1</w:t>
            </w:r>
            <w:r>
              <w:rPr>
                <w:rFonts w:ascii="Calibri" w:hAnsi="Calibri"/>
                <w:sz w:val="22"/>
                <w:szCs w:val="22"/>
              </w:rPr>
              <w:t>2</w:t>
            </w:r>
            <w:r w:rsidRPr="00667FE5">
              <w:rPr>
                <w:rFonts w:ascii="Calibri" w:hAnsi="Calibri"/>
                <w:sz w:val="22"/>
                <w:szCs w:val="22"/>
              </w:rPr>
              <w:t>.5.33</w:t>
            </w:r>
          </w:p>
        </w:tc>
        <w:tc>
          <w:tcPr>
            <w:tcW w:w="2693" w:type="dxa"/>
            <w:tcBorders>
              <w:top w:val="single" w:sz="4" w:space="0" w:color="2E6D30"/>
              <w:left w:val="single" w:sz="4" w:space="0" w:color="2E6D30"/>
              <w:bottom w:val="single" w:sz="4" w:space="0" w:color="2E6D30"/>
              <w:right w:val="single" w:sz="4" w:space="0" w:color="2E6D30"/>
            </w:tcBorders>
          </w:tcPr>
          <w:p w14:paraId="1D12075D"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t>Pre-publication profit forecasts or estimates for significant part of group or target and still outstanding are;</w:t>
            </w:r>
          </w:p>
          <w:p w14:paraId="57B13A53" w14:textId="77777777" w:rsidR="00540A67" w:rsidRPr="00667FE5" w:rsidRDefault="00540A67" w:rsidP="00540A67">
            <w:pPr>
              <w:pStyle w:val="ISEMainbodytextnumbered"/>
              <w:rPr>
                <w:rFonts w:ascii="Calibri" w:hAnsi="Calibri"/>
                <w:sz w:val="22"/>
                <w:szCs w:val="22"/>
              </w:rPr>
            </w:pPr>
            <w:r w:rsidRPr="00667FE5">
              <w:rPr>
                <w:rFonts w:ascii="Calibri" w:hAnsi="Calibri"/>
                <w:sz w:val="22"/>
                <w:szCs w:val="22"/>
              </w:rPr>
              <w:lastRenderedPageBreak/>
              <w:t>(</w:t>
            </w:r>
            <w:r>
              <w:rPr>
                <w:rFonts w:ascii="Calibri" w:hAnsi="Calibri"/>
                <w:sz w:val="22"/>
                <w:szCs w:val="22"/>
              </w:rPr>
              <w:t>3</w:t>
            </w:r>
            <w:r w:rsidRPr="00667FE5">
              <w:rPr>
                <w:rFonts w:ascii="Calibri" w:hAnsi="Calibri"/>
                <w:sz w:val="22"/>
                <w:szCs w:val="22"/>
              </w:rPr>
              <w:t xml:space="preserve">) </w:t>
            </w:r>
            <w:r w:rsidRPr="00667FE5">
              <w:rPr>
                <w:rFonts w:ascii="Calibri" w:hAnsi="Calibri"/>
                <w:sz w:val="22"/>
                <w:szCs w:val="22"/>
              </w:rPr>
              <w:tab/>
              <w:t>included in circular; or</w:t>
            </w:r>
          </w:p>
          <w:p w14:paraId="45175D31" w14:textId="77777777" w:rsidR="00540A67" w:rsidRPr="00667FE5" w:rsidRDefault="00540A67" w:rsidP="00540A67">
            <w:pPr>
              <w:pStyle w:val="ISEMainbodytextnumbered"/>
              <w:rPr>
                <w:rFonts w:ascii="Calibri" w:hAnsi="Calibri"/>
                <w:sz w:val="22"/>
                <w:szCs w:val="22"/>
              </w:rPr>
            </w:pPr>
            <w:r w:rsidRPr="00667FE5">
              <w:rPr>
                <w:rFonts w:ascii="Calibri" w:hAnsi="Calibri"/>
                <w:sz w:val="22"/>
                <w:szCs w:val="22"/>
              </w:rPr>
              <w:t>(</w:t>
            </w:r>
            <w:r>
              <w:rPr>
                <w:rFonts w:ascii="Calibri" w:hAnsi="Calibri"/>
                <w:sz w:val="22"/>
                <w:szCs w:val="22"/>
              </w:rPr>
              <w:t xml:space="preserve">4) </w:t>
            </w:r>
            <w:r>
              <w:rPr>
                <w:rFonts w:ascii="Calibri" w:hAnsi="Calibri"/>
                <w:sz w:val="22"/>
                <w:szCs w:val="22"/>
              </w:rPr>
              <w:tab/>
              <w:t xml:space="preserve">an explanation of why </w:t>
            </w:r>
            <w:r w:rsidRPr="00667FE5">
              <w:rPr>
                <w:rFonts w:ascii="Calibri" w:hAnsi="Calibri"/>
                <w:sz w:val="22"/>
                <w:szCs w:val="22"/>
              </w:rPr>
              <w:t>no longer valid</w:t>
            </w:r>
          </w:p>
        </w:tc>
        <w:tc>
          <w:tcPr>
            <w:tcW w:w="851" w:type="dxa"/>
            <w:tcBorders>
              <w:top w:val="single" w:sz="4" w:space="0" w:color="2E6D30"/>
              <w:left w:val="single" w:sz="4" w:space="0" w:color="2E6D30"/>
              <w:bottom w:val="single" w:sz="4" w:space="0" w:color="2E6D30"/>
              <w:right w:val="single" w:sz="4" w:space="0" w:color="2E6D30"/>
            </w:tcBorders>
          </w:tcPr>
          <w:p w14:paraId="2C5EEEE1" w14:textId="77777777" w:rsidR="00540A67" w:rsidRDefault="00540A67" w:rsidP="00540A67">
            <w:pPr>
              <w:pStyle w:val="ISEMainbodytext"/>
              <w:rPr>
                <w:rFonts w:ascii="Calibri" w:hAnsi="Calibri"/>
                <w:sz w:val="22"/>
                <w:szCs w:val="22"/>
              </w:rPr>
            </w:pPr>
            <w:r w:rsidRPr="00667FE5">
              <w:rPr>
                <w:rFonts w:ascii="Calibri" w:hAnsi="Calibri"/>
                <w:sz w:val="22"/>
                <w:szCs w:val="22"/>
              </w:rPr>
              <w:lastRenderedPageBreak/>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p w14:paraId="50FEEB8E" w14:textId="77777777" w:rsidR="00540A67" w:rsidRDefault="00540A67" w:rsidP="00540A67">
            <w:pPr>
              <w:pStyle w:val="ISEMainbodytext"/>
              <w:rPr>
                <w:rFonts w:ascii="Calibri" w:hAnsi="Calibri"/>
                <w:sz w:val="22"/>
                <w:szCs w:val="22"/>
              </w:rPr>
            </w:pPr>
          </w:p>
          <w:p w14:paraId="5E9F7ACE" w14:textId="77777777" w:rsidR="00540A67" w:rsidRDefault="00540A67" w:rsidP="00540A67">
            <w:pPr>
              <w:pStyle w:val="ISEMainbodytext"/>
              <w:rPr>
                <w:rFonts w:ascii="Calibri" w:hAnsi="Calibri"/>
                <w:sz w:val="22"/>
                <w:szCs w:val="22"/>
              </w:rPr>
            </w:pPr>
          </w:p>
          <w:p w14:paraId="273710F9" w14:textId="77777777" w:rsidR="00540A67" w:rsidRDefault="00540A67" w:rsidP="00540A67">
            <w:pPr>
              <w:pStyle w:val="ISEMainbodytext"/>
              <w:rPr>
                <w:rFonts w:ascii="Calibri" w:hAnsi="Calibri"/>
                <w:sz w:val="22"/>
                <w:szCs w:val="22"/>
              </w:rPr>
            </w:pPr>
          </w:p>
          <w:p w14:paraId="0692D5A9" w14:textId="77777777" w:rsidR="00540A67"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p w14:paraId="4A1B6685" w14:textId="77777777" w:rsidR="00540A67" w:rsidRDefault="00540A67" w:rsidP="00540A67">
            <w:pPr>
              <w:pStyle w:val="ISEMainbodytext"/>
              <w:rPr>
                <w:rFonts w:ascii="Calibri" w:hAnsi="Calibri"/>
                <w:sz w:val="22"/>
                <w:szCs w:val="22"/>
              </w:rPr>
            </w:pPr>
          </w:p>
          <w:p w14:paraId="1838EA04"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5A764BEE" w14:textId="77777777" w:rsidR="00540A67" w:rsidRDefault="00540A67" w:rsidP="00540A67">
            <w:pPr>
              <w:pStyle w:val="ISEMainbodytext"/>
              <w:rPr>
                <w:rFonts w:ascii="Calibri" w:hAnsi="Calibri"/>
                <w:sz w:val="22"/>
                <w:szCs w:val="22"/>
              </w:rPr>
            </w:pPr>
            <w:r w:rsidRPr="00667FE5">
              <w:rPr>
                <w:rFonts w:ascii="Calibri" w:hAnsi="Calibri"/>
                <w:sz w:val="22"/>
                <w:szCs w:val="22"/>
              </w:rPr>
              <w:lastRenderedPageBreak/>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p w14:paraId="074BD74F" w14:textId="77777777" w:rsidR="00540A67" w:rsidRDefault="00540A67" w:rsidP="00540A67">
            <w:pPr>
              <w:pStyle w:val="ISEMainbodytext"/>
              <w:rPr>
                <w:rFonts w:ascii="Calibri" w:hAnsi="Calibri"/>
                <w:sz w:val="22"/>
                <w:szCs w:val="22"/>
              </w:rPr>
            </w:pPr>
          </w:p>
          <w:p w14:paraId="038FB01E" w14:textId="77777777" w:rsidR="00540A67" w:rsidRDefault="00540A67" w:rsidP="00540A67">
            <w:pPr>
              <w:pStyle w:val="ISEMainbodytext"/>
              <w:rPr>
                <w:rFonts w:ascii="Calibri" w:hAnsi="Calibri"/>
                <w:sz w:val="22"/>
                <w:szCs w:val="22"/>
              </w:rPr>
            </w:pPr>
          </w:p>
          <w:p w14:paraId="3A642E23" w14:textId="77777777" w:rsidR="00540A67" w:rsidRDefault="00540A67" w:rsidP="00540A67">
            <w:pPr>
              <w:pStyle w:val="ISEMainbodytext"/>
              <w:rPr>
                <w:rFonts w:ascii="Calibri" w:hAnsi="Calibri"/>
                <w:sz w:val="22"/>
                <w:szCs w:val="22"/>
              </w:rPr>
            </w:pPr>
          </w:p>
          <w:p w14:paraId="304ADA3E" w14:textId="77777777" w:rsidR="00540A67"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p w14:paraId="42A35B15" w14:textId="77777777" w:rsidR="00540A67" w:rsidRDefault="00540A67" w:rsidP="00540A67">
            <w:pPr>
              <w:pStyle w:val="ISEMainbodytext"/>
              <w:rPr>
                <w:rFonts w:ascii="Calibri" w:hAnsi="Calibri"/>
                <w:sz w:val="22"/>
                <w:szCs w:val="22"/>
              </w:rPr>
            </w:pPr>
          </w:p>
          <w:p w14:paraId="0FEA1750"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228D1402" w14:textId="77777777" w:rsidR="00540A67" w:rsidRDefault="00540A67" w:rsidP="00540A67">
            <w:pPr>
              <w:pStyle w:val="ISEMainbodytext"/>
              <w:rPr>
                <w:rFonts w:ascii="Calibri" w:hAnsi="Calibri"/>
                <w:sz w:val="22"/>
                <w:szCs w:val="22"/>
              </w:rPr>
            </w:pPr>
            <w:r w:rsidRPr="00667FE5">
              <w:rPr>
                <w:rFonts w:ascii="Calibri" w:hAnsi="Calibri"/>
                <w:sz w:val="22"/>
                <w:szCs w:val="22"/>
              </w:rPr>
              <w:lastRenderedPageBreak/>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p w14:paraId="19455032" w14:textId="77777777" w:rsidR="00540A67" w:rsidRDefault="00540A67" w:rsidP="00540A67">
            <w:pPr>
              <w:pStyle w:val="ISEMainbodytext"/>
              <w:rPr>
                <w:rFonts w:ascii="Calibri" w:hAnsi="Calibri"/>
                <w:sz w:val="22"/>
                <w:szCs w:val="22"/>
              </w:rPr>
            </w:pPr>
          </w:p>
          <w:p w14:paraId="13223BE0" w14:textId="77777777" w:rsidR="00540A67" w:rsidRDefault="00540A67" w:rsidP="00540A67">
            <w:pPr>
              <w:pStyle w:val="ISEMainbodytext"/>
              <w:rPr>
                <w:rFonts w:ascii="Calibri" w:hAnsi="Calibri"/>
                <w:sz w:val="22"/>
                <w:szCs w:val="22"/>
              </w:rPr>
            </w:pPr>
          </w:p>
          <w:p w14:paraId="235FAC36" w14:textId="77777777" w:rsidR="00540A67" w:rsidRDefault="00540A67" w:rsidP="00540A67">
            <w:pPr>
              <w:pStyle w:val="ISEMainbodytext"/>
              <w:rPr>
                <w:rFonts w:ascii="Calibri" w:hAnsi="Calibri"/>
                <w:sz w:val="22"/>
                <w:szCs w:val="22"/>
              </w:rPr>
            </w:pPr>
          </w:p>
          <w:p w14:paraId="285E510F" w14:textId="77777777" w:rsidR="00540A67"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p w14:paraId="45588431" w14:textId="77777777" w:rsidR="00540A67" w:rsidRDefault="00540A67" w:rsidP="00540A67">
            <w:pPr>
              <w:pStyle w:val="ISEMainbodytext"/>
              <w:rPr>
                <w:rFonts w:ascii="Calibri" w:hAnsi="Calibri"/>
                <w:sz w:val="22"/>
                <w:szCs w:val="22"/>
              </w:rPr>
            </w:pPr>
          </w:p>
          <w:p w14:paraId="6FD41A2C" w14:textId="77777777" w:rsidR="00540A67" w:rsidRPr="00667FE5" w:rsidRDefault="00540A67" w:rsidP="00540A67">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bl>
    <w:p w14:paraId="2476E572" w14:textId="77777777" w:rsidR="003F33DB" w:rsidRPr="00667FE5" w:rsidRDefault="003F33DB">
      <w:pPr>
        <w:rPr>
          <w:rFonts w:ascii="Calibri" w:hAnsi="Calibri"/>
          <w:sz w:val="22"/>
          <w:szCs w:val="22"/>
        </w:rPr>
      </w:pPr>
      <w:r w:rsidRPr="00667FE5">
        <w:rPr>
          <w:rFonts w:ascii="Calibri" w:hAnsi="Calibri"/>
          <w:sz w:val="22"/>
          <w:szCs w:val="22"/>
        </w:rPr>
        <w:lastRenderedPageBreak/>
        <w:br w:type="page"/>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1134"/>
        <w:gridCol w:w="2835"/>
        <w:gridCol w:w="851"/>
        <w:gridCol w:w="992"/>
        <w:gridCol w:w="2580"/>
      </w:tblGrid>
      <w:tr w:rsidR="003F33DB" w:rsidRPr="00667FE5" w14:paraId="549BA4A8" w14:textId="77777777" w:rsidTr="000B24E3">
        <w:trPr>
          <w:trHeight w:val="397"/>
          <w:tblHeader/>
        </w:trPr>
        <w:tc>
          <w:tcPr>
            <w:tcW w:w="1134" w:type="dxa"/>
            <w:tcBorders>
              <w:top w:val="nil"/>
              <w:bottom w:val="single" w:sz="4" w:space="0" w:color="2E6D30"/>
              <w:right w:val="single" w:sz="4" w:space="0" w:color="2E6D30"/>
            </w:tcBorders>
            <w:tcMar>
              <w:left w:w="0" w:type="dxa"/>
              <w:right w:w="0" w:type="dxa"/>
            </w:tcMar>
          </w:tcPr>
          <w:p w14:paraId="004D08A8" w14:textId="77777777" w:rsidR="003F33DB" w:rsidRPr="00667FE5" w:rsidRDefault="003F33DB" w:rsidP="000B24E3">
            <w:pPr>
              <w:pStyle w:val="ISETableColumnHeading"/>
              <w:rPr>
                <w:rFonts w:ascii="Calibri" w:hAnsi="Calibri"/>
                <w:sz w:val="22"/>
                <w:szCs w:val="22"/>
              </w:rPr>
            </w:pPr>
            <w:r w:rsidRPr="00667FE5">
              <w:rPr>
                <w:rFonts w:ascii="Calibri" w:hAnsi="Calibri"/>
                <w:sz w:val="22"/>
                <w:szCs w:val="22"/>
              </w:rPr>
              <w:lastRenderedPageBreak/>
              <w:t>Listing Rule</w:t>
            </w:r>
          </w:p>
        </w:tc>
        <w:tc>
          <w:tcPr>
            <w:tcW w:w="2835" w:type="dxa"/>
            <w:tcBorders>
              <w:top w:val="nil"/>
              <w:left w:val="single" w:sz="4" w:space="0" w:color="2E6D30"/>
              <w:bottom w:val="single" w:sz="4" w:space="0" w:color="2E6D30"/>
              <w:right w:val="single" w:sz="4" w:space="0" w:color="2E6D30"/>
            </w:tcBorders>
          </w:tcPr>
          <w:p w14:paraId="2651B806" w14:textId="77777777" w:rsidR="003F33DB" w:rsidRPr="00667FE5" w:rsidRDefault="003F33DB" w:rsidP="000B24E3">
            <w:pPr>
              <w:pStyle w:val="ISETableColumnHeading"/>
              <w:rPr>
                <w:rFonts w:ascii="Calibri" w:hAnsi="Calibri"/>
                <w:sz w:val="22"/>
                <w:szCs w:val="22"/>
              </w:rPr>
            </w:pPr>
            <w:r w:rsidRPr="00667FE5">
              <w:rPr>
                <w:rFonts w:ascii="Calibri" w:hAnsi="Calibri"/>
                <w:sz w:val="22"/>
                <w:szCs w:val="22"/>
              </w:rPr>
              <w:t>Requirement</w:t>
            </w:r>
          </w:p>
        </w:tc>
        <w:tc>
          <w:tcPr>
            <w:tcW w:w="851" w:type="dxa"/>
            <w:tcBorders>
              <w:top w:val="nil"/>
              <w:left w:val="single" w:sz="4" w:space="0" w:color="2E6D30"/>
              <w:bottom w:val="single" w:sz="4" w:space="0" w:color="2E6D30"/>
              <w:right w:val="single" w:sz="4" w:space="0" w:color="2E6D30"/>
            </w:tcBorders>
          </w:tcPr>
          <w:p w14:paraId="280D915A" w14:textId="77777777" w:rsidR="003F33DB" w:rsidRPr="00667FE5" w:rsidRDefault="003F33DB" w:rsidP="000B24E3">
            <w:pPr>
              <w:pStyle w:val="ISETableColumnHeading"/>
              <w:rPr>
                <w:rFonts w:ascii="Calibri" w:hAnsi="Calibri"/>
                <w:sz w:val="22"/>
                <w:szCs w:val="22"/>
              </w:rPr>
            </w:pPr>
            <w:r w:rsidRPr="00667FE5">
              <w:rPr>
                <w:rFonts w:ascii="Calibri" w:hAnsi="Calibri"/>
                <w:sz w:val="22"/>
                <w:szCs w:val="22"/>
              </w:rPr>
              <w:t>Page</w:t>
            </w:r>
          </w:p>
        </w:tc>
        <w:tc>
          <w:tcPr>
            <w:tcW w:w="992" w:type="dxa"/>
            <w:tcBorders>
              <w:top w:val="nil"/>
              <w:left w:val="single" w:sz="4" w:space="0" w:color="2E6D30"/>
              <w:bottom w:val="single" w:sz="4" w:space="0" w:color="2E6D30"/>
              <w:right w:val="single" w:sz="4" w:space="0" w:color="2E6D30"/>
            </w:tcBorders>
          </w:tcPr>
          <w:p w14:paraId="2B8E0363" w14:textId="77777777" w:rsidR="003F33DB" w:rsidRPr="00667FE5" w:rsidRDefault="003F33DB" w:rsidP="000B24E3">
            <w:pPr>
              <w:pStyle w:val="ISETableColumnHeading"/>
              <w:rPr>
                <w:rFonts w:ascii="Calibri" w:hAnsi="Calibri"/>
                <w:sz w:val="22"/>
                <w:szCs w:val="22"/>
              </w:rPr>
            </w:pPr>
            <w:r w:rsidRPr="00667FE5">
              <w:rPr>
                <w:rFonts w:ascii="Calibri" w:hAnsi="Calibri"/>
                <w:sz w:val="22"/>
                <w:szCs w:val="22"/>
              </w:rPr>
              <w:t>Proof number</w:t>
            </w:r>
          </w:p>
        </w:tc>
        <w:tc>
          <w:tcPr>
            <w:tcW w:w="2580" w:type="dxa"/>
            <w:tcBorders>
              <w:top w:val="nil"/>
              <w:left w:val="single" w:sz="4" w:space="0" w:color="2E6D30"/>
              <w:bottom w:val="single" w:sz="4" w:space="0" w:color="2E6D30"/>
            </w:tcBorders>
          </w:tcPr>
          <w:p w14:paraId="0224B0B4" w14:textId="77777777" w:rsidR="003F33DB" w:rsidRPr="00667FE5" w:rsidRDefault="003F33DB" w:rsidP="000B24E3">
            <w:pPr>
              <w:pStyle w:val="ISETableColumnHeading"/>
              <w:rPr>
                <w:rFonts w:ascii="Calibri" w:hAnsi="Calibri"/>
                <w:sz w:val="22"/>
                <w:szCs w:val="22"/>
              </w:rPr>
            </w:pPr>
            <w:r w:rsidRPr="00667FE5">
              <w:rPr>
                <w:rFonts w:ascii="Calibri" w:hAnsi="Calibri"/>
                <w:sz w:val="22"/>
                <w:szCs w:val="22"/>
              </w:rPr>
              <w:t xml:space="preserve">Comment </w:t>
            </w:r>
            <w:r w:rsidRPr="00667FE5">
              <w:rPr>
                <w:rFonts w:ascii="Calibri" w:hAnsi="Calibri"/>
                <w:sz w:val="22"/>
                <w:szCs w:val="22"/>
              </w:rPr>
              <w:br/>
              <w:t>(where applicable)</w:t>
            </w:r>
          </w:p>
        </w:tc>
      </w:tr>
      <w:tr w:rsidR="009722FE" w:rsidRPr="00667FE5" w14:paraId="39201045" w14:textId="77777777" w:rsidTr="003F33DB">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7208B4DF" w14:textId="77777777" w:rsidR="009722FE" w:rsidRPr="00667FE5" w:rsidRDefault="009722FE" w:rsidP="00667FE5">
            <w:pPr>
              <w:pStyle w:val="ISEMainbodytext"/>
              <w:rPr>
                <w:rFonts w:ascii="Calibri" w:hAnsi="Calibri"/>
                <w:b/>
                <w:sz w:val="22"/>
                <w:szCs w:val="22"/>
              </w:rPr>
            </w:pPr>
            <w:r w:rsidRPr="00667FE5">
              <w:rPr>
                <w:rFonts w:ascii="Calibri" w:hAnsi="Calibri"/>
                <w:sz w:val="22"/>
                <w:szCs w:val="22"/>
              </w:rPr>
              <w:t>1</w:t>
            </w:r>
            <w:r w:rsidR="00667FE5">
              <w:rPr>
                <w:rFonts w:ascii="Calibri" w:hAnsi="Calibri"/>
                <w:sz w:val="22"/>
                <w:szCs w:val="22"/>
              </w:rPr>
              <w:t>2</w:t>
            </w:r>
            <w:r w:rsidRPr="00667FE5">
              <w:rPr>
                <w:rFonts w:ascii="Calibri" w:hAnsi="Calibri"/>
                <w:sz w:val="22"/>
                <w:szCs w:val="22"/>
              </w:rPr>
              <w:t>.4.1(2)</w:t>
            </w:r>
          </w:p>
        </w:tc>
        <w:tc>
          <w:tcPr>
            <w:tcW w:w="2835" w:type="dxa"/>
            <w:tcBorders>
              <w:top w:val="single" w:sz="4" w:space="0" w:color="2E6D30"/>
              <w:left w:val="single" w:sz="4" w:space="0" w:color="2E6D30"/>
              <w:bottom w:val="single" w:sz="4" w:space="0" w:color="2E6D30"/>
              <w:right w:val="single" w:sz="4" w:space="0" w:color="2E6D30"/>
            </w:tcBorders>
          </w:tcPr>
          <w:p w14:paraId="530FB8CF" w14:textId="77777777" w:rsidR="009722FE" w:rsidRPr="00667FE5" w:rsidRDefault="009722FE" w:rsidP="006D2C9A">
            <w:pPr>
              <w:pStyle w:val="ISEMainbodytext"/>
              <w:rPr>
                <w:rFonts w:ascii="Calibri" w:hAnsi="Calibri"/>
                <w:sz w:val="22"/>
                <w:szCs w:val="22"/>
              </w:rPr>
            </w:pPr>
            <w:r w:rsidRPr="00667FE5">
              <w:rPr>
                <w:rFonts w:ascii="Calibri" w:hAnsi="Calibri"/>
                <w:b/>
                <w:sz w:val="22"/>
                <w:szCs w:val="22"/>
              </w:rPr>
              <w:t xml:space="preserve">Annex 1 of </w:t>
            </w:r>
            <w:r w:rsidR="001E14C7">
              <w:rPr>
                <w:rFonts w:ascii="Calibri" w:hAnsi="Calibri"/>
                <w:b/>
                <w:sz w:val="22"/>
                <w:szCs w:val="22"/>
              </w:rPr>
              <w:t xml:space="preserve"> Commission Delegated Regulation (EU) 2019/80</w:t>
            </w:r>
          </w:p>
        </w:tc>
        <w:tc>
          <w:tcPr>
            <w:tcW w:w="851" w:type="dxa"/>
            <w:tcBorders>
              <w:top w:val="single" w:sz="4" w:space="0" w:color="2E6D30"/>
              <w:left w:val="single" w:sz="4" w:space="0" w:color="2E6D30"/>
              <w:bottom w:val="single" w:sz="4" w:space="0" w:color="2E6D30"/>
              <w:right w:val="single" w:sz="4" w:space="0" w:color="2E6D30"/>
            </w:tcBorders>
          </w:tcPr>
          <w:p w14:paraId="1D31C953" w14:textId="77777777" w:rsidR="009722FE" w:rsidRPr="00667FE5" w:rsidRDefault="009722FE" w:rsidP="003A773D">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1A052CC0" w14:textId="77777777" w:rsidR="009722FE" w:rsidRPr="00667FE5" w:rsidRDefault="009722FE" w:rsidP="003A773D">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5392930C" w14:textId="77777777" w:rsidR="009722FE" w:rsidRPr="00667FE5" w:rsidRDefault="009722FE" w:rsidP="003A773D">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9722FE" w:rsidRPr="00667FE5" w14:paraId="007F8890" w14:textId="77777777" w:rsidTr="003F33DB">
        <w:trPr>
          <w:trHeight w:val="397"/>
        </w:trPr>
        <w:tc>
          <w:tcPr>
            <w:tcW w:w="1134" w:type="dxa"/>
            <w:tcBorders>
              <w:top w:val="single" w:sz="4" w:space="0" w:color="2E6D30"/>
              <w:bottom w:val="single" w:sz="4" w:space="0" w:color="2E6D30"/>
              <w:right w:val="nil"/>
            </w:tcBorders>
            <w:tcMar>
              <w:left w:w="0" w:type="dxa"/>
              <w:right w:w="0" w:type="dxa"/>
            </w:tcMar>
          </w:tcPr>
          <w:p w14:paraId="1E1D09E6" w14:textId="77777777" w:rsidR="009722FE" w:rsidRPr="00667FE5" w:rsidRDefault="009722FE" w:rsidP="00587AB0">
            <w:pPr>
              <w:pStyle w:val="ISETableColumnHeading"/>
              <w:rPr>
                <w:rFonts w:ascii="Calibri" w:hAnsi="Calibri"/>
                <w:sz w:val="22"/>
                <w:szCs w:val="22"/>
              </w:rPr>
            </w:pPr>
            <w:r w:rsidRPr="00667FE5">
              <w:rPr>
                <w:rFonts w:ascii="Calibri" w:hAnsi="Calibri"/>
                <w:sz w:val="22"/>
                <w:szCs w:val="22"/>
              </w:rPr>
              <w:t>Item</w:t>
            </w:r>
          </w:p>
        </w:tc>
        <w:tc>
          <w:tcPr>
            <w:tcW w:w="2835" w:type="dxa"/>
            <w:tcBorders>
              <w:top w:val="single" w:sz="4" w:space="0" w:color="2E6D30"/>
              <w:left w:val="nil"/>
              <w:bottom w:val="single" w:sz="4" w:space="0" w:color="2E6D30"/>
              <w:right w:val="nil"/>
            </w:tcBorders>
          </w:tcPr>
          <w:p w14:paraId="5B11866F" w14:textId="77777777" w:rsidR="009722FE" w:rsidRPr="00667FE5" w:rsidRDefault="009722FE" w:rsidP="00587AB0">
            <w:pPr>
              <w:pStyle w:val="ISETableColumnHeading"/>
              <w:rPr>
                <w:rFonts w:ascii="Calibri" w:hAnsi="Calibri"/>
                <w:sz w:val="22"/>
                <w:szCs w:val="22"/>
              </w:rPr>
            </w:pPr>
          </w:p>
        </w:tc>
        <w:tc>
          <w:tcPr>
            <w:tcW w:w="851" w:type="dxa"/>
            <w:tcBorders>
              <w:top w:val="single" w:sz="4" w:space="0" w:color="2E6D30"/>
              <w:left w:val="nil"/>
              <w:bottom w:val="single" w:sz="4" w:space="0" w:color="2E6D30"/>
              <w:right w:val="nil"/>
            </w:tcBorders>
          </w:tcPr>
          <w:p w14:paraId="4A5F2DE9" w14:textId="77777777" w:rsidR="009722FE" w:rsidRPr="00667FE5" w:rsidRDefault="009722FE" w:rsidP="00587AB0">
            <w:pPr>
              <w:pStyle w:val="ISETableColumnHeading"/>
              <w:rPr>
                <w:rFonts w:ascii="Calibri" w:hAnsi="Calibri"/>
                <w:sz w:val="22"/>
                <w:szCs w:val="22"/>
              </w:rPr>
            </w:pPr>
          </w:p>
        </w:tc>
        <w:tc>
          <w:tcPr>
            <w:tcW w:w="992" w:type="dxa"/>
            <w:tcBorders>
              <w:top w:val="single" w:sz="4" w:space="0" w:color="2E6D30"/>
              <w:left w:val="nil"/>
              <w:bottom w:val="single" w:sz="4" w:space="0" w:color="2E6D30"/>
              <w:right w:val="nil"/>
            </w:tcBorders>
          </w:tcPr>
          <w:p w14:paraId="40711877" w14:textId="77777777" w:rsidR="009722FE" w:rsidRPr="00667FE5" w:rsidRDefault="009722FE" w:rsidP="00587AB0">
            <w:pPr>
              <w:pStyle w:val="ISETableColumnHeading"/>
              <w:rPr>
                <w:rFonts w:ascii="Calibri" w:hAnsi="Calibri"/>
                <w:sz w:val="22"/>
                <w:szCs w:val="22"/>
              </w:rPr>
            </w:pPr>
          </w:p>
        </w:tc>
        <w:tc>
          <w:tcPr>
            <w:tcW w:w="2580" w:type="dxa"/>
            <w:tcBorders>
              <w:top w:val="single" w:sz="4" w:space="0" w:color="2E6D30"/>
              <w:left w:val="nil"/>
              <w:bottom w:val="single" w:sz="4" w:space="0" w:color="2E6D30"/>
            </w:tcBorders>
          </w:tcPr>
          <w:p w14:paraId="4DC45862" w14:textId="77777777" w:rsidR="009722FE" w:rsidRPr="00667FE5" w:rsidRDefault="009722FE" w:rsidP="00587AB0">
            <w:pPr>
              <w:pStyle w:val="ISETableColumnHeading"/>
              <w:rPr>
                <w:rFonts w:ascii="Calibri" w:hAnsi="Calibri"/>
                <w:sz w:val="22"/>
                <w:szCs w:val="22"/>
              </w:rPr>
            </w:pPr>
          </w:p>
        </w:tc>
      </w:tr>
      <w:tr w:rsidR="009722FE" w:rsidRPr="00667FE5" w14:paraId="5252C7F8" w14:textId="77777777" w:rsidTr="003F33DB">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37A6B170" w14:textId="0B23A926" w:rsidR="009722FE" w:rsidRPr="00667FE5" w:rsidRDefault="001E14C7" w:rsidP="00A0621D">
            <w:pPr>
              <w:pStyle w:val="ISEMainbodytextGreen"/>
              <w:rPr>
                <w:rFonts w:ascii="Calibri" w:hAnsi="Calibri"/>
                <w:sz w:val="22"/>
                <w:szCs w:val="22"/>
              </w:rPr>
            </w:pPr>
            <w:r>
              <w:rPr>
                <w:rFonts w:ascii="Calibri" w:hAnsi="Calibri"/>
                <w:sz w:val="22"/>
                <w:szCs w:val="22"/>
              </w:rPr>
              <w:t>3</w:t>
            </w:r>
            <w:r w:rsidR="006F7EE6">
              <w:rPr>
                <w:rFonts w:ascii="Calibri" w:hAnsi="Calibri"/>
                <w:sz w:val="22"/>
                <w:szCs w:val="22"/>
              </w:rPr>
              <w:t>.</w:t>
            </w:r>
          </w:p>
        </w:tc>
        <w:tc>
          <w:tcPr>
            <w:tcW w:w="2835" w:type="dxa"/>
            <w:tcBorders>
              <w:top w:val="single" w:sz="4" w:space="0" w:color="2E6D30"/>
              <w:left w:val="single" w:sz="4" w:space="0" w:color="2E6D30"/>
              <w:bottom w:val="single" w:sz="4" w:space="0" w:color="2E6D30"/>
              <w:right w:val="single" w:sz="4" w:space="0" w:color="2E6D30"/>
            </w:tcBorders>
          </w:tcPr>
          <w:p w14:paraId="10F1E737"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t>Risk factors;</w:t>
            </w:r>
          </w:p>
          <w:p w14:paraId="2B3FD989"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t>1</w:t>
            </w:r>
            <w:r w:rsidR="008B3524" w:rsidRPr="00667FE5">
              <w:rPr>
                <w:rFonts w:ascii="Calibri" w:hAnsi="Calibri"/>
                <w:sz w:val="22"/>
                <w:szCs w:val="22"/>
              </w:rPr>
              <w:t xml:space="preserve"> – </w:t>
            </w:r>
            <w:r w:rsidRPr="00667FE5">
              <w:rPr>
                <w:rFonts w:ascii="Calibri" w:hAnsi="Calibri"/>
                <w:sz w:val="22"/>
                <w:szCs w:val="22"/>
              </w:rPr>
              <w:t>listed company</w:t>
            </w:r>
          </w:p>
          <w:p w14:paraId="4B892B38"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t>2</w:t>
            </w:r>
            <w:r w:rsidR="008B3524" w:rsidRPr="00667FE5">
              <w:rPr>
                <w:rFonts w:ascii="Calibri" w:hAnsi="Calibri"/>
                <w:sz w:val="22"/>
                <w:szCs w:val="22"/>
              </w:rPr>
              <w:t xml:space="preserve"> – </w:t>
            </w:r>
            <w:r w:rsidRPr="00667FE5">
              <w:rPr>
                <w:rFonts w:ascii="Calibri" w:hAnsi="Calibri"/>
                <w:sz w:val="22"/>
                <w:szCs w:val="22"/>
              </w:rPr>
              <w:t>target</w:t>
            </w:r>
          </w:p>
        </w:tc>
        <w:tc>
          <w:tcPr>
            <w:tcW w:w="851" w:type="dxa"/>
            <w:tcBorders>
              <w:top w:val="single" w:sz="4" w:space="0" w:color="2E6D30"/>
              <w:left w:val="single" w:sz="4" w:space="0" w:color="2E6D30"/>
              <w:bottom w:val="single" w:sz="4" w:space="0" w:color="2E6D30"/>
              <w:right w:val="single" w:sz="4" w:space="0" w:color="2E6D30"/>
            </w:tcBorders>
          </w:tcPr>
          <w:p w14:paraId="684BE400"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4276B9FA"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5FC98DD3"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9722FE" w:rsidRPr="00667FE5" w14:paraId="40E3EBE3" w14:textId="77777777" w:rsidTr="003F33DB">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4CCE59A6" w14:textId="77777777" w:rsidR="009722FE" w:rsidRPr="00667FE5" w:rsidRDefault="001E14C7" w:rsidP="00A0621D">
            <w:pPr>
              <w:pStyle w:val="ISEMainbodytextGreen"/>
              <w:rPr>
                <w:rFonts w:ascii="Calibri" w:hAnsi="Calibri"/>
                <w:sz w:val="22"/>
                <w:szCs w:val="22"/>
              </w:rPr>
            </w:pPr>
            <w:r>
              <w:rPr>
                <w:rFonts w:ascii="Calibri" w:hAnsi="Calibri"/>
                <w:sz w:val="22"/>
                <w:szCs w:val="22"/>
              </w:rPr>
              <w:t>4.1</w:t>
            </w:r>
          </w:p>
        </w:tc>
        <w:tc>
          <w:tcPr>
            <w:tcW w:w="2835" w:type="dxa"/>
            <w:tcBorders>
              <w:top w:val="single" w:sz="4" w:space="0" w:color="2E6D30"/>
              <w:left w:val="single" w:sz="4" w:space="0" w:color="2E6D30"/>
              <w:bottom w:val="single" w:sz="4" w:space="0" w:color="2E6D30"/>
              <w:right w:val="single" w:sz="4" w:space="0" w:color="2E6D30"/>
            </w:tcBorders>
          </w:tcPr>
          <w:p w14:paraId="23520601"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t>Company name</w:t>
            </w:r>
          </w:p>
        </w:tc>
        <w:tc>
          <w:tcPr>
            <w:tcW w:w="851" w:type="dxa"/>
            <w:tcBorders>
              <w:top w:val="single" w:sz="4" w:space="0" w:color="2E6D30"/>
              <w:left w:val="single" w:sz="4" w:space="0" w:color="2E6D30"/>
              <w:bottom w:val="single" w:sz="4" w:space="0" w:color="2E6D30"/>
              <w:right w:val="single" w:sz="4" w:space="0" w:color="2E6D30"/>
            </w:tcBorders>
          </w:tcPr>
          <w:p w14:paraId="1CBD1FE5"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1E7D4B44"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47BD3696"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9722FE" w:rsidRPr="00667FE5" w14:paraId="2CE29B97" w14:textId="77777777" w:rsidTr="003F33DB">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02DD43AD" w14:textId="77777777" w:rsidR="009722FE" w:rsidRPr="00667FE5" w:rsidRDefault="001E14C7" w:rsidP="00A0621D">
            <w:pPr>
              <w:pStyle w:val="ISEMainbodytextGreen"/>
              <w:rPr>
                <w:rFonts w:ascii="Calibri" w:hAnsi="Calibri"/>
                <w:sz w:val="22"/>
                <w:szCs w:val="22"/>
              </w:rPr>
            </w:pPr>
            <w:r>
              <w:rPr>
                <w:rFonts w:ascii="Calibri" w:hAnsi="Calibri"/>
                <w:sz w:val="22"/>
                <w:szCs w:val="22"/>
              </w:rPr>
              <w:t>4</w:t>
            </w:r>
            <w:r w:rsidR="00775027">
              <w:rPr>
                <w:rFonts w:ascii="Calibri" w:hAnsi="Calibri"/>
                <w:sz w:val="22"/>
                <w:szCs w:val="22"/>
              </w:rPr>
              <w:t>.4</w:t>
            </w:r>
          </w:p>
        </w:tc>
        <w:tc>
          <w:tcPr>
            <w:tcW w:w="2835" w:type="dxa"/>
            <w:tcBorders>
              <w:top w:val="single" w:sz="4" w:space="0" w:color="2E6D30"/>
              <w:left w:val="single" w:sz="4" w:space="0" w:color="2E6D30"/>
              <w:bottom w:val="single" w:sz="4" w:space="0" w:color="2E6D30"/>
              <w:right w:val="single" w:sz="4" w:space="0" w:color="2E6D30"/>
            </w:tcBorders>
          </w:tcPr>
          <w:p w14:paraId="7D7A0003"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t>Company address</w:t>
            </w:r>
          </w:p>
        </w:tc>
        <w:tc>
          <w:tcPr>
            <w:tcW w:w="851" w:type="dxa"/>
            <w:tcBorders>
              <w:top w:val="single" w:sz="4" w:space="0" w:color="2E6D30"/>
              <w:left w:val="single" w:sz="4" w:space="0" w:color="2E6D30"/>
              <w:bottom w:val="single" w:sz="4" w:space="0" w:color="2E6D30"/>
              <w:right w:val="single" w:sz="4" w:space="0" w:color="2E6D30"/>
            </w:tcBorders>
          </w:tcPr>
          <w:p w14:paraId="4C5F6DD3"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04051671"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523A97E9"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9722FE" w:rsidRPr="00667FE5" w14:paraId="5ABE5352" w14:textId="77777777" w:rsidTr="003F33DB">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0C77B072" w14:textId="393EDC8C" w:rsidR="009722FE" w:rsidRPr="00667FE5" w:rsidRDefault="00775027" w:rsidP="00A0621D">
            <w:pPr>
              <w:pStyle w:val="ISEMainbodytextGreen"/>
              <w:rPr>
                <w:rFonts w:ascii="Calibri" w:hAnsi="Calibri"/>
                <w:sz w:val="22"/>
                <w:szCs w:val="22"/>
              </w:rPr>
            </w:pPr>
            <w:r>
              <w:rPr>
                <w:rFonts w:ascii="Calibri" w:hAnsi="Calibri"/>
                <w:sz w:val="22"/>
                <w:szCs w:val="22"/>
              </w:rPr>
              <w:t>10</w:t>
            </w:r>
          </w:p>
        </w:tc>
        <w:tc>
          <w:tcPr>
            <w:tcW w:w="2835" w:type="dxa"/>
            <w:tcBorders>
              <w:top w:val="single" w:sz="4" w:space="0" w:color="2E6D30"/>
              <w:left w:val="single" w:sz="4" w:space="0" w:color="2E6D30"/>
              <w:bottom w:val="single" w:sz="4" w:space="0" w:color="2E6D30"/>
              <w:right w:val="single" w:sz="4" w:space="0" w:color="2E6D30"/>
            </w:tcBorders>
          </w:tcPr>
          <w:p w14:paraId="66B8CEEB"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t>Enlarged group trend information</w:t>
            </w:r>
          </w:p>
        </w:tc>
        <w:tc>
          <w:tcPr>
            <w:tcW w:w="851" w:type="dxa"/>
            <w:tcBorders>
              <w:top w:val="single" w:sz="4" w:space="0" w:color="2E6D30"/>
              <w:left w:val="single" w:sz="4" w:space="0" w:color="2E6D30"/>
              <w:bottom w:val="single" w:sz="4" w:space="0" w:color="2E6D30"/>
              <w:right w:val="single" w:sz="4" w:space="0" w:color="2E6D30"/>
            </w:tcBorders>
          </w:tcPr>
          <w:p w14:paraId="5AE6EE7A"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6857A7BE"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05CB13AC"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9722FE" w:rsidRPr="00667FE5" w14:paraId="1E42A408" w14:textId="77777777" w:rsidTr="003F33DB">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528F6693" w14:textId="77777777" w:rsidR="009722FE" w:rsidRPr="00667FE5" w:rsidRDefault="001E14C7" w:rsidP="00A0621D">
            <w:pPr>
              <w:pStyle w:val="ISEMainbodytextGreen"/>
              <w:rPr>
                <w:rFonts w:ascii="Calibri" w:hAnsi="Calibri"/>
                <w:sz w:val="22"/>
                <w:szCs w:val="22"/>
              </w:rPr>
            </w:pPr>
            <w:r>
              <w:rPr>
                <w:rFonts w:ascii="Calibri" w:hAnsi="Calibri"/>
                <w:sz w:val="22"/>
                <w:szCs w:val="22"/>
              </w:rPr>
              <w:t>14.2</w:t>
            </w:r>
          </w:p>
        </w:tc>
        <w:tc>
          <w:tcPr>
            <w:tcW w:w="2835" w:type="dxa"/>
            <w:tcBorders>
              <w:top w:val="single" w:sz="4" w:space="0" w:color="2E6D30"/>
              <w:left w:val="single" w:sz="4" w:space="0" w:color="2E6D30"/>
              <w:bottom w:val="single" w:sz="4" w:space="0" w:color="2E6D30"/>
              <w:right w:val="single" w:sz="4" w:space="0" w:color="2E6D30"/>
            </w:tcBorders>
          </w:tcPr>
          <w:p w14:paraId="625F03EB"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t>Service contracts</w:t>
            </w:r>
          </w:p>
        </w:tc>
        <w:tc>
          <w:tcPr>
            <w:tcW w:w="851" w:type="dxa"/>
            <w:tcBorders>
              <w:top w:val="single" w:sz="4" w:space="0" w:color="2E6D30"/>
              <w:left w:val="single" w:sz="4" w:space="0" w:color="2E6D30"/>
              <w:bottom w:val="single" w:sz="4" w:space="0" w:color="2E6D30"/>
              <w:right w:val="single" w:sz="4" w:space="0" w:color="2E6D30"/>
            </w:tcBorders>
          </w:tcPr>
          <w:p w14:paraId="72264B80"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422B5460"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1350CFDA"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9722FE" w:rsidRPr="00667FE5" w14:paraId="467F884A" w14:textId="77777777" w:rsidTr="003F33DB">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7D9B8578" w14:textId="77777777" w:rsidR="009722FE" w:rsidRPr="00667FE5" w:rsidRDefault="005B5B74" w:rsidP="00A0621D">
            <w:pPr>
              <w:pStyle w:val="ISEMainbodytextGreen"/>
              <w:rPr>
                <w:rFonts w:ascii="Calibri" w:hAnsi="Calibri"/>
                <w:sz w:val="22"/>
                <w:szCs w:val="22"/>
              </w:rPr>
            </w:pPr>
            <w:r>
              <w:rPr>
                <w:rFonts w:ascii="Calibri" w:hAnsi="Calibri"/>
                <w:sz w:val="22"/>
                <w:szCs w:val="22"/>
              </w:rPr>
              <w:t>15.2</w:t>
            </w:r>
          </w:p>
        </w:tc>
        <w:tc>
          <w:tcPr>
            <w:tcW w:w="2835" w:type="dxa"/>
            <w:tcBorders>
              <w:top w:val="single" w:sz="4" w:space="0" w:color="2E6D30"/>
              <w:left w:val="single" w:sz="4" w:space="0" w:color="2E6D30"/>
              <w:bottom w:val="single" w:sz="4" w:space="0" w:color="2E6D30"/>
              <w:right w:val="single" w:sz="4" w:space="0" w:color="2E6D30"/>
            </w:tcBorders>
          </w:tcPr>
          <w:p w14:paraId="525C4022"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t xml:space="preserve">Directors interests in shares </w:t>
            </w:r>
            <w:r w:rsidR="008B3524" w:rsidRPr="00667FE5">
              <w:rPr>
                <w:rFonts w:ascii="Calibri" w:hAnsi="Calibri"/>
                <w:sz w:val="22"/>
                <w:szCs w:val="22"/>
              </w:rPr>
              <w:br/>
            </w:r>
            <w:r w:rsidRPr="00667FE5">
              <w:rPr>
                <w:rFonts w:ascii="Calibri" w:hAnsi="Calibri"/>
                <w:sz w:val="22"/>
                <w:szCs w:val="22"/>
              </w:rPr>
              <w:t>(existing and enlarged)</w:t>
            </w:r>
          </w:p>
        </w:tc>
        <w:tc>
          <w:tcPr>
            <w:tcW w:w="851" w:type="dxa"/>
            <w:tcBorders>
              <w:top w:val="single" w:sz="4" w:space="0" w:color="2E6D30"/>
              <w:left w:val="single" w:sz="4" w:space="0" w:color="2E6D30"/>
              <w:bottom w:val="single" w:sz="4" w:space="0" w:color="2E6D30"/>
              <w:right w:val="single" w:sz="4" w:space="0" w:color="2E6D30"/>
            </w:tcBorders>
          </w:tcPr>
          <w:p w14:paraId="381535CA"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20BD4D44"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1949FD1A"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9722FE" w:rsidRPr="00667FE5" w14:paraId="039CAF51" w14:textId="77777777" w:rsidTr="003F33DB">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259C616A" w14:textId="77777777" w:rsidR="009722FE" w:rsidRPr="00667FE5" w:rsidRDefault="005B5B74" w:rsidP="00A0621D">
            <w:pPr>
              <w:pStyle w:val="ISEMainbodytextGreen"/>
              <w:rPr>
                <w:rFonts w:ascii="Calibri" w:hAnsi="Calibri"/>
                <w:sz w:val="22"/>
                <w:szCs w:val="22"/>
              </w:rPr>
            </w:pPr>
            <w:r>
              <w:rPr>
                <w:rFonts w:ascii="Calibri" w:hAnsi="Calibri"/>
                <w:sz w:val="22"/>
                <w:szCs w:val="22"/>
              </w:rPr>
              <w:t>16.1</w:t>
            </w:r>
          </w:p>
        </w:tc>
        <w:tc>
          <w:tcPr>
            <w:tcW w:w="2835" w:type="dxa"/>
            <w:tcBorders>
              <w:top w:val="single" w:sz="4" w:space="0" w:color="2E6D30"/>
              <w:left w:val="single" w:sz="4" w:space="0" w:color="2E6D30"/>
              <w:bottom w:val="single" w:sz="4" w:space="0" w:color="2E6D30"/>
              <w:right w:val="single" w:sz="4" w:space="0" w:color="2E6D30"/>
            </w:tcBorders>
          </w:tcPr>
          <w:p w14:paraId="7B51F3E0"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t xml:space="preserve">Major interests in shares </w:t>
            </w:r>
            <w:r w:rsidR="008B3524" w:rsidRPr="00667FE5">
              <w:rPr>
                <w:rFonts w:ascii="Calibri" w:hAnsi="Calibri"/>
                <w:sz w:val="22"/>
                <w:szCs w:val="22"/>
              </w:rPr>
              <w:br/>
            </w:r>
            <w:r w:rsidRPr="00667FE5">
              <w:rPr>
                <w:rFonts w:ascii="Calibri" w:hAnsi="Calibri"/>
                <w:sz w:val="22"/>
                <w:szCs w:val="22"/>
              </w:rPr>
              <w:t>(existing and enlarged)</w:t>
            </w:r>
          </w:p>
        </w:tc>
        <w:tc>
          <w:tcPr>
            <w:tcW w:w="851" w:type="dxa"/>
            <w:tcBorders>
              <w:top w:val="single" w:sz="4" w:space="0" w:color="2E6D30"/>
              <w:left w:val="single" w:sz="4" w:space="0" w:color="2E6D30"/>
              <w:bottom w:val="single" w:sz="4" w:space="0" w:color="2E6D30"/>
              <w:right w:val="single" w:sz="4" w:space="0" w:color="2E6D30"/>
            </w:tcBorders>
          </w:tcPr>
          <w:p w14:paraId="1205C673"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029AD6D0"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092FA369"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9722FE" w:rsidRPr="00667FE5" w14:paraId="51818DA1" w14:textId="77777777" w:rsidTr="003F33DB">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2CFE7B6D" w14:textId="41E9B37C" w:rsidR="009722FE" w:rsidRPr="00667FE5" w:rsidRDefault="005B5B74" w:rsidP="00A0621D">
            <w:pPr>
              <w:pStyle w:val="ISEMainbodytextGreen"/>
              <w:rPr>
                <w:rFonts w:ascii="Calibri" w:hAnsi="Calibri"/>
                <w:sz w:val="22"/>
                <w:szCs w:val="22"/>
              </w:rPr>
            </w:pPr>
            <w:r>
              <w:rPr>
                <w:rFonts w:ascii="Calibri" w:hAnsi="Calibri"/>
                <w:sz w:val="22"/>
                <w:szCs w:val="22"/>
              </w:rPr>
              <w:t>17</w:t>
            </w:r>
          </w:p>
        </w:tc>
        <w:tc>
          <w:tcPr>
            <w:tcW w:w="2835" w:type="dxa"/>
            <w:tcBorders>
              <w:top w:val="single" w:sz="4" w:space="0" w:color="2E6D30"/>
              <w:left w:val="single" w:sz="4" w:space="0" w:color="2E6D30"/>
              <w:bottom w:val="single" w:sz="4" w:space="0" w:color="2E6D30"/>
              <w:right w:val="single" w:sz="4" w:space="0" w:color="2E6D30"/>
            </w:tcBorders>
          </w:tcPr>
          <w:p w14:paraId="39D1DA58"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t>Related party transactions</w:t>
            </w:r>
          </w:p>
        </w:tc>
        <w:tc>
          <w:tcPr>
            <w:tcW w:w="851" w:type="dxa"/>
            <w:tcBorders>
              <w:top w:val="single" w:sz="4" w:space="0" w:color="2E6D30"/>
              <w:left w:val="single" w:sz="4" w:space="0" w:color="2E6D30"/>
              <w:bottom w:val="single" w:sz="4" w:space="0" w:color="2E6D30"/>
              <w:right w:val="single" w:sz="4" w:space="0" w:color="2E6D30"/>
            </w:tcBorders>
          </w:tcPr>
          <w:p w14:paraId="42B23B6F"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4A9EE684"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4CFE43F3"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9722FE" w:rsidRPr="00667FE5" w14:paraId="41F15197" w14:textId="77777777" w:rsidTr="003F33DB">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722336D9" w14:textId="77777777" w:rsidR="009722FE" w:rsidRPr="00667FE5" w:rsidRDefault="005B5B74" w:rsidP="00A0621D">
            <w:pPr>
              <w:pStyle w:val="ISEMainbodytextGreen"/>
              <w:rPr>
                <w:rFonts w:ascii="Calibri" w:hAnsi="Calibri"/>
                <w:sz w:val="22"/>
                <w:szCs w:val="22"/>
              </w:rPr>
            </w:pPr>
            <w:r>
              <w:rPr>
                <w:rFonts w:ascii="Calibri" w:hAnsi="Calibri"/>
                <w:sz w:val="22"/>
                <w:szCs w:val="22"/>
              </w:rPr>
              <w:t>18.6</w:t>
            </w:r>
          </w:p>
        </w:tc>
        <w:tc>
          <w:tcPr>
            <w:tcW w:w="2835" w:type="dxa"/>
            <w:tcBorders>
              <w:top w:val="single" w:sz="4" w:space="0" w:color="2E6D30"/>
              <w:left w:val="single" w:sz="4" w:space="0" w:color="2E6D30"/>
              <w:bottom w:val="single" w:sz="4" w:space="0" w:color="2E6D30"/>
              <w:right w:val="single" w:sz="4" w:space="0" w:color="2E6D30"/>
            </w:tcBorders>
          </w:tcPr>
          <w:p w14:paraId="4BFC091C"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t>Litigation:</w:t>
            </w:r>
          </w:p>
          <w:p w14:paraId="1EF64EC4"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t>1</w:t>
            </w:r>
            <w:r w:rsidR="008B3524" w:rsidRPr="00667FE5">
              <w:rPr>
                <w:rFonts w:ascii="Calibri" w:hAnsi="Calibri"/>
                <w:sz w:val="22"/>
                <w:szCs w:val="22"/>
              </w:rPr>
              <w:t xml:space="preserve"> – </w:t>
            </w:r>
            <w:r w:rsidRPr="00667FE5">
              <w:rPr>
                <w:rFonts w:ascii="Calibri" w:hAnsi="Calibri"/>
                <w:sz w:val="22"/>
                <w:szCs w:val="22"/>
              </w:rPr>
              <w:t>listed company</w:t>
            </w:r>
          </w:p>
          <w:p w14:paraId="6A3875A4"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t xml:space="preserve">2 </w:t>
            </w:r>
            <w:r w:rsidR="008B3524" w:rsidRPr="00667FE5">
              <w:rPr>
                <w:rFonts w:ascii="Calibri" w:hAnsi="Calibri"/>
                <w:sz w:val="22"/>
                <w:szCs w:val="22"/>
              </w:rPr>
              <w:t xml:space="preserve">– </w:t>
            </w:r>
            <w:r w:rsidRPr="00667FE5">
              <w:rPr>
                <w:rFonts w:ascii="Calibri" w:hAnsi="Calibri"/>
                <w:sz w:val="22"/>
                <w:szCs w:val="22"/>
              </w:rPr>
              <w:t>target</w:t>
            </w:r>
          </w:p>
        </w:tc>
        <w:tc>
          <w:tcPr>
            <w:tcW w:w="851" w:type="dxa"/>
            <w:tcBorders>
              <w:top w:val="single" w:sz="4" w:space="0" w:color="2E6D30"/>
              <w:left w:val="single" w:sz="4" w:space="0" w:color="2E6D30"/>
              <w:bottom w:val="single" w:sz="4" w:space="0" w:color="2E6D30"/>
              <w:right w:val="single" w:sz="4" w:space="0" w:color="2E6D30"/>
            </w:tcBorders>
          </w:tcPr>
          <w:p w14:paraId="1305F683"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66CEC293"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250B6A14"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9722FE" w:rsidRPr="00667FE5" w14:paraId="6700D814" w14:textId="77777777" w:rsidTr="003F33DB">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61D3DCE7" w14:textId="77777777" w:rsidR="009722FE" w:rsidRPr="00667FE5" w:rsidRDefault="005B5B74" w:rsidP="00A0621D">
            <w:pPr>
              <w:pStyle w:val="ISEMainbodytextGreen"/>
              <w:rPr>
                <w:rFonts w:ascii="Calibri" w:hAnsi="Calibri"/>
                <w:sz w:val="22"/>
                <w:szCs w:val="22"/>
              </w:rPr>
            </w:pPr>
            <w:r>
              <w:rPr>
                <w:rFonts w:ascii="Calibri" w:hAnsi="Calibri"/>
                <w:sz w:val="22"/>
                <w:szCs w:val="22"/>
              </w:rPr>
              <w:t>18.7</w:t>
            </w:r>
          </w:p>
        </w:tc>
        <w:tc>
          <w:tcPr>
            <w:tcW w:w="2835" w:type="dxa"/>
            <w:tcBorders>
              <w:top w:val="single" w:sz="4" w:space="0" w:color="2E6D30"/>
              <w:left w:val="single" w:sz="4" w:space="0" w:color="2E6D30"/>
              <w:bottom w:val="single" w:sz="4" w:space="0" w:color="2E6D30"/>
              <w:right w:val="single" w:sz="4" w:space="0" w:color="2E6D30"/>
            </w:tcBorders>
          </w:tcPr>
          <w:p w14:paraId="17CE7BF6"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t>Significant change</w:t>
            </w:r>
          </w:p>
          <w:p w14:paraId="67765160"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t xml:space="preserve">1 </w:t>
            </w:r>
            <w:r w:rsidR="008B3524" w:rsidRPr="00667FE5">
              <w:rPr>
                <w:rFonts w:ascii="Calibri" w:hAnsi="Calibri"/>
                <w:sz w:val="22"/>
                <w:szCs w:val="22"/>
              </w:rPr>
              <w:t>–</w:t>
            </w:r>
            <w:r w:rsidRPr="00667FE5">
              <w:rPr>
                <w:rFonts w:ascii="Calibri" w:hAnsi="Calibri"/>
                <w:sz w:val="22"/>
                <w:szCs w:val="22"/>
              </w:rPr>
              <w:t xml:space="preserve"> listed company</w:t>
            </w:r>
          </w:p>
          <w:p w14:paraId="411CB4E1"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t xml:space="preserve">2 </w:t>
            </w:r>
            <w:r w:rsidR="008B3524" w:rsidRPr="00667FE5">
              <w:rPr>
                <w:rFonts w:ascii="Calibri" w:hAnsi="Calibri"/>
                <w:sz w:val="22"/>
                <w:szCs w:val="22"/>
              </w:rPr>
              <w:t>–</w:t>
            </w:r>
            <w:r w:rsidRPr="00667FE5">
              <w:rPr>
                <w:rFonts w:ascii="Calibri" w:hAnsi="Calibri"/>
                <w:sz w:val="22"/>
                <w:szCs w:val="22"/>
              </w:rPr>
              <w:t xml:space="preserve"> target</w:t>
            </w:r>
          </w:p>
        </w:tc>
        <w:tc>
          <w:tcPr>
            <w:tcW w:w="851" w:type="dxa"/>
            <w:tcBorders>
              <w:top w:val="single" w:sz="4" w:space="0" w:color="2E6D30"/>
              <w:left w:val="single" w:sz="4" w:space="0" w:color="2E6D30"/>
              <w:bottom w:val="single" w:sz="4" w:space="0" w:color="2E6D30"/>
              <w:right w:val="single" w:sz="4" w:space="0" w:color="2E6D30"/>
            </w:tcBorders>
          </w:tcPr>
          <w:p w14:paraId="0553EFE3"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00268A45"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61933263"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9722FE" w:rsidRPr="00667FE5" w14:paraId="3A01723C" w14:textId="77777777" w:rsidTr="003F33DB">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266E76DF" w14:textId="7ADC2E24" w:rsidR="009722FE" w:rsidRPr="00667FE5" w:rsidRDefault="00775027" w:rsidP="00A0621D">
            <w:pPr>
              <w:pStyle w:val="ISEMainbodytextGreen"/>
              <w:rPr>
                <w:rFonts w:ascii="Calibri" w:hAnsi="Calibri"/>
                <w:sz w:val="22"/>
                <w:szCs w:val="22"/>
              </w:rPr>
            </w:pPr>
            <w:r>
              <w:rPr>
                <w:rFonts w:ascii="Calibri" w:hAnsi="Calibri"/>
                <w:sz w:val="22"/>
                <w:szCs w:val="22"/>
              </w:rPr>
              <w:t>20</w:t>
            </w:r>
          </w:p>
        </w:tc>
        <w:tc>
          <w:tcPr>
            <w:tcW w:w="2835" w:type="dxa"/>
            <w:tcBorders>
              <w:top w:val="single" w:sz="4" w:space="0" w:color="2E6D30"/>
              <w:left w:val="single" w:sz="4" w:space="0" w:color="2E6D30"/>
              <w:bottom w:val="single" w:sz="4" w:space="0" w:color="2E6D30"/>
              <w:right w:val="single" w:sz="4" w:space="0" w:color="2E6D30"/>
            </w:tcBorders>
          </w:tcPr>
          <w:p w14:paraId="76D3094C"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t>Material contracts</w:t>
            </w:r>
          </w:p>
          <w:p w14:paraId="1918A2F8"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t xml:space="preserve">1 </w:t>
            </w:r>
            <w:r w:rsidR="008B3524" w:rsidRPr="00667FE5">
              <w:rPr>
                <w:rFonts w:ascii="Calibri" w:hAnsi="Calibri"/>
                <w:sz w:val="22"/>
                <w:szCs w:val="22"/>
              </w:rPr>
              <w:t>–</w:t>
            </w:r>
            <w:r w:rsidRPr="00667FE5">
              <w:rPr>
                <w:rFonts w:ascii="Calibri" w:hAnsi="Calibri"/>
                <w:sz w:val="22"/>
                <w:szCs w:val="22"/>
              </w:rPr>
              <w:t xml:space="preserve"> listed company</w:t>
            </w:r>
          </w:p>
          <w:p w14:paraId="6130CF65"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t xml:space="preserve">2 </w:t>
            </w:r>
            <w:r w:rsidR="008B3524" w:rsidRPr="00667FE5">
              <w:rPr>
                <w:rFonts w:ascii="Calibri" w:hAnsi="Calibri"/>
                <w:sz w:val="22"/>
                <w:szCs w:val="22"/>
              </w:rPr>
              <w:t>–</w:t>
            </w:r>
            <w:r w:rsidRPr="00667FE5">
              <w:rPr>
                <w:rFonts w:ascii="Calibri" w:hAnsi="Calibri"/>
                <w:sz w:val="22"/>
                <w:szCs w:val="22"/>
              </w:rPr>
              <w:t xml:space="preserve"> target</w:t>
            </w:r>
          </w:p>
        </w:tc>
        <w:tc>
          <w:tcPr>
            <w:tcW w:w="851" w:type="dxa"/>
            <w:tcBorders>
              <w:top w:val="single" w:sz="4" w:space="0" w:color="2E6D30"/>
              <w:left w:val="single" w:sz="4" w:space="0" w:color="2E6D30"/>
              <w:bottom w:val="single" w:sz="4" w:space="0" w:color="2E6D30"/>
              <w:right w:val="single" w:sz="4" w:space="0" w:color="2E6D30"/>
            </w:tcBorders>
          </w:tcPr>
          <w:p w14:paraId="28914496"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680101BC"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09AC81EF"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9722FE" w:rsidRPr="00667FE5" w14:paraId="0656BBAD" w14:textId="77777777" w:rsidTr="003F33DB">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64883B6A" w14:textId="0A2A0CF6" w:rsidR="009722FE" w:rsidRPr="00667FE5" w:rsidRDefault="00775027" w:rsidP="00A0621D">
            <w:pPr>
              <w:pStyle w:val="ISEMainbodytextGreen"/>
              <w:rPr>
                <w:rFonts w:ascii="Calibri" w:hAnsi="Calibri"/>
                <w:sz w:val="22"/>
                <w:szCs w:val="22"/>
              </w:rPr>
            </w:pPr>
            <w:r>
              <w:rPr>
                <w:rFonts w:ascii="Calibri" w:hAnsi="Calibri"/>
                <w:sz w:val="22"/>
                <w:szCs w:val="22"/>
              </w:rPr>
              <w:t>21</w:t>
            </w:r>
            <w:bookmarkStart w:id="1" w:name="_GoBack"/>
            <w:bookmarkEnd w:id="1"/>
          </w:p>
        </w:tc>
        <w:tc>
          <w:tcPr>
            <w:tcW w:w="2835" w:type="dxa"/>
            <w:tcBorders>
              <w:top w:val="single" w:sz="4" w:space="0" w:color="2E6D30"/>
              <w:left w:val="single" w:sz="4" w:space="0" w:color="2E6D30"/>
              <w:bottom w:val="single" w:sz="4" w:space="0" w:color="2E6D30"/>
              <w:right w:val="single" w:sz="4" w:space="0" w:color="2E6D30"/>
            </w:tcBorders>
          </w:tcPr>
          <w:p w14:paraId="595C469F"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t xml:space="preserve">Documents </w:t>
            </w:r>
            <w:r w:rsidR="00775027">
              <w:rPr>
                <w:rFonts w:ascii="Calibri" w:hAnsi="Calibri"/>
                <w:sz w:val="22"/>
                <w:szCs w:val="22"/>
              </w:rPr>
              <w:t>available</w:t>
            </w:r>
          </w:p>
        </w:tc>
        <w:tc>
          <w:tcPr>
            <w:tcW w:w="851" w:type="dxa"/>
            <w:tcBorders>
              <w:top w:val="single" w:sz="4" w:space="0" w:color="2E6D30"/>
              <w:left w:val="single" w:sz="4" w:space="0" w:color="2E6D30"/>
              <w:bottom w:val="single" w:sz="4" w:space="0" w:color="2E6D30"/>
              <w:right w:val="single" w:sz="4" w:space="0" w:color="2E6D30"/>
            </w:tcBorders>
          </w:tcPr>
          <w:p w14:paraId="440E17EE"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6BB8DAF4"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2DB4A626"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9722FE" w:rsidRPr="00667FE5" w14:paraId="19711B94" w14:textId="77777777" w:rsidTr="003F33DB">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486A9458" w14:textId="77777777" w:rsidR="009722FE" w:rsidRPr="00667FE5" w:rsidRDefault="009722FE" w:rsidP="006D2C9A">
            <w:pPr>
              <w:pStyle w:val="ISEMainbodytext"/>
              <w:rPr>
                <w:rFonts w:ascii="Calibri" w:hAnsi="Calibri"/>
                <w:sz w:val="22"/>
                <w:szCs w:val="22"/>
              </w:rPr>
            </w:pPr>
          </w:p>
        </w:tc>
        <w:tc>
          <w:tcPr>
            <w:tcW w:w="2835" w:type="dxa"/>
            <w:tcBorders>
              <w:top w:val="single" w:sz="4" w:space="0" w:color="2E6D30"/>
              <w:left w:val="single" w:sz="4" w:space="0" w:color="2E6D30"/>
              <w:bottom w:val="single" w:sz="4" w:space="0" w:color="2E6D30"/>
              <w:right w:val="single" w:sz="4" w:space="0" w:color="2E6D30"/>
            </w:tcBorders>
          </w:tcPr>
          <w:p w14:paraId="3BC9CC29" w14:textId="77777777" w:rsidR="009722FE" w:rsidRPr="00667FE5" w:rsidRDefault="009722FE" w:rsidP="006D2C9A">
            <w:pPr>
              <w:pStyle w:val="ISEMainbodytext"/>
              <w:rPr>
                <w:rFonts w:ascii="Calibri" w:hAnsi="Calibri"/>
                <w:sz w:val="22"/>
                <w:szCs w:val="22"/>
              </w:rPr>
            </w:pPr>
            <w:r w:rsidRPr="00667FE5">
              <w:rPr>
                <w:rFonts w:ascii="Calibri" w:hAnsi="Calibri"/>
                <w:b/>
                <w:sz w:val="22"/>
                <w:szCs w:val="22"/>
              </w:rPr>
              <w:t xml:space="preserve">Annex </w:t>
            </w:r>
            <w:r w:rsidR="00775027">
              <w:rPr>
                <w:rFonts w:ascii="Calibri" w:hAnsi="Calibri"/>
                <w:b/>
                <w:sz w:val="22"/>
                <w:szCs w:val="22"/>
              </w:rPr>
              <w:t>11 of Commission Regulation (EU) 2019/80</w:t>
            </w:r>
          </w:p>
        </w:tc>
        <w:tc>
          <w:tcPr>
            <w:tcW w:w="851" w:type="dxa"/>
            <w:tcBorders>
              <w:top w:val="single" w:sz="4" w:space="0" w:color="2E6D30"/>
              <w:left w:val="single" w:sz="4" w:space="0" w:color="2E6D30"/>
              <w:bottom w:val="single" w:sz="4" w:space="0" w:color="2E6D30"/>
              <w:right w:val="single" w:sz="4" w:space="0" w:color="2E6D30"/>
            </w:tcBorders>
          </w:tcPr>
          <w:p w14:paraId="47AA12B7" w14:textId="77777777" w:rsidR="009722FE" w:rsidRPr="00667FE5" w:rsidRDefault="009722FE" w:rsidP="003A773D">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629CDDCE" w14:textId="77777777" w:rsidR="009722FE" w:rsidRPr="00667FE5" w:rsidRDefault="009722FE" w:rsidP="003A773D">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36F6142F" w14:textId="77777777" w:rsidR="009722FE" w:rsidRPr="00667FE5" w:rsidRDefault="009722FE" w:rsidP="003A773D">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9722FE" w:rsidRPr="00667FE5" w14:paraId="3E428B9B" w14:textId="77777777" w:rsidTr="003F33DB">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233BC1B4" w14:textId="77777777" w:rsidR="009722FE" w:rsidRPr="00667FE5" w:rsidRDefault="009722FE" w:rsidP="00A0621D">
            <w:pPr>
              <w:pStyle w:val="ISEMainbodytextGreen"/>
              <w:rPr>
                <w:rFonts w:ascii="Calibri" w:hAnsi="Calibri"/>
                <w:sz w:val="22"/>
                <w:szCs w:val="22"/>
              </w:rPr>
            </w:pPr>
            <w:r w:rsidRPr="00667FE5">
              <w:rPr>
                <w:rFonts w:ascii="Calibri" w:hAnsi="Calibri"/>
                <w:sz w:val="22"/>
                <w:szCs w:val="22"/>
              </w:rPr>
              <w:t>3.1</w:t>
            </w:r>
          </w:p>
        </w:tc>
        <w:tc>
          <w:tcPr>
            <w:tcW w:w="2835" w:type="dxa"/>
            <w:tcBorders>
              <w:top w:val="single" w:sz="4" w:space="0" w:color="2E6D30"/>
              <w:left w:val="single" w:sz="4" w:space="0" w:color="2E6D30"/>
              <w:bottom w:val="single" w:sz="4" w:space="0" w:color="2E6D30"/>
              <w:right w:val="single" w:sz="4" w:space="0" w:color="2E6D30"/>
            </w:tcBorders>
          </w:tcPr>
          <w:p w14:paraId="4682CE10"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t>Enlarged working capital</w:t>
            </w:r>
          </w:p>
        </w:tc>
        <w:tc>
          <w:tcPr>
            <w:tcW w:w="851" w:type="dxa"/>
            <w:tcBorders>
              <w:top w:val="single" w:sz="4" w:space="0" w:color="2E6D30"/>
              <w:left w:val="single" w:sz="4" w:space="0" w:color="2E6D30"/>
              <w:bottom w:val="single" w:sz="4" w:space="0" w:color="2E6D30"/>
              <w:right w:val="single" w:sz="4" w:space="0" w:color="2E6D30"/>
            </w:tcBorders>
          </w:tcPr>
          <w:p w14:paraId="23281415"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53971C0E"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671C284A"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bl>
    <w:p w14:paraId="19F2824B" w14:textId="77777777" w:rsidR="00476AB5" w:rsidRPr="00667FE5" w:rsidRDefault="00476AB5">
      <w:pPr>
        <w:rPr>
          <w:rFonts w:ascii="Calibri" w:hAnsi="Calibri"/>
          <w:sz w:val="22"/>
          <w:szCs w:val="22"/>
        </w:rPr>
      </w:pPr>
      <w:r w:rsidRPr="00667FE5">
        <w:rPr>
          <w:rFonts w:ascii="Calibri" w:hAnsi="Calibri"/>
          <w:b/>
          <w:sz w:val="22"/>
          <w:szCs w:val="22"/>
        </w:rPr>
        <w:br w:type="page"/>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1134"/>
        <w:gridCol w:w="964"/>
        <w:gridCol w:w="1871"/>
        <w:gridCol w:w="851"/>
        <w:gridCol w:w="992"/>
        <w:gridCol w:w="2580"/>
      </w:tblGrid>
      <w:tr w:rsidR="00476AB5" w:rsidRPr="00667FE5" w14:paraId="59936434" w14:textId="77777777" w:rsidTr="00FB2610">
        <w:trPr>
          <w:trHeight w:val="397"/>
          <w:tblHeader/>
        </w:trPr>
        <w:tc>
          <w:tcPr>
            <w:tcW w:w="1134" w:type="dxa"/>
            <w:tcBorders>
              <w:top w:val="nil"/>
              <w:bottom w:val="single" w:sz="4" w:space="0" w:color="2E6D30"/>
              <w:right w:val="single" w:sz="4" w:space="0" w:color="2E6D30"/>
            </w:tcBorders>
            <w:tcMar>
              <w:left w:w="0" w:type="dxa"/>
              <w:right w:w="0" w:type="dxa"/>
            </w:tcMar>
          </w:tcPr>
          <w:p w14:paraId="077D2794" w14:textId="77777777" w:rsidR="00476AB5" w:rsidRPr="00667FE5" w:rsidRDefault="00476AB5" w:rsidP="00FB2610">
            <w:pPr>
              <w:pStyle w:val="ISETableColumnHeading"/>
              <w:rPr>
                <w:rFonts w:ascii="Calibri" w:hAnsi="Calibri"/>
                <w:sz w:val="22"/>
                <w:szCs w:val="22"/>
              </w:rPr>
            </w:pPr>
            <w:r w:rsidRPr="00667FE5">
              <w:rPr>
                <w:rFonts w:ascii="Calibri" w:hAnsi="Calibri"/>
                <w:sz w:val="22"/>
                <w:szCs w:val="22"/>
              </w:rPr>
              <w:lastRenderedPageBreak/>
              <w:t>Listing Rule</w:t>
            </w:r>
          </w:p>
        </w:tc>
        <w:tc>
          <w:tcPr>
            <w:tcW w:w="2835" w:type="dxa"/>
            <w:gridSpan w:val="2"/>
            <w:tcBorders>
              <w:top w:val="nil"/>
              <w:left w:val="single" w:sz="4" w:space="0" w:color="2E6D30"/>
              <w:bottom w:val="single" w:sz="4" w:space="0" w:color="2E6D30"/>
              <w:right w:val="single" w:sz="4" w:space="0" w:color="2E6D30"/>
            </w:tcBorders>
          </w:tcPr>
          <w:p w14:paraId="6764124F" w14:textId="77777777" w:rsidR="00476AB5" w:rsidRPr="00667FE5" w:rsidRDefault="00476AB5" w:rsidP="00FB2610">
            <w:pPr>
              <w:pStyle w:val="ISETableColumnHeading"/>
              <w:rPr>
                <w:rFonts w:ascii="Calibri" w:hAnsi="Calibri"/>
                <w:sz w:val="22"/>
                <w:szCs w:val="22"/>
              </w:rPr>
            </w:pPr>
            <w:r w:rsidRPr="00667FE5">
              <w:rPr>
                <w:rFonts w:ascii="Calibri" w:hAnsi="Calibri"/>
                <w:sz w:val="22"/>
                <w:szCs w:val="22"/>
              </w:rPr>
              <w:t>Requirement</w:t>
            </w:r>
          </w:p>
        </w:tc>
        <w:tc>
          <w:tcPr>
            <w:tcW w:w="851" w:type="dxa"/>
            <w:tcBorders>
              <w:top w:val="nil"/>
              <w:left w:val="single" w:sz="4" w:space="0" w:color="2E6D30"/>
              <w:bottom w:val="single" w:sz="4" w:space="0" w:color="2E6D30"/>
              <w:right w:val="single" w:sz="4" w:space="0" w:color="2E6D30"/>
            </w:tcBorders>
          </w:tcPr>
          <w:p w14:paraId="051F4DB9" w14:textId="77777777" w:rsidR="00476AB5" w:rsidRPr="00667FE5" w:rsidRDefault="00476AB5" w:rsidP="00FB2610">
            <w:pPr>
              <w:pStyle w:val="ISETableColumnHeading"/>
              <w:rPr>
                <w:rFonts w:ascii="Calibri" w:hAnsi="Calibri"/>
                <w:sz w:val="22"/>
                <w:szCs w:val="22"/>
              </w:rPr>
            </w:pPr>
            <w:r w:rsidRPr="00667FE5">
              <w:rPr>
                <w:rFonts w:ascii="Calibri" w:hAnsi="Calibri"/>
                <w:sz w:val="22"/>
                <w:szCs w:val="22"/>
              </w:rPr>
              <w:t>Page</w:t>
            </w:r>
          </w:p>
        </w:tc>
        <w:tc>
          <w:tcPr>
            <w:tcW w:w="992" w:type="dxa"/>
            <w:tcBorders>
              <w:top w:val="nil"/>
              <w:left w:val="single" w:sz="4" w:space="0" w:color="2E6D30"/>
              <w:bottom w:val="single" w:sz="4" w:space="0" w:color="2E6D30"/>
              <w:right w:val="single" w:sz="4" w:space="0" w:color="2E6D30"/>
            </w:tcBorders>
          </w:tcPr>
          <w:p w14:paraId="1CF570B3" w14:textId="77777777" w:rsidR="00476AB5" w:rsidRPr="00667FE5" w:rsidRDefault="00476AB5" w:rsidP="00FB2610">
            <w:pPr>
              <w:pStyle w:val="ISETableColumnHeading"/>
              <w:rPr>
                <w:rFonts w:ascii="Calibri" w:hAnsi="Calibri"/>
                <w:sz w:val="22"/>
                <w:szCs w:val="22"/>
              </w:rPr>
            </w:pPr>
            <w:r w:rsidRPr="00667FE5">
              <w:rPr>
                <w:rFonts w:ascii="Calibri" w:hAnsi="Calibri"/>
                <w:sz w:val="22"/>
                <w:szCs w:val="22"/>
              </w:rPr>
              <w:t>Proof number</w:t>
            </w:r>
          </w:p>
        </w:tc>
        <w:tc>
          <w:tcPr>
            <w:tcW w:w="2580" w:type="dxa"/>
            <w:tcBorders>
              <w:top w:val="nil"/>
              <w:left w:val="single" w:sz="4" w:space="0" w:color="2E6D30"/>
              <w:bottom w:val="single" w:sz="4" w:space="0" w:color="2E6D30"/>
            </w:tcBorders>
          </w:tcPr>
          <w:p w14:paraId="0EF1493D" w14:textId="77777777" w:rsidR="00476AB5" w:rsidRPr="00667FE5" w:rsidRDefault="00476AB5" w:rsidP="00FB2610">
            <w:pPr>
              <w:pStyle w:val="ISETableColumnHeading"/>
              <w:rPr>
                <w:rFonts w:ascii="Calibri" w:hAnsi="Calibri"/>
                <w:sz w:val="22"/>
                <w:szCs w:val="22"/>
              </w:rPr>
            </w:pPr>
            <w:r w:rsidRPr="00667FE5">
              <w:rPr>
                <w:rFonts w:ascii="Calibri" w:hAnsi="Calibri"/>
                <w:sz w:val="22"/>
                <w:szCs w:val="22"/>
              </w:rPr>
              <w:t xml:space="preserve">Comment </w:t>
            </w:r>
            <w:r w:rsidRPr="00667FE5">
              <w:rPr>
                <w:rFonts w:ascii="Calibri" w:hAnsi="Calibri"/>
                <w:sz w:val="22"/>
                <w:szCs w:val="22"/>
              </w:rPr>
              <w:br/>
              <w:t>(where applicable)</w:t>
            </w:r>
          </w:p>
        </w:tc>
      </w:tr>
      <w:tr w:rsidR="009722FE" w:rsidRPr="00667FE5" w14:paraId="3A5A6AC4" w14:textId="77777777" w:rsidTr="003F33DB">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0677FDD4" w14:textId="77777777" w:rsidR="009722FE" w:rsidRPr="00667FE5" w:rsidRDefault="009722FE" w:rsidP="006D2C9A">
            <w:pPr>
              <w:pStyle w:val="ISEMainbodytext"/>
              <w:rPr>
                <w:rFonts w:ascii="Calibri" w:hAnsi="Calibri"/>
                <w:sz w:val="22"/>
                <w:szCs w:val="22"/>
              </w:rPr>
            </w:pPr>
          </w:p>
        </w:tc>
        <w:tc>
          <w:tcPr>
            <w:tcW w:w="2835" w:type="dxa"/>
            <w:gridSpan w:val="2"/>
            <w:tcBorders>
              <w:top w:val="single" w:sz="4" w:space="0" w:color="2E6D30"/>
              <w:left w:val="single" w:sz="4" w:space="0" w:color="2E6D30"/>
              <w:bottom w:val="single" w:sz="4" w:space="0" w:color="2E6D30"/>
              <w:right w:val="single" w:sz="4" w:space="0" w:color="2E6D30"/>
            </w:tcBorders>
          </w:tcPr>
          <w:p w14:paraId="445166D0" w14:textId="77777777" w:rsidR="009722FE" w:rsidRPr="00667FE5" w:rsidRDefault="00DD132E" w:rsidP="006D2C9A">
            <w:pPr>
              <w:pStyle w:val="ISEMainbodytext"/>
              <w:rPr>
                <w:rFonts w:ascii="Calibri" w:hAnsi="Calibri"/>
                <w:sz w:val="22"/>
                <w:szCs w:val="22"/>
              </w:rPr>
            </w:pPr>
            <w:r>
              <w:rPr>
                <w:rFonts w:ascii="Calibri" w:hAnsi="Calibri"/>
                <w:b/>
                <w:sz w:val="22"/>
                <w:szCs w:val="22"/>
              </w:rPr>
              <w:t>Acquisition of property</w:t>
            </w:r>
          </w:p>
        </w:tc>
        <w:tc>
          <w:tcPr>
            <w:tcW w:w="851" w:type="dxa"/>
            <w:tcBorders>
              <w:top w:val="single" w:sz="4" w:space="0" w:color="2E6D30"/>
              <w:left w:val="single" w:sz="4" w:space="0" w:color="2E6D30"/>
              <w:bottom w:val="single" w:sz="4" w:space="0" w:color="2E6D30"/>
              <w:right w:val="single" w:sz="4" w:space="0" w:color="2E6D30"/>
            </w:tcBorders>
          </w:tcPr>
          <w:p w14:paraId="01E20744" w14:textId="77777777" w:rsidR="009722FE" w:rsidRPr="00667FE5" w:rsidRDefault="009722FE" w:rsidP="003A773D">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573D7D0A" w14:textId="77777777" w:rsidR="009722FE" w:rsidRPr="00667FE5" w:rsidRDefault="009722FE" w:rsidP="003A773D">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6CF2D175" w14:textId="77777777" w:rsidR="009722FE" w:rsidRPr="00667FE5" w:rsidRDefault="009722FE" w:rsidP="003A773D">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9722FE" w:rsidRPr="00667FE5" w14:paraId="57E5435A" w14:textId="77777777" w:rsidTr="003F33DB">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39BEC562" w14:textId="77777777" w:rsidR="009722FE" w:rsidRPr="00667FE5" w:rsidRDefault="009722FE" w:rsidP="00667FE5">
            <w:pPr>
              <w:pStyle w:val="ISEMainbodytext"/>
              <w:rPr>
                <w:rFonts w:ascii="Calibri" w:hAnsi="Calibri"/>
                <w:sz w:val="22"/>
                <w:szCs w:val="22"/>
              </w:rPr>
            </w:pPr>
            <w:r w:rsidRPr="00667FE5">
              <w:rPr>
                <w:rFonts w:ascii="Calibri" w:hAnsi="Calibri"/>
                <w:sz w:val="22"/>
                <w:szCs w:val="22"/>
              </w:rPr>
              <w:t>1</w:t>
            </w:r>
            <w:r w:rsidR="00667FE5">
              <w:rPr>
                <w:rFonts w:ascii="Calibri" w:hAnsi="Calibri"/>
                <w:sz w:val="22"/>
                <w:szCs w:val="22"/>
              </w:rPr>
              <w:t>2</w:t>
            </w:r>
            <w:r w:rsidRPr="00667FE5">
              <w:rPr>
                <w:rFonts w:ascii="Calibri" w:hAnsi="Calibri"/>
                <w:sz w:val="22"/>
                <w:szCs w:val="22"/>
              </w:rPr>
              <w:t>.4.4(1)</w:t>
            </w:r>
          </w:p>
        </w:tc>
        <w:tc>
          <w:tcPr>
            <w:tcW w:w="2835" w:type="dxa"/>
            <w:gridSpan w:val="2"/>
            <w:tcBorders>
              <w:top w:val="single" w:sz="4" w:space="0" w:color="2E6D30"/>
              <w:left w:val="single" w:sz="4" w:space="0" w:color="2E6D30"/>
              <w:bottom w:val="single" w:sz="4" w:space="0" w:color="2E6D30"/>
              <w:right w:val="single" w:sz="4" w:space="0" w:color="2E6D30"/>
            </w:tcBorders>
          </w:tcPr>
          <w:p w14:paraId="66A714D2"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t xml:space="preserve">Property valuation </w:t>
            </w:r>
            <w:r w:rsidR="00DD132E">
              <w:rPr>
                <w:rFonts w:ascii="Calibri" w:hAnsi="Calibri"/>
                <w:sz w:val="22"/>
                <w:szCs w:val="22"/>
              </w:rPr>
              <w:t xml:space="preserve">report </w:t>
            </w:r>
            <w:r w:rsidRPr="00667FE5">
              <w:rPr>
                <w:rFonts w:ascii="Calibri" w:hAnsi="Calibri"/>
                <w:sz w:val="22"/>
                <w:szCs w:val="22"/>
              </w:rPr>
              <w:t>where property acquired</w:t>
            </w:r>
          </w:p>
        </w:tc>
        <w:tc>
          <w:tcPr>
            <w:tcW w:w="851" w:type="dxa"/>
            <w:tcBorders>
              <w:top w:val="single" w:sz="4" w:space="0" w:color="2E6D30"/>
              <w:left w:val="single" w:sz="4" w:space="0" w:color="2E6D30"/>
              <w:bottom w:val="single" w:sz="4" w:space="0" w:color="2E6D30"/>
              <w:right w:val="single" w:sz="4" w:space="0" w:color="2E6D30"/>
            </w:tcBorders>
          </w:tcPr>
          <w:p w14:paraId="32D69C6C"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6E3BB6CB"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03E0889B"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9722FE" w:rsidRPr="00667FE5" w14:paraId="0E6812E2" w14:textId="77777777" w:rsidTr="003F33DB">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1155B182" w14:textId="77777777" w:rsidR="009722FE" w:rsidRPr="00667FE5" w:rsidRDefault="009722FE" w:rsidP="00667FE5">
            <w:pPr>
              <w:pStyle w:val="ISEMainbodytext"/>
              <w:rPr>
                <w:rFonts w:ascii="Calibri" w:hAnsi="Calibri"/>
                <w:sz w:val="22"/>
                <w:szCs w:val="22"/>
              </w:rPr>
            </w:pPr>
            <w:r w:rsidRPr="00667FE5">
              <w:rPr>
                <w:rFonts w:ascii="Calibri" w:hAnsi="Calibri"/>
                <w:sz w:val="22"/>
                <w:szCs w:val="22"/>
              </w:rPr>
              <w:t>1</w:t>
            </w:r>
            <w:r w:rsidR="00667FE5">
              <w:rPr>
                <w:rFonts w:ascii="Calibri" w:hAnsi="Calibri"/>
                <w:sz w:val="22"/>
                <w:szCs w:val="22"/>
              </w:rPr>
              <w:t>2</w:t>
            </w:r>
            <w:r w:rsidRPr="00667FE5">
              <w:rPr>
                <w:rFonts w:ascii="Calibri" w:hAnsi="Calibri"/>
                <w:sz w:val="22"/>
                <w:szCs w:val="22"/>
              </w:rPr>
              <w:t>.4.4(2)</w:t>
            </w:r>
          </w:p>
        </w:tc>
        <w:tc>
          <w:tcPr>
            <w:tcW w:w="2835" w:type="dxa"/>
            <w:gridSpan w:val="2"/>
            <w:tcBorders>
              <w:top w:val="single" w:sz="4" w:space="0" w:color="2E6D30"/>
              <w:left w:val="single" w:sz="4" w:space="0" w:color="2E6D30"/>
              <w:bottom w:val="single" w:sz="4" w:space="0" w:color="2E6D30"/>
              <w:right w:val="single" w:sz="4" w:space="0" w:color="2E6D30"/>
            </w:tcBorders>
          </w:tcPr>
          <w:p w14:paraId="1F878B97"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t>Property valuation</w:t>
            </w:r>
            <w:r w:rsidR="00DD132E">
              <w:rPr>
                <w:rFonts w:ascii="Calibri" w:hAnsi="Calibri"/>
                <w:sz w:val="22"/>
                <w:szCs w:val="22"/>
              </w:rPr>
              <w:t xml:space="preserve"> report</w:t>
            </w:r>
            <w:r w:rsidRPr="00667FE5">
              <w:rPr>
                <w:rFonts w:ascii="Calibri" w:hAnsi="Calibri"/>
                <w:sz w:val="22"/>
                <w:szCs w:val="22"/>
              </w:rPr>
              <w:t xml:space="preserve"> where non listed property company acquired</w:t>
            </w:r>
          </w:p>
        </w:tc>
        <w:tc>
          <w:tcPr>
            <w:tcW w:w="851" w:type="dxa"/>
            <w:tcBorders>
              <w:top w:val="single" w:sz="4" w:space="0" w:color="2E6D30"/>
              <w:left w:val="single" w:sz="4" w:space="0" w:color="2E6D30"/>
              <w:bottom w:val="single" w:sz="4" w:space="0" w:color="2E6D30"/>
              <w:right w:val="single" w:sz="4" w:space="0" w:color="2E6D30"/>
            </w:tcBorders>
          </w:tcPr>
          <w:p w14:paraId="2E02DEA6"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3F244206"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6D05B11A"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9722FE" w:rsidRPr="00667FE5" w14:paraId="31B345C4" w14:textId="77777777" w:rsidTr="003F33DB">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49A912E3" w14:textId="77777777" w:rsidR="009722FE" w:rsidRPr="00667FE5" w:rsidRDefault="009722FE" w:rsidP="00667FE5">
            <w:pPr>
              <w:pStyle w:val="ISEMainbodytext"/>
              <w:rPr>
                <w:rFonts w:ascii="Calibri" w:hAnsi="Calibri"/>
                <w:sz w:val="22"/>
                <w:szCs w:val="22"/>
              </w:rPr>
            </w:pPr>
            <w:r w:rsidRPr="00667FE5">
              <w:rPr>
                <w:rFonts w:ascii="Calibri" w:hAnsi="Calibri"/>
                <w:sz w:val="22"/>
                <w:szCs w:val="22"/>
              </w:rPr>
              <w:t>1</w:t>
            </w:r>
            <w:r w:rsidR="00667FE5">
              <w:rPr>
                <w:rFonts w:ascii="Calibri" w:hAnsi="Calibri"/>
                <w:sz w:val="22"/>
                <w:szCs w:val="22"/>
              </w:rPr>
              <w:t>2</w:t>
            </w:r>
            <w:r w:rsidRPr="00667FE5">
              <w:rPr>
                <w:rFonts w:ascii="Calibri" w:hAnsi="Calibri"/>
                <w:sz w:val="22"/>
                <w:szCs w:val="22"/>
              </w:rPr>
              <w:t>.4.5</w:t>
            </w:r>
          </w:p>
        </w:tc>
        <w:tc>
          <w:tcPr>
            <w:tcW w:w="2835" w:type="dxa"/>
            <w:gridSpan w:val="2"/>
            <w:tcBorders>
              <w:top w:val="single" w:sz="4" w:space="0" w:color="2E6D30"/>
              <w:left w:val="single" w:sz="4" w:space="0" w:color="2E6D30"/>
              <w:bottom w:val="single" w:sz="4" w:space="0" w:color="2E6D30"/>
              <w:right w:val="single" w:sz="4" w:space="0" w:color="2E6D30"/>
            </w:tcBorders>
          </w:tcPr>
          <w:p w14:paraId="76465D70"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t xml:space="preserve">Property valuation </w:t>
            </w:r>
            <w:r w:rsidR="00DD132E">
              <w:rPr>
                <w:rFonts w:ascii="Calibri" w:hAnsi="Calibri"/>
                <w:sz w:val="22"/>
                <w:szCs w:val="22"/>
              </w:rPr>
              <w:t xml:space="preserve">report </w:t>
            </w:r>
            <w:r w:rsidRPr="00667FE5">
              <w:rPr>
                <w:rFonts w:ascii="Calibri" w:hAnsi="Calibri"/>
                <w:sz w:val="22"/>
                <w:szCs w:val="22"/>
              </w:rPr>
              <w:t>where significant reference made</w:t>
            </w:r>
          </w:p>
        </w:tc>
        <w:tc>
          <w:tcPr>
            <w:tcW w:w="851" w:type="dxa"/>
            <w:tcBorders>
              <w:top w:val="single" w:sz="4" w:space="0" w:color="2E6D30"/>
              <w:left w:val="single" w:sz="4" w:space="0" w:color="2E6D30"/>
              <w:bottom w:val="single" w:sz="4" w:space="0" w:color="2E6D30"/>
              <w:right w:val="single" w:sz="4" w:space="0" w:color="2E6D30"/>
            </w:tcBorders>
          </w:tcPr>
          <w:p w14:paraId="047B7CC4"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106E0E0C"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691DA797" w14:textId="77777777" w:rsidR="009722FE" w:rsidRPr="00667FE5" w:rsidRDefault="009722FE" w:rsidP="006D2C9A">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A95EB2" w:rsidRPr="00667FE5" w14:paraId="491D98BC" w14:textId="77777777" w:rsidTr="003F33DB">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458837FC" w14:textId="77777777" w:rsidR="00A95EB2" w:rsidRPr="00667FE5" w:rsidRDefault="00A95EB2" w:rsidP="00A95EB2">
            <w:pPr>
              <w:pStyle w:val="ISEMainbodytext"/>
              <w:rPr>
                <w:rFonts w:ascii="Calibri" w:hAnsi="Calibri"/>
                <w:sz w:val="22"/>
                <w:szCs w:val="22"/>
              </w:rPr>
            </w:pPr>
          </w:p>
        </w:tc>
        <w:tc>
          <w:tcPr>
            <w:tcW w:w="2835" w:type="dxa"/>
            <w:gridSpan w:val="2"/>
            <w:tcBorders>
              <w:top w:val="single" w:sz="4" w:space="0" w:color="2E6D30"/>
              <w:left w:val="single" w:sz="4" w:space="0" w:color="2E6D30"/>
              <w:bottom w:val="single" w:sz="4" w:space="0" w:color="2E6D30"/>
              <w:right w:val="single" w:sz="4" w:space="0" w:color="2E6D30"/>
            </w:tcBorders>
          </w:tcPr>
          <w:p w14:paraId="15D898D7" w14:textId="77777777" w:rsidR="00A95EB2" w:rsidRPr="00DD132E" w:rsidRDefault="00A95EB2" w:rsidP="00A95EB2">
            <w:pPr>
              <w:pStyle w:val="ISEMainbodytext"/>
              <w:rPr>
                <w:rFonts w:ascii="Calibri" w:hAnsi="Calibri"/>
                <w:b/>
                <w:sz w:val="22"/>
                <w:szCs w:val="22"/>
              </w:rPr>
            </w:pPr>
            <w:r w:rsidRPr="00DD132E">
              <w:rPr>
                <w:rFonts w:ascii="Calibri" w:hAnsi="Calibri"/>
                <w:b/>
                <w:sz w:val="22"/>
                <w:szCs w:val="22"/>
              </w:rPr>
              <w:t>Acquisition of mineral resources</w:t>
            </w:r>
          </w:p>
        </w:tc>
        <w:tc>
          <w:tcPr>
            <w:tcW w:w="851" w:type="dxa"/>
            <w:tcBorders>
              <w:top w:val="single" w:sz="4" w:space="0" w:color="2E6D30"/>
              <w:left w:val="single" w:sz="4" w:space="0" w:color="2E6D30"/>
              <w:bottom w:val="single" w:sz="4" w:space="0" w:color="2E6D30"/>
              <w:right w:val="single" w:sz="4" w:space="0" w:color="2E6D30"/>
            </w:tcBorders>
          </w:tcPr>
          <w:p w14:paraId="316C1EDD" w14:textId="77777777" w:rsidR="00A95EB2" w:rsidRPr="00667FE5" w:rsidRDefault="00A95EB2" w:rsidP="00A95EB2">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1BE8C4F3" w14:textId="77777777" w:rsidR="00A95EB2" w:rsidRPr="00667FE5" w:rsidRDefault="00A95EB2" w:rsidP="00A95EB2">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4BD86EC0" w14:textId="77777777" w:rsidR="00A95EB2" w:rsidRPr="00667FE5" w:rsidRDefault="00A95EB2" w:rsidP="00A95EB2">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A95EB2" w:rsidRPr="00667FE5" w14:paraId="161BDA7B" w14:textId="77777777" w:rsidTr="003F33DB">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0F794E19" w14:textId="77777777" w:rsidR="00A95EB2" w:rsidRPr="00667FE5" w:rsidRDefault="00A95EB2" w:rsidP="00A95EB2">
            <w:pPr>
              <w:pStyle w:val="ISEMainbodytext"/>
              <w:rPr>
                <w:rFonts w:ascii="Calibri" w:hAnsi="Calibri"/>
                <w:sz w:val="22"/>
                <w:szCs w:val="22"/>
              </w:rPr>
            </w:pPr>
            <w:r w:rsidRPr="00667FE5">
              <w:rPr>
                <w:rFonts w:ascii="Calibri" w:hAnsi="Calibri"/>
                <w:sz w:val="22"/>
                <w:szCs w:val="22"/>
              </w:rPr>
              <w:t>1</w:t>
            </w:r>
            <w:r>
              <w:rPr>
                <w:rFonts w:ascii="Calibri" w:hAnsi="Calibri"/>
                <w:sz w:val="22"/>
                <w:szCs w:val="22"/>
              </w:rPr>
              <w:t>2</w:t>
            </w:r>
            <w:r w:rsidRPr="00667FE5">
              <w:rPr>
                <w:rFonts w:ascii="Calibri" w:hAnsi="Calibri"/>
                <w:sz w:val="22"/>
                <w:szCs w:val="22"/>
              </w:rPr>
              <w:t>.4.6(1)</w:t>
            </w:r>
          </w:p>
        </w:tc>
        <w:tc>
          <w:tcPr>
            <w:tcW w:w="2835" w:type="dxa"/>
            <w:gridSpan w:val="2"/>
            <w:tcBorders>
              <w:top w:val="single" w:sz="4" w:space="0" w:color="2E6D30"/>
              <w:left w:val="single" w:sz="4" w:space="0" w:color="2E6D30"/>
              <w:bottom w:val="single" w:sz="4" w:space="0" w:color="2E6D30"/>
              <w:right w:val="single" w:sz="4" w:space="0" w:color="2E6D30"/>
            </w:tcBorders>
          </w:tcPr>
          <w:p w14:paraId="3BB5DAD7" w14:textId="77777777" w:rsidR="00A95EB2" w:rsidRPr="00667FE5" w:rsidRDefault="00A95EB2" w:rsidP="00A95EB2">
            <w:pPr>
              <w:pStyle w:val="ISEMainbodytext"/>
              <w:rPr>
                <w:rFonts w:ascii="Calibri" w:hAnsi="Calibri"/>
                <w:sz w:val="22"/>
                <w:szCs w:val="22"/>
              </w:rPr>
            </w:pPr>
            <w:r w:rsidRPr="00667FE5">
              <w:rPr>
                <w:rFonts w:ascii="Calibri" w:hAnsi="Calibri"/>
                <w:sz w:val="22"/>
                <w:szCs w:val="22"/>
              </w:rPr>
              <w:t>Mineral experts report where mineral resources acquired</w:t>
            </w:r>
          </w:p>
        </w:tc>
        <w:tc>
          <w:tcPr>
            <w:tcW w:w="851" w:type="dxa"/>
            <w:tcBorders>
              <w:top w:val="single" w:sz="4" w:space="0" w:color="2E6D30"/>
              <w:left w:val="single" w:sz="4" w:space="0" w:color="2E6D30"/>
              <w:bottom w:val="single" w:sz="4" w:space="0" w:color="2E6D30"/>
              <w:right w:val="single" w:sz="4" w:space="0" w:color="2E6D30"/>
            </w:tcBorders>
          </w:tcPr>
          <w:p w14:paraId="4A994811" w14:textId="77777777" w:rsidR="00A95EB2" w:rsidRPr="00667FE5" w:rsidRDefault="00A95EB2" w:rsidP="00A95EB2">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756E8578" w14:textId="77777777" w:rsidR="00A95EB2" w:rsidRPr="00667FE5" w:rsidRDefault="00A95EB2" w:rsidP="00A95EB2">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2C034FDF" w14:textId="77777777" w:rsidR="00A95EB2" w:rsidRPr="00667FE5" w:rsidRDefault="00A95EB2" w:rsidP="00A95EB2">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A95EB2" w:rsidRPr="00667FE5" w14:paraId="126B1FFE" w14:textId="77777777" w:rsidTr="003F33DB">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45996A90" w14:textId="77777777" w:rsidR="00A95EB2" w:rsidRPr="00667FE5" w:rsidRDefault="00A95EB2" w:rsidP="00A95EB2">
            <w:pPr>
              <w:pStyle w:val="ISEMainbodytext"/>
              <w:rPr>
                <w:rFonts w:ascii="Calibri" w:hAnsi="Calibri"/>
                <w:sz w:val="22"/>
                <w:szCs w:val="22"/>
              </w:rPr>
            </w:pPr>
            <w:r w:rsidRPr="00667FE5">
              <w:rPr>
                <w:rFonts w:ascii="Calibri" w:hAnsi="Calibri"/>
                <w:sz w:val="22"/>
                <w:szCs w:val="22"/>
              </w:rPr>
              <w:t>1</w:t>
            </w:r>
            <w:r>
              <w:rPr>
                <w:rFonts w:ascii="Calibri" w:hAnsi="Calibri"/>
                <w:sz w:val="22"/>
                <w:szCs w:val="22"/>
              </w:rPr>
              <w:t>2</w:t>
            </w:r>
            <w:r w:rsidRPr="00667FE5">
              <w:rPr>
                <w:rFonts w:ascii="Calibri" w:hAnsi="Calibri"/>
                <w:sz w:val="22"/>
                <w:szCs w:val="22"/>
              </w:rPr>
              <w:t>.4.6(2)</w:t>
            </w:r>
          </w:p>
        </w:tc>
        <w:tc>
          <w:tcPr>
            <w:tcW w:w="2835" w:type="dxa"/>
            <w:gridSpan w:val="2"/>
            <w:tcBorders>
              <w:top w:val="single" w:sz="4" w:space="0" w:color="2E6D30"/>
              <w:left w:val="single" w:sz="4" w:space="0" w:color="2E6D30"/>
              <w:bottom w:val="single" w:sz="4" w:space="0" w:color="2E6D30"/>
              <w:right w:val="single" w:sz="4" w:space="0" w:color="2E6D30"/>
            </w:tcBorders>
          </w:tcPr>
          <w:p w14:paraId="2999F3E6" w14:textId="77777777" w:rsidR="00A95EB2" w:rsidRPr="00667FE5" w:rsidRDefault="00A95EB2" w:rsidP="00A95EB2">
            <w:pPr>
              <w:pStyle w:val="ISEMainbodytext"/>
              <w:rPr>
                <w:rFonts w:ascii="Calibri" w:hAnsi="Calibri"/>
                <w:sz w:val="22"/>
                <w:szCs w:val="22"/>
              </w:rPr>
            </w:pPr>
            <w:r w:rsidRPr="00667FE5">
              <w:rPr>
                <w:rFonts w:ascii="Calibri" w:hAnsi="Calibri"/>
                <w:sz w:val="22"/>
                <w:szCs w:val="22"/>
              </w:rPr>
              <w:t>Glossary of technical terms</w:t>
            </w:r>
          </w:p>
        </w:tc>
        <w:tc>
          <w:tcPr>
            <w:tcW w:w="851" w:type="dxa"/>
            <w:tcBorders>
              <w:top w:val="single" w:sz="4" w:space="0" w:color="2E6D30"/>
              <w:left w:val="single" w:sz="4" w:space="0" w:color="2E6D30"/>
              <w:bottom w:val="single" w:sz="4" w:space="0" w:color="2E6D30"/>
              <w:right w:val="single" w:sz="4" w:space="0" w:color="2E6D30"/>
            </w:tcBorders>
          </w:tcPr>
          <w:p w14:paraId="122E9360" w14:textId="77777777" w:rsidR="00A95EB2" w:rsidRPr="00667FE5" w:rsidRDefault="00A95EB2" w:rsidP="00A95EB2">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1FD89508" w14:textId="77777777" w:rsidR="00A95EB2" w:rsidRPr="00667FE5" w:rsidRDefault="00A95EB2" w:rsidP="00A95EB2">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52DA0E80" w14:textId="77777777" w:rsidR="00A95EB2" w:rsidRPr="00667FE5" w:rsidRDefault="00A95EB2" w:rsidP="00A95EB2">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A95EB2" w:rsidRPr="00667FE5" w14:paraId="2BEB3224" w14:textId="77777777" w:rsidTr="003F33DB">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32B6FE6F" w14:textId="77777777" w:rsidR="00A95EB2" w:rsidRPr="00DD132E" w:rsidRDefault="00A95EB2" w:rsidP="00A95EB2">
            <w:pPr>
              <w:pStyle w:val="ISEMainbodytext"/>
              <w:rPr>
                <w:rFonts w:ascii="Calibri" w:hAnsi="Calibri" w:cs="Calibri"/>
                <w:sz w:val="22"/>
                <w:szCs w:val="22"/>
              </w:rPr>
            </w:pPr>
            <w:r w:rsidRPr="00DD132E">
              <w:rPr>
                <w:rFonts w:ascii="Calibri" w:hAnsi="Calibri" w:cs="Calibri"/>
                <w:sz w:val="22"/>
                <w:szCs w:val="22"/>
              </w:rPr>
              <w:t>12.4.7</w:t>
            </w:r>
          </w:p>
        </w:tc>
        <w:tc>
          <w:tcPr>
            <w:tcW w:w="2835" w:type="dxa"/>
            <w:gridSpan w:val="2"/>
            <w:tcBorders>
              <w:top w:val="single" w:sz="4" w:space="0" w:color="2E6D30"/>
              <w:left w:val="single" w:sz="4" w:space="0" w:color="2E6D30"/>
              <w:bottom w:val="single" w:sz="4" w:space="0" w:color="2E6D30"/>
              <w:right w:val="single" w:sz="4" w:space="0" w:color="2E6D30"/>
            </w:tcBorders>
          </w:tcPr>
          <w:p w14:paraId="314BB3C7" w14:textId="77777777" w:rsidR="00A95EB2" w:rsidRPr="00DD132E" w:rsidRDefault="00A95EB2" w:rsidP="00A95EB2">
            <w:pPr>
              <w:pStyle w:val="ISEMainbodytext"/>
              <w:rPr>
                <w:rFonts w:ascii="Calibri" w:hAnsi="Calibri" w:cs="Calibri"/>
                <w:sz w:val="22"/>
                <w:szCs w:val="22"/>
              </w:rPr>
            </w:pPr>
            <w:r w:rsidRPr="00DD132E">
              <w:rPr>
                <w:rFonts w:ascii="Calibri" w:hAnsi="Calibri" w:cs="Calibri"/>
                <w:sz w:val="22"/>
                <w:szCs w:val="22"/>
              </w:rPr>
              <w:t xml:space="preserve">Modified information requirements </w:t>
            </w:r>
          </w:p>
        </w:tc>
        <w:tc>
          <w:tcPr>
            <w:tcW w:w="851" w:type="dxa"/>
            <w:tcBorders>
              <w:top w:val="single" w:sz="4" w:space="0" w:color="2E6D30"/>
              <w:left w:val="single" w:sz="4" w:space="0" w:color="2E6D30"/>
              <w:bottom w:val="single" w:sz="4" w:space="0" w:color="2E6D30"/>
              <w:right w:val="single" w:sz="4" w:space="0" w:color="2E6D30"/>
            </w:tcBorders>
          </w:tcPr>
          <w:p w14:paraId="403CAFC3" w14:textId="77777777" w:rsidR="00A95EB2" w:rsidRPr="00667FE5" w:rsidRDefault="00A95EB2" w:rsidP="00A95EB2">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732F96D7" w14:textId="77777777" w:rsidR="00A95EB2" w:rsidRPr="00667FE5" w:rsidRDefault="00A95EB2" w:rsidP="00A95EB2">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03BAAF7E" w14:textId="77777777" w:rsidR="00A95EB2" w:rsidRPr="00667FE5" w:rsidRDefault="00A95EB2" w:rsidP="00A95EB2">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A95EB2" w:rsidRPr="00667FE5" w14:paraId="69BD5B16" w14:textId="77777777" w:rsidTr="003F33DB">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78EF5FD9" w14:textId="77777777" w:rsidR="00A95EB2" w:rsidRPr="00DD132E" w:rsidRDefault="00A95EB2" w:rsidP="00A95EB2">
            <w:pPr>
              <w:pStyle w:val="ISEMainbodytext"/>
              <w:rPr>
                <w:rFonts w:ascii="Calibri" w:hAnsi="Calibri" w:cs="Calibri"/>
                <w:sz w:val="22"/>
                <w:szCs w:val="22"/>
              </w:rPr>
            </w:pPr>
            <w:r w:rsidRPr="00DD132E">
              <w:rPr>
                <w:rFonts w:ascii="Calibri" w:hAnsi="Calibri" w:cs="Calibri"/>
                <w:sz w:val="22"/>
                <w:szCs w:val="22"/>
              </w:rPr>
              <w:t>12.4.7(1)</w:t>
            </w:r>
          </w:p>
        </w:tc>
        <w:tc>
          <w:tcPr>
            <w:tcW w:w="2835" w:type="dxa"/>
            <w:gridSpan w:val="2"/>
            <w:tcBorders>
              <w:top w:val="single" w:sz="4" w:space="0" w:color="2E6D30"/>
              <w:left w:val="single" w:sz="4" w:space="0" w:color="2E6D30"/>
              <w:bottom w:val="single" w:sz="4" w:space="0" w:color="2E6D30"/>
              <w:right w:val="single" w:sz="4" w:space="0" w:color="2E6D30"/>
            </w:tcBorders>
          </w:tcPr>
          <w:p w14:paraId="123D00B2" w14:textId="77777777" w:rsidR="00A95EB2" w:rsidRPr="00DD132E" w:rsidRDefault="00A95EB2" w:rsidP="00A95EB2">
            <w:pPr>
              <w:pStyle w:val="ISEMainbodytext"/>
              <w:rPr>
                <w:rFonts w:ascii="Calibri" w:hAnsi="Calibri" w:cs="Calibri"/>
                <w:sz w:val="22"/>
                <w:szCs w:val="22"/>
              </w:rPr>
            </w:pPr>
            <w:r w:rsidRPr="00DD132E">
              <w:rPr>
                <w:rFonts w:ascii="Calibri" w:hAnsi="Calibri" w:cs="Calibri"/>
                <w:sz w:val="22"/>
                <w:szCs w:val="22"/>
              </w:rPr>
              <w:t>Details, reserves and exploration results or prospects</w:t>
            </w:r>
          </w:p>
        </w:tc>
        <w:tc>
          <w:tcPr>
            <w:tcW w:w="851" w:type="dxa"/>
            <w:tcBorders>
              <w:top w:val="single" w:sz="4" w:space="0" w:color="2E6D30"/>
              <w:left w:val="single" w:sz="4" w:space="0" w:color="2E6D30"/>
              <w:bottom w:val="single" w:sz="4" w:space="0" w:color="2E6D30"/>
              <w:right w:val="single" w:sz="4" w:space="0" w:color="2E6D30"/>
            </w:tcBorders>
          </w:tcPr>
          <w:p w14:paraId="49505FB1" w14:textId="77777777" w:rsidR="00A95EB2" w:rsidRPr="00667FE5" w:rsidRDefault="00A95EB2" w:rsidP="00A95EB2">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2B73D787" w14:textId="77777777" w:rsidR="00A95EB2" w:rsidRPr="00667FE5" w:rsidRDefault="00A95EB2" w:rsidP="00A95EB2">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162021CC" w14:textId="77777777" w:rsidR="00A95EB2" w:rsidRPr="00667FE5" w:rsidRDefault="00A95EB2" w:rsidP="00A95EB2">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A95EB2" w:rsidRPr="00667FE5" w14:paraId="1CD7DB67" w14:textId="77777777" w:rsidTr="003F33DB">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205C3BE0" w14:textId="77777777" w:rsidR="00A95EB2" w:rsidRPr="00DD132E" w:rsidRDefault="00A95EB2" w:rsidP="00A95EB2">
            <w:pPr>
              <w:pStyle w:val="ISEMainbodytext"/>
              <w:rPr>
                <w:rFonts w:ascii="Calibri" w:hAnsi="Calibri" w:cs="Calibri"/>
                <w:sz w:val="22"/>
                <w:szCs w:val="22"/>
              </w:rPr>
            </w:pPr>
            <w:r w:rsidRPr="00DD132E">
              <w:rPr>
                <w:rFonts w:ascii="Calibri" w:hAnsi="Calibri" w:cs="Calibri"/>
                <w:sz w:val="22"/>
                <w:szCs w:val="22"/>
              </w:rPr>
              <w:t>12.4.7(2)</w:t>
            </w:r>
          </w:p>
        </w:tc>
        <w:tc>
          <w:tcPr>
            <w:tcW w:w="2835" w:type="dxa"/>
            <w:gridSpan w:val="2"/>
            <w:tcBorders>
              <w:top w:val="single" w:sz="4" w:space="0" w:color="2E6D30"/>
              <w:left w:val="single" w:sz="4" w:space="0" w:color="2E6D30"/>
              <w:bottom w:val="single" w:sz="4" w:space="0" w:color="2E6D30"/>
              <w:right w:val="single" w:sz="4" w:space="0" w:color="2E6D30"/>
            </w:tcBorders>
          </w:tcPr>
          <w:p w14:paraId="0D71D4E6" w14:textId="77777777" w:rsidR="00A95EB2" w:rsidRPr="00DD132E" w:rsidRDefault="00A95EB2" w:rsidP="00A95EB2">
            <w:pPr>
              <w:pStyle w:val="ISEMainbodytext"/>
              <w:rPr>
                <w:rFonts w:ascii="Calibri" w:hAnsi="Calibri" w:cs="Calibri"/>
                <w:sz w:val="22"/>
                <w:szCs w:val="22"/>
              </w:rPr>
            </w:pPr>
            <w:r w:rsidRPr="00DD132E">
              <w:rPr>
                <w:rFonts w:ascii="Calibri" w:hAnsi="Calibri" w:cs="Calibri"/>
                <w:sz w:val="22"/>
                <w:szCs w:val="22"/>
              </w:rPr>
              <w:t>Anticipated mine life and exploration potential</w:t>
            </w:r>
          </w:p>
        </w:tc>
        <w:tc>
          <w:tcPr>
            <w:tcW w:w="851" w:type="dxa"/>
            <w:tcBorders>
              <w:top w:val="single" w:sz="4" w:space="0" w:color="2E6D30"/>
              <w:left w:val="single" w:sz="4" w:space="0" w:color="2E6D30"/>
              <w:bottom w:val="single" w:sz="4" w:space="0" w:color="2E6D30"/>
              <w:right w:val="single" w:sz="4" w:space="0" w:color="2E6D30"/>
            </w:tcBorders>
          </w:tcPr>
          <w:p w14:paraId="63012AD5" w14:textId="77777777" w:rsidR="00A95EB2" w:rsidRPr="00667FE5" w:rsidRDefault="00A95EB2" w:rsidP="00A95EB2">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3ED51ED2" w14:textId="77777777" w:rsidR="00A95EB2" w:rsidRPr="00667FE5" w:rsidRDefault="00A95EB2" w:rsidP="00A95EB2">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110C3848" w14:textId="77777777" w:rsidR="00A95EB2" w:rsidRPr="00667FE5" w:rsidRDefault="00A95EB2" w:rsidP="00A95EB2">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A95EB2" w:rsidRPr="00667FE5" w14:paraId="74E250F5" w14:textId="77777777" w:rsidTr="003F33DB">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2008CF91" w14:textId="77777777" w:rsidR="00A95EB2" w:rsidRPr="00DD132E" w:rsidRDefault="00A95EB2" w:rsidP="00A95EB2">
            <w:pPr>
              <w:pStyle w:val="ISEMainbodytext"/>
              <w:rPr>
                <w:rFonts w:ascii="Calibri" w:hAnsi="Calibri" w:cs="Calibri"/>
                <w:sz w:val="22"/>
                <w:szCs w:val="22"/>
              </w:rPr>
            </w:pPr>
            <w:r w:rsidRPr="00DD132E">
              <w:rPr>
                <w:rFonts w:ascii="Calibri" w:hAnsi="Calibri" w:cs="Calibri"/>
                <w:sz w:val="22"/>
                <w:szCs w:val="22"/>
              </w:rPr>
              <w:t>12.4.7(3)</w:t>
            </w:r>
          </w:p>
        </w:tc>
        <w:tc>
          <w:tcPr>
            <w:tcW w:w="2835" w:type="dxa"/>
            <w:gridSpan w:val="2"/>
            <w:tcBorders>
              <w:top w:val="single" w:sz="4" w:space="0" w:color="2E6D30"/>
              <w:left w:val="single" w:sz="4" w:space="0" w:color="2E6D30"/>
              <w:bottom w:val="single" w:sz="4" w:space="0" w:color="2E6D30"/>
              <w:right w:val="single" w:sz="4" w:space="0" w:color="2E6D30"/>
            </w:tcBorders>
          </w:tcPr>
          <w:p w14:paraId="0D0FBCA7" w14:textId="77777777" w:rsidR="00A95EB2" w:rsidRPr="00DD132E" w:rsidRDefault="00A95EB2" w:rsidP="00A95EB2">
            <w:pPr>
              <w:pStyle w:val="ISEMainbodytext"/>
              <w:rPr>
                <w:rFonts w:ascii="Calibri" w:hAnsi="Calibri" w:cs="Calibri"/>
                <w:sz w:val="22"/>
                <w:szCs w:val="22"/>
              </w:rPr>
            </w:pPr>
            <w:r w:rsidRPr="00DD132E">
              <w:rPr>
                <w:rFonts w:ascii="Calibri" w:hAnsi="Calibri" w:cs="Calibri"/>
                <w:sz w:val="22"/>
                <w:szCs w:val="22"/>
              </w:rPr>
              <w:t>Duration and main terms of licences or concessions and conditions for exploring and developing these</w:t>
            </w:r>
          </w:p>
        </w:tc>
        <w:tc>
          <w:tcPr>
            <w:tcW w:w="851" w:type="dxa"/>
            <w:tcBorders>
              <w:top w:val="single" w:sz="4" w:space="0" w:color="2E6D30"/>
              <w:left w:val="single" w:sz="4" w:space="0" w:color="2E6D30"/>
              <w:bottom w:val="single" w:sz="4" w:space="0" w:color="2E6D30"/>
              <w:right w:val="single" w:sz="4" w:space="0" w:color="2E6D30"/>
            </w:tcBorders>
          </w:tcPr>
          <w:p w14:paraId="2FC51761" w14:textId="77777777" w:rsidR="00A95EB2" w:rsidRPr="00667FE5" w:rsidRDefault="00A95EB2" w:rsidP="00A95EB2">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371EAD5F" w14:textId="77777777" w:rsidR="00A95EB2" w:rsidRPr="00667FE5" w:rsidRDefault="00A95EB2" w:rsidP="00A95EB2">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2EEDD3C7" w14:textId="77777777" w:rsidR="00A95EB2" w:rsidRPr="00667FE5" w:rsidRDefault="00A95EB2" w:rsidP="00A95EB2">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A95EB2" w:rsidRPr="00667FE5" w14:paraId="12CDE913" w14:textId="77777777" w:rsidTr="003F33DB">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2948B4C7" w14:textId="77777777" w:rsidR="00A95EB2" w:rsidRPr="00DD132E" w:rsidRDefault="00A95EB2" w:rsidP="00A95EB2">
            <w:pPr>
              <w:pStyle w:val="ISEMainbodytext"/>
              <w:rPr>
                <w:rFonts w:ascii="Calibri" w:hAnsi="Calibri" w:cs="Calibri"/>
                <w:sz w:val="22"/>
                <w:szCs w:val="22"/>
              </w:rPr>
            </w:pPr>
            <w:r w:rsidRPr="00DD132E">
              <w:rPr>
                <w:rFonts w:ascii="Calibri" w:hAnsi="Calibri" w:cs="Calibri"/>
                <w:sz w:val="22"/>
                <w:szCs w:val="22"/>
              </w:rPr>
              <w:t>12.4.7(4)</w:t>
            </w:r>
          </w:p>
        </w:tc>
        <w:tc>
          <w:tcPr>
            <w:tcW w:w="2835" w:type="dxa"/>
            <w:gridSpan w:val="2"/>
            <w:tcBorders>
              <w:top w:val="single" w:sz="4" w:space="0" w:color="2E6D30"/>
              <w:left w:val="single" w:sz="4" w:space="0" w:color="2E6D30"/>
              <w:bottom w:val="single" w:sz="4" w:space="0" w:color="2E6D30"/>
              <w:right w:val="single" w:sz="4" w:space="0" w:color="2E6D30"/>
            </w:tcBorders>
          </w:tcPr>
          <w:p w14:paraId="654BEDD0" w14:textId="77777777" w:rsidR="00A95EB2" w:rsidRPr="00DD132E" w:rsidRDefault="00A95EB2" w:rsidP="00A95EB2">
            <w:pPr>
              <w:rPr>
                <w:rFonts w:ascii="Calibri" w:hAnsi="Calibri" w:cs="Calibri"/>
                <w:sz w:val="22"/>
                <w:szCs w:val="22"/>
              </w:rPr>
            </w:pPr>
            <w:r w:rsidRPr="00DD132E">
              <w:rPr>
                <w:rFonts w:ascii="Calibri" w:hAnsi="Calibri" w:cs="Calibri"/>
                <w:sz w:val="22"/>
                <w:szCs w:val="22"/>
              </w:rPr>
              <w:t>Current and anticipated progress including discussion of accessibility of the deposit</w:t>
            </w:r>
          </w:p>
          <w:p w14:paraId="2CEF3542" w14:textId="77777777" w:rsidR="00A95EB2" w:rsidRPr="00DD132E" w:rsidRDefault="00A95EB2" w:rsidP="00A95EB2">
            <w:pPr>
              <w:pStyle w:val="ISEMainbodytext"/>
              <w:rPr>
                <w:rFonts w:ascii="Calibri" w:hAnsi="Calibri" w:cs="Calibri"/>
                <w:sz w:val="22"/>
                <w:szCs w:val="22"/>
                <w:lang w:val="en-US"/>
              </w:rPr>
            </w:pPr>
          </w:p>
        </w:tc>
        <w:tc>
          <w:tcPr>
            <w:tcW w:w="851" w:type="dxa"/>
            <w:tcBorders>
              <w:top w:val="single" w:sz="4" w:space="0" w:color="2E6D30"/>
              <w:left w:val="single" w:sz="4" w:space="0" w:color="2E6D30"/>
              <w:bottom w:val="single" w:sz="4" w:space="0" w:color="2E6D30"/>
              <w:right w:val="single" w:sz="4" w:space="0" w:color="2E6D30"/>
            </w:tcBorders>
          </w:tcPr>
          <w:p w14:paraId="6FDADFA5" w14:textId="77777777" w:rsidR="00A95EB2" w:rsidRPr="00667FE5" w:rsidRDefault="00A95EB2" w:rsidP="00A95EB2">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3AC29F66" w14:textId="77777777" w:rsidR="00A95EB2" w:rsidRPr="00667FE5" w:rsidRDefault="00A95EB2" w:rsidP="00A95EB2">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5769D99B" w14:textId="77777777" w:rsidR="00A95EB2" w:rsidRPr="00667FE5" w:rsidRDefault="00A95EB2" w:rsidP="00A95EB2">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A95EB2" w:rsidRPr="00667FE5" w14:paraId="251C4194" w14:textId="77777777" w:rsidTr="003F33DB">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0073489C" w14:textId="77777777" w:rsidR="00A95EB2" w:rsidRPr="00DD132E" w:rsidRDefault="00A95EB2" w:rsidP="00A95EB2">
            <w:pPr>
              <w:pStyle w:val="ISEMainbodytext"/>
              <w:rPr>
                <w:rFonts w:ascii="Calibri" w:hAnsi="Calibri" w:cs="Calibri"/>
                <w:sz w:val="22"/>
                <w:szCs w:val="22"/>
              </w:rPr>
            </w:pPr>
            <w:r w:rsidRPr="00DD132E">
              <w:rPr>
                <w:rFonts w:ascii="Calibri" w:hAnsi="Calibri" w:cs="Calibri"/>
                <w:sz w:val="22"/>
                <w:szCs w:val="22"/>
              </w:rPr>
              <w:t>12.4.7(5)</w:t>
            </w:r>
          </w:p>
        </w:tc>
        <w:tc>
          <w:tcPr>
            <w:tcW w:w="2835" w:type="dxa"/>
            <w:gridSpan w:val="2"/>
            <w:tcBorders>
              <w:top w:val="single" w:sz="4" w:space="0" w:color="2E6D30"/>
              <w:left w:val="single" w:sz="4" w:space="0" w:color="2E6D30"/>
              <w:bottom w:val="single" w:sz="4" w:space="0" w:color="2E6D30"/>
              <w:right w:val="single" w:sz="4" w:space="0" w:color="2E6D30"/>
            </w:tcBorders>
          </w:tcPr>
          <w:p w14:paraId="61B53FD1" w14:textId="77777777" w:rsidR="00A95EB2" w:rsidRPr="00DD132E" w:rsidRDefault="00A95EB2" w:rsidP="00A95EB2">
            <w:pPr>
              <w:pStyle w:val="ISEMainbodytext"/>
              <w:rPr>
                <w:rFonts w:ascii="Calibri" w:hAnsi="Calibri" w:cs="Calibri"/>
                <w:sz w:val="22"/>
                <w:szCs w:val="22"/>
              </w:rPr>
            </w:pPr>
            <w:r w:rsidRPr="00DD132E">
              <w:rPr>
                <w:rFonts w:ascii="Calibri" w:hAnsi="Calibri" w:cs="Calibri"/>
                <w:sz w:val="22"/>
                <w:szCs w:val="22"/>
              </w:rPr>
              <w:t>Explanation of exceptional factors</w:t>
            </w:r>
          </w:p>
        </w:tc>
        <w:tc>
          <w:tcPr>
            <w:tcW w:w="851" w:type="dxa"/>
            <w:tcBorders>
              <w:top w:val="single" w:sz="4" w:space="0" w:color="2E6D30"/>
              <w:left w:val="single" w:sz="4" w:space="0" w:color="2E6D30"/>
              <w:bottom w:val="single" w:sz="4" w:space="0" w:color="2E6D30"/>
              <w:right w:val="single" w:sz="4" w:space="0" w:color="2E6D30"/>
            </w:tcBorders>
          </w:tcPr>
          <w:p w14:paraId="015E2925" w14:textId="77777777" w:rsidR="00A95EB2" w:rsidRPr="00667FE5" w:rsidRDefault="00A95EB2" w:rsidP="00A95EB2">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145D24D2" w14:textId="77777777" w:rsidR="00A95EB2" w:rsidRPr="00667FE5" w:rsidRDefault="00A95EB2" w:rsidP="00A95EB2">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545A3E7E" w14:textId="77777777" w:rsidR="00A95EB2" w:rsidRPr="00667FE5" w:rsidRDefault="00A95EB2" w:rsidP="00A95EB2">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A95EB2" w:rsidRPr="00667FE5" w14:paraId="5A1EC1F4" w14:textId="77777777" w:rsidTr="003F33DB">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480C85CF" w14:textId="77777777" w:rsidR="00A95EB2" w:rsidRPr="00DD132E" w:rsidRDefault="00A95EB2" w:rsidP="00A95EB2">
            <w:pPr>
              <w:pStyle w:val="ISEMainbodytext"/>
              <w:rPr>
                <w:rFonts w:ascii="Calibri" w:hAnsi="Calibri" w:cs="Calibri"/>
                <w:sz w:val="22"/>
                <w:szCs w:val="22"/>
              </w:rPr>
            </w:pPr>
          </w:p>
        </w:tc>
        <w:tc>
          <w:tcPr>
            <w:tcW w:w="2835" w:type="dxa"/>
            <w:gridSpan w:val="2"/>
            <w:tcBorders>
              <w:top w:val="single" w:sz="4" w:space="0" w:color="2E6D30"/>
              <w:left w:val="single" w:sz="4" w:space="0" w:color="2E6D30"/>
              <w:bottom w:val="single" w:sz="4" w:space="0" w:color="2E6D30"/>
              <w:right w:val="single" w:sz="4" w:space="0" w:color="2E6D30"/>
            </w:tcBorders>
          </w:tcPr>
          <w:p w14:paraId="23763523" w14:textId="77777777" w:rsidR="00A95EB2" w:rsidRPr="00DD132E" w:rsidRDefault="00A95EB2" w:rsidP="00A95EB2">
            <w:pPr>
              <w:pStyle w:val="ISEMainbodytext"/>
              <w:rPr>
                <w:rFonts w:ascii="Calibri" w:hAnsi="Calibri" w:cs="Calibri"/>
                <w:sz w:val="22"/>
                <w:szCs w:val="22"/>
              </w:rPr>
            </w:pPr>
            <w:r w:rsidRPr="00DD132E">
              <w:rPr>
                <w:rFonts w:ascii="Calibri" w:hAnsi="Calibri" w:cs="Calibri"/>
                <w:b/>
                <w:sz w:val="22"/>
                <w:szCs w:val="22"/>
              </w:rPr>
              <w:t>Acquisition of scientific research company</w:t>
            </w:r>
          </w:p>
        </w:tc>
        <w:tc>
          <w:tcPr>
            <w:tcW w:w="851" w:type="dxa"/>
            <w:tcBorders>
              <w:top w:val="single" w:sz="4" w:space="0" w:color="2E6D30"/>
              <w:left w:val="single" w:sz="4" w:space="0" w:color="2E6D30"/>
              <w:bottom w:val="single" w:sz="4" w:space="0" w:color="2E6D30"/>
              <w:right w:val="single" w:sz="4" w:space="0" w:color="2E6D30"/>
            </w:tcBorders>
          </w:tcPr>
          <w:p w14:paraId="08E13884" w14:textId="77777777" w:rsidR="00A95EB2" w:rsidRPr="00667FE5" w:rsidRDefault="00A95EB2" w:rsidP="00A95EB2">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single" w:sz="4" w:space="0" w:color="2E6D30"/>
              <w:right w:val="single" w:sz="4" w:space="0" w:color="2E6D30"/>
            </w:tcBorders>
          </w:tcPr>
          <w:p w14:paraId="4341C74A" w14:textId="77777777" w:rsidR="00A95EB2" w:rsidRPr="00667FE5" w:rsidRDefault="00A95EB2" w:rsidP="00A95EB2">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single" w:sz="4" w:space="0" w:color="2E6D30"/>
            </w:tcBorders>
          </w:tcPr>
          <w:p w14:paraId="4D874995" w14:textId="77777777" w:rsidR="00A95EB2" w:rsidRPr="00667FE5" w:rsidRDefault="00A95EB2" w:rsidP="00A95EB2">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A95EB2" w:rsidRPr="00667FE5" w14:paraId="2D4A215B" w14:textId="77777777" w:rsidTr="003F33DB">
        <w:trPr>
          <w:trHeight w:val="397"/>
        </w:trPr>
        <w:tc>
          <w:tcPr>
            <w:tcW w:w="1134" w:type="dxa"/>
            <w:tcBorders>
              <w:top w:val="single" w:sz="4" w:space="0" w:color="2E6D30"/>
              <w:bottom w:val="nil"/>
              <w:right w:val="single" w:sz="4" w:space="0" w:color="2E6D30"/>
            </w:tcBorders>
            <w:tcMar>
              <w:left w:w="0" w:type="dxa"/>
              <w:right w:w="0" w:type="dxa"/>
            </w:tcMar>
          </w:tcPr>
          <w:p w14:paraId="69038BE6" w14:textId="77777777" w:rsidR="00A95EB2" w:rsidRPr="00667FE5" w:rsidRDefault="00A95EB2" w:rsidP="00A95EB2">
            <w:pPr>
              <w:pStyle w:val="ISEMainbodytext"/>
              <w:rPr>
                <w:rFonts w:ascii="Calibri" w:hAnsi="Calibri"/>
                <w:sz w:val="22"/>
                <w:szCs w:val="22"/>
              </w:rPr>
            </w:pPr>
            <w:r w:rsidRPr="00667FE5">
              <w:rPr>
                <w:rFonts w:ascii="Calibri" w:hAnsi="Calibri"/>
                <w:sz w:val="22"/>
                <w:szCs w:val="22"/>
              </w:rPr>
              <w:t>1</w:t>
            </w:r>
            <w:r>
              <w:rPr>
                <w:rFonts w:ascii="Calibri" w:hAnsi="Calibri"/>
                <w:sz w:val="22"/>
                <w:szCs w:val="22"/>
              </w:rPr>
              <w:t>2</w:t>
            </w:r>
            <w:r w:rsidRPr="00667FE5">
              <w:rPr>
                <w:rFonts w:ascii="Calibri" w:hAnsi="Calibri"/>
                <w:sz w:val="22"/>
                <w:szCs w:val="22"/>
              </w:rPr>
              <w:t>.4.8</w:t>
            </w:r>
          </w:p>
        </w:tc>
        <w:tc>
          <w:tcPr>
            <w:tcW w:w="2835" w:type="dxa"/>
            <w:gridSpan w:val="2"/>
            <w:tcBorders>
              <w:top w:val="single" w:sz="4" w:space="0" w:color="2E6D30"/>
              <w:left w:val="single" w:sz="4" w:space="0" w:color="2E6D30"/>
              <w:bottom w:val="nil"/>
              <w:right w:val="single" w:sz="4" w:space="0" w:color="2E6D30"/>
            </w:tcBorders>
          </w:tcPr>
          <w:p w14:paraId="481AE3BA" w14:textId="77777777" w:rsidR="00A95EB2" w:rsidRPr="00667FE5" w:rsidRDefault="00A95EB2" w:rsidP="00A95EB2">
            <w:pPr>
              <w:pStyle w:val="ISEMainbodytext"/>
              <w:rPr>
                <w:rFonts w:ascii="Calibri" w:hAnsi="Calibri"/>
                <w:sz w:val="22"/>
                <w:szCs w:val="22"/>
              </w:rPr>
            </w:pPr>
            <w:r>
              <w:rPr>
                <w:rFonts w:ascii="Calibri" w:hAnsi="Calibri"/>
                <w:sz w:val="22"/>
                <w:szCs w:val="22"/>
              </w:rPr>
              <w:t>I</w:t>
            </w:r>
            <w:r w:rsidRPr="00667FE5">
              <w:rPr>
                <w:rFonts w:ascii="Calibri" w:hAnsi="Calibri"/>
                <w:sz w:val="22"/>
                <w:szCs w:val="22"/>
              </w:rPr>
              <w:t xml:space="preserve">mpact on acquirers business plan + </w:t>
            </w:r>
            <w:r>
              <w:rPr>
                <w:rFonts w:ascii="Calibri" w:hAnsi="Calibri"/>
                <w:sz w:val="22"/>
                <w:szCs w:val="22"/>
              </w:rPr>
              <w:t>ESMA recommendations Section 1C of Part III</w:t>
            </w:r>
          </w:p>
        </w:tc>
        <w:tc>
          <w:tcPr>
            <w:tcW w:w="851" w:type="dxa"/>
            <w:tcBorders>
              <w:top w:val="single" w:sz="4" w:space="0" w:color="2E6D30"/>
              <w:left w:val="single" w:sz="4" w:space="0" w:color="2E6D30"/>
              <w:bottom w:val="nil"/>
              <w:right w:val="single" w:sz="4" w:space="0" w:color="2E6D30"/>
            </w:tcBorders>
          </w:tcPr>
          <w:p w14:paraId="4A9F22FF" w14:textId="77777777" w:rsidR="00A95EB2" w:rsidRPr="00667FE5" w:rsidRDefault="00A95EB2" w:rsidP="00A95EB2">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992" w:type="dxa"/>
            <w:tcBorders>
              <w:top w:val="single" w:sz="4" w:space="0" w:color="2E6D30"/>
              <w:left w:val="single" w:sz="4" w:space="0" w:color="2E6D30"/>
              <w:bottom w:val="nil"/>
              <w:right w:val="single" w:sz="4" w:space="0" w:color="2E6D30"/>
            </w:tcBorders>
          </w:tcPr>
          <w:p w14:paraId="560E74F7" w14:textId="77777777" w:rsidR="00A95EB2" w:rsidRPr="00667FE5" w:rsidRDefault="00A95EB2" w:rsidP="00A95EB2">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c>
          <w:tcPr>
            <w:tcW w:w="2580" w:type="dxa"/>
            <w:tcBorders>
              <w:top w:val="single" w:sz="4" w:space="0" w:color="2E6D30"/>
              <w:left w:val="single" w:sz="4" w:space="0" w:color="2E6D30"/>
              <w:bottom w:val="nil"/>
            </w:tcBorders>
          </w:tcPr>
          <w:p w14:paraId="03AA09E4" w14:textId="77777777" w:rsidR="00A95EB2" w:rsidRPr="00667FE5" w:rsidRDefault="00A95EB2" w:rsidP="00A95EB2">
            <w:pPr>
              <w:pStyle w:val="ISEMainbodytext"/>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r w:rsidR="00A95EB2" w:rsidRPr="00667FE5" w14:paraId="4B2619F5" w14:textId="77777777" w:rsidTr="002843B1">
        <w:trPr>
          <w:trHeight w:val="397"/>
        </w:trPr>
        <w:tc>
          <w:tcPr>
            <w:tcW w:w="8392" w:type="dxa"/>
            <w:gridSpan w:val="6"/>
            <w:tcBorders>
              <w:top w:val="nil"/>
              <w:left w:val="nil"/>
              <w:bottom w:val="nil"/>
              <w:right w:val="nil"/>
            </w:tcBorders>
            <w:tcMar>
              <w:left w:w="0" w:type="dxa"/>
              <w:right w:w="0" w:type="dxa"/>
            </w:tcMar>
          </w:tcPr>
          <w:p w14:paraId="0FEE7C60" w14:textId="77777777" w:rsidR="00A95EB2" w:rsidRPr="00667FE5" w:rsidRDefault="00A95EB2" w:rsidP="00A95EB2">
            <w:pPr>
              <w:pStyle w:val="ISESubheading"/>
              <w:rPr>
                <w:rFonts w:ascii="Calibri" w:hAnsi="Calibri"/>
                <w:sz w:val="22"/>
                <w:szCs w:val="22"/>
                <w:lang w:val="en-IE"/>
              </w:rPr>
            </w:pPr>
            <w:r w:rsidRPr="00667FE5">
              <w:rPr>
                <w:rFonts w:ascii="Calibri" w:hAnsi="Calibri"/>
                <w:sz w:val="22"/>
                <w:szCs w:val="22"/>
              </w:rPr>
              <w:lastRenderedPageBreak/>
              <w:t>Non-applicability Confirmation</w:t>
            </w:r>
          </w:p>
        </w:tc>
      </w:tr>
      <w:tr w:rsidR="00A95EB2" w:rsidRPr="00667FE5" w14:paraId="2279A3C9" w14:textId="77777777" w:rsidTr="00046E8B">
        <w:trPr>
          <w:trHeight w:val="397"/>
        </w:trPr>
        <w:tc>
          <w:tcPr>
            <w:tcW w:w="8392" w:type="dxa"/>
            <w:gridSpan w:val="6"/>
            <w:tcBorders>
              <w:top w:val="nil"/>
              <w:left w:val="nil"/>
              <w:bottom w:val="nil"/>
              <w:right w:val="nil"/>
            </w:tcBorders>
            <w:tcMar>
              <w:left w:w="0" w:type="dxa"/>
              <w:right w:w="0" w:type="dxa"/>
            </w:tcMar>
          </w:tcPr>
          <w:p w14:paraId="0FBEB6DB" w14:textId="77777777" w:rsidR="00A95EB2" w:rsidRPr="00667FE5" w:rsidRDefault="00A95EB2" w:rsidP="00A95EB2">
            <w:pPr>
              <w:pStyle w:val="ISEMainbodytext"/>
              <w:rPr>
                <w:rFonts w:ascii="Calibri" w:hAnsi="Calibri"/>
                <w:sz w:val="22"/>
                <w:szCs w:val="22"/>
                <w:lang w:val="en-US"/>
              </w:rPr>
            </w:pPr>
            <w:r w:rsidRPr="00667FE5">
              <w:rPr>
                <w:rFonts w:ascii="Calibri" w:hAnsi="Calibri"/>
                <w:sz w:val="22"/>
                <w:szCs w:val="22"/>
              </w:rPr>
              <w:t>We inform you that items marked ‘N/A’ in the Page column of the above checklist are considered not applicable and no equivalent information is available.</w:t>
            </w:r>
          </w:p>
        </w:tc>
      </w:tr>
      <w:tr w:rsidR="00A95EB2" w:rsidRPr="00667FE5" w14:paraId="542A56D9" w14:textId="77777777" w:rsidTr="00046E8B">
        <w:trPr>
          <w:trHeight w:hRule="exact" w:val="397"/>
        </w:trPr>
        <w:tc>
          <w:tcPr>
            <w:tcW w:w="8392" w:type="dxa"/>
            <w:gridSpan w:val="6"/>
            <w:tcBorders>
              <w:top w:val="nil"/>
              <w:left w:val="nil"/>
              <w:bottom w:val="nil"/>
              <w:right w:val="nil"/>
            </w:tcBorders>
            <w:tcMar>
              <w:left w:w="0" w:type="dxa"/>
              <w:right w:w="0" w:type="dxa"/>
            </w:tcMar>
          </w:tcPr>
          <w:p w14:paraId="2F8D20A6" w14:textId="77777777" w:rsidR="00A95EB2" w:rsidRPr="00667FE5" w:rsidRDefault="00A95EB2" w:rsidP="00A95EB2">
            <w:pPr>
              <w:pStyle w:val="ISETableColumnHeading"/>
              <w:rPr>
                <w:rFonts w:ascii="Calibri" w:hAnsi="Calibri"/>
                <w:sz w:val="22"/>
                <w:szCs w:val="22"/>
              </w:rPr>
            </w:pPr>
          </w:p>
        </w:tc>
      </w:tr>
      <w:tr w:rsidR="00A95EB2" w:rsidRPr="00667FE5" w14:paraId="362371BD" w14:textId="77777777" w:rsidTr="00046E8B">
        <w:trPr>
          <w:trHeight w:hRule="exact" w:val="397"/>
        </w:trPr>
        <w:tc>
          <w:tcPr>
            <w:tcW w:w="8392" w:type="dxa"/>
            <w:gridSpan w:val="6"/>
            <w:tcBorders>
              <w:top w:val="nil"/>
              <w:left w:val="nil"/>
              <w:bottom w:val="single" w:sz="8" w:space="0" w:color="2E6D30"/>
              <w:right w:val="nil"/>
            </w:tcBorders>
            <w:tcMar>
              <w:left w:w="0" w:type="dxa"/>
              <w:right w:w="0" w:type="dxa"/>
            </w:tcMar>
          </w:tcPr>
          <w:p w14:paraId="775294CD" w14:textId="77777777" w:rsidR="00A95EB2" w:rsidRPr="00667FE5" w:rsidRDefault="00A95EB2" w:rsidP="00A95EB2">
            <w:pPr>
              <w:pStyle w:val="ISETableColumnHeading"/>
              <w:rPr>
                <w:rFonts w:ascii="Calibri" w:hAnsi="Calibri"/>
                <w:sz w:val="22"/>
                <w:szCs w:val="22"/>
              </w:rPr>
            </w:pPr>
            <w:r w:rsidRPr="00667FE5">
              <w:rPr>
                <w:rFonts w:ascii="Calibri" w:hAnsi="Calibri"/>
                <w:sz w:val="22"/>
                <w:szCs w:val="22"/>
              </w:rPr>
              <w:t>Signed by</w:t>
            </w:r>
          </w:p>
        </w:tc>
      </w:tr>
      <w:tr w:rsidR="00A95EB2" w:rsidRPr="00667FE5" w14:paraId="099D7F45" w14:textId="77777777" w:rsidTr="002843B1">
        <w:trPr>
          <w:trHeight w:hRule="exact" w:val="397"/>
        </w:trPr>
        <w:tc>
          <w:tcPr>
            <w:tcW w:w="2098" w:type="dxa"/>
            <w:gridSpan w:val="2"/>
            <w:tcBorders>
              <w:top w:val="single" w:sz="8" w:space="0" w:color="2E6D30"/>
              <w:left w:val="nil"/>
              <w:bottom w:val="nil"/>
              <w:right w:val="nil"/>
            </w:tcBorders>
            <w:tcMar>
              <w:left w:w="0" w:type="dxa"/>
              <w:right w:w="0" w:type="dxa"/>
            </w:tcMar>
          </w:tcPr>
          <w:p w14:paraId="08CF1D7B" w14:textId="77777777" w:rsidR="00A95EB2" w:rsidRPr="00667FE5" w:rsidRDefault="00A95EB2" w:rsidP="00A95EB2">
            <w:pPr>
              <w:pStyle w:val="ISEMainbodytext"/>
              <w:rPr>
                <w:rFonts w:ascii="Calibri" w:hAnsi="Calibri"/>
                <w:sz w:val="22"/>
                <w:szCs w:val="22"/>
                <w:lang w:val="en-IE"/>
              </w:rPr>
            </w:pPr>
          </w:p>
        </w:tc>
        <w:tc>
          <w:tcPr>
            <w:tcW w:w="6294" w:type="dxa"/>
            <w:gridSpan w:val="4"/>
            <w:tcBorders>
              <w:top w:val="single" w:sz="8" w:space="0" w:color="2E6D30"/>
              <w:left w:val="nil"/>
              <w:bottom w:val="nil"/>
              <w:right w:val="nil"/>
            </w:tcBorders>
          </w:tcPr>
          <w:p w14:paraId="0CAAA58B" w14:textId="77777777" w:rsidR="00A95EB2" w:rsidRPr="00667FE5" w:rsidRDefault="00A95EB2" w:rsidP="00A95EB2">
            <w:pPr>
              <w:pStyle w:val="ISEMainbodytextBold"/>
              <w:rPr>
                <w:rFonts w:ascii="Calibri" w:hAnsi="Calibri"/>
                <w:sz w:val="22"/>
                <w:szCs w:val="22"/>
              </w:rPr>
            </w:pPr>
          </w:p>
        </w:tc>
      </w:tr>
      <w:tr w:rsidR="00A95EB2" w:rsidRPr="00667FE5" w14:paraId="03087193" w14:textId="77777777" w:rsidTr="002843B1">
        <w:trPr>
          <w:trHeight w:hRule="exact" w:val="397"/>
        </w:trPr>
        <w:tc>
          <w:tcPr>
            <w:tcW w:w="2098" w:type="dxa"/>
            <w:gridSpan w:val="2"/>
            <w:tcBorders>
              <w:top w:val="nil"/>
              <w:left w:val="nil"/>
              <w:bottom w:val="single" w:sz="8" w:space="0" w:color="2E6D30"/>
              <w:right w:val="nil"/>
            </w:tcBorders>
            <w:tcMar>
              <w:left w:w="0" w:type="dxa"/>
              <w:right w:w="0" w:type="dxa"/>
            </w:tcMar>
          </w:tcPr>
          <w:p w14:paraId="7A282F43" w14:textId="77777777" w:rsidR="00A95EB2" w:rsidRPr="00667FE5" w:rsidRDefault="00A95EB2" w:rsidP="00A95EB2">
            <w:pPr>
              <w:pStyle w:val="ISEMainbodytext"/>
              <w:rPr>
                <w:rFonts w:ascii="Calibri" w:hAnsi="Calibri"/>
                <w:sz w:val="22"/>
                <w:szCs w:val="22"/>
              </w:rPr>
            </w:pPr>
            <w:r w:rsidRPr="00667FE5">
              <w:rPr>
                <w:rFonts w:ascii="Calibri" w:hAnsi="Calibri"/>
                <w:sz w:val="22"/>
                <w:szCs w:val="22"/>
                <w:lang w:val="en-IE"/>
              </w:rPr>
              <w:t>on behalf of</w:t>
            </w:r>
          </w:p>
        </w:tc>
        <w:tc>
          <w:tcPr>
            <w:tcW w:w="6294" w:type="dxa"/>
            <w:gridSpan w:val="4"/>
            <w:tcBorders>
              <w:top w:val="nil"/>
              <w:left w:val="nil"/>
              <w:bottom w:val="single" w:sz="8" w:space="0" w:color="2E6D30"/>
              <w:right w:val="nil"/>
            </w:tcBorders>
          </w:tcPr>
          <w:p w14:paraId="72AA1C31" w14:textId="77777777" w:rsidR="00A95EB2" w:rsidRPr="00667FE5" w:rsidRDefault="00A95EB2" w:rsidP="00A95EB2">
            <w:pPr>
              <w:pStyle w:val="ISEMainbodytextBold"/>
              <w:rPr>
                <w:rFonts w:ascii="Calibri" w:hAnsi="Calibri"/>
                <w:sz w:val="22"/>
                <w:szCs w:val="22"/>
              </w:rPr>
            </w:pPr>
            <w:r w:rsidRPr="00667FE5">
              <w:rPr>
                <w:rFonts w:ascii="Calibri" w:hAnsi="Calibri"/>
                <w:sz w:val="22"/>
                <w:szCs w:val="22"/>
              </w:rPr>
              <w:fldChar w:fldCharType="begin">
                <w:ffData>
                  <w:name w:val="Text1"/>
                  <w:enabled/>
                  <w:calcOnExit w:val="0"/>
                  <w:textInput/>
                </w:ffData>
              </w:fldChar>
            </w:r>
            <w:r w:rsidRPr="00667FE5">
              <w:rPr>
                <w:rFonts w:ascii="Calibri" w:hAnsi="Calibri"/>
                <w:sz w:val="22"/>
                <w:szCs w:val="22"/>
              </w:rPr>
              <w:instrText xml:space="preserve"> FORMTEXT </w:instrText>
            </w:r>
            <w:r w:rsidRPr="00667FE5">
              <w:rPr>
                <w:rFonts w:ascii="Calibri" w:hAnsi="Calibri"/>
                <w:sz w:val="22"/>
                <w:szCs w:val="22"/>
              </w:rPr>
            </w:r>
            <w:r w:rsidRPr="00667FE5">
              <w:rPr>
                <w:rFonts w:ascii="Calibri" w:hAnsi="Calibri"/>
                <w:sz w:val="22"/>
                <w:szCs w:val="22"/>
              </w:rPr>
              <w:fldChar w:fldCharType="separate"/>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eastAsia="MS Mincho" w:hAnsi="Calibri"/>
                <w:sz w:val="22"/>
                <w:szCs w:val="22"/>
              </w:rPr>
              <w:t> </w:t>
            </w:r>
            <w:r w:rsidRPr="00667FE5">
              <w:rPr>
                <w:rFonts w:ascii="Calibri" w:hAnsi="Calibri"/>
                <w:sz w:val="22"/>
                <w:szCs w:val="22"/>
              </w:rPr>
              <w:fldChar w:fldCharType="end"/>
            </w:r>
          </w:p>
        </w:tc>
      </w:tr>
    </w:tbl>
    <w:p w14:paraId="75F9CBEC" w14:textId="77777777" w:rsidR="000B64A6" w:rsidRDefault="000B64A6" w:rsidP="000B64A6">
      <w:pPr>
        <w:pStyle w:val="spacingreturntopofpage"/>
      </w:pPr>
    </w:p>
    <w:p w14:paraId="0B110D6F" w14:textId="77777777" w:rsidR="009C3ACF" w:rsidRDefault="009C3ACF" w:rsidP="009C3ACF">
      <w:pPr>
        <w:pStyle w:val="ISEMainbodytext"/>
        <w:spacing w:line="240" w:lineRule="auto"/>
        <w:rPr>
          <w:sz w:val="15"/>
          <w:szCs w:val="15"/>
        </w:rPr>
      </w:pPr>
    </w:p>
    <w:p w14:paraId="283D06B6" w14:textId="77777777" w:rsidR="009C3ACF" w:rsidRDefault="009C3ACF" w:rsidP="009C3ACF">
      <w:pPr>
        <w:pStyle w:val="ISEMainbodytext"/>
        <w:spacing w:line="240" w:lineRule="auto"/>
        <w:rPr>
          <w:sz w:val="15"/>
          <w:szCs w:val="15"/>
        </w:rPr>
      </w:pPr>
    </w:p>
    <w:p w14:paraId="48372E1D" w14:textId="77777777" w:rsidR="009C3ACF" w:rsidRDefault="009C3ACF" w:rsidP="009C3ACF">
      <w:pPr>
        <w:pStyle w:val="ISEMainbodytext"/>
        <w:spacing w:line="240" w:lineRule="auto"/>
        <w:rPr>
          <w:sz w:val="15"/>
          <w:szCs w:val="15"/>
        </w:rPr>
      </w:pPr>
    </w:p>
    <w:p w14:paraId="07F0D8A5" w14:textId="77777777" w:rsidR="009C3ACF" w:rsidRDefault="009C3ACF" w:rsidP="009C3ACF">
      <w:pPr>
        <w:pStyle w:val="ISEMainbodytext"/>
        <w:spacing w:line="240" w:lineRule="auto"/>
        <w:rPr>
          <w:sz w:val="15"/>
          <w:szCs w:val="15"/>
        </w:rPr>
      </w:pPr>
    </w:p>
    <w:p w14:paraId="3DB3D7B5" w14:textId="77777777" w:rsidR="009C3ACF" w:rsidRDefault="009C3ACF" w:rsidP="009C3ACF">
      <w:pPr>
        <w:pStyle w:val="ISEMainbodytext"/>
        <w:spacing w:line="240" w:lineRule="auto"/>
        <w:rPr>
          <w:sz w:val="15"/>
          <w:szCs w:val="15"/>
        </w:rPr>
      </w:pPr>
    </w:p>
    <w:p w14:paraId="37670336" w14:textId="77777777" w:rsidR="009C3ACF" w:rsidRDefault="009C3ACF" w:rsidP="009C3ACF">
      <w:pPr>
        <w:pStyle w:val="ISEMainbodytext"/>
        <w:spacing w:line="240" w:lineRule="auto"/>
        <w:rPr>
          <w:sz w:val="15"/>
          <w:szCs w:val="15"/>
        </w:rPr>
      </w:pPr>
    </w:p>
    <w:p w14:paraId="05F2FAE6" w14:textId="77777777" w:rsidR="009C3ACF" w:rsidRDefault="009C3ACF" w:rsidP="009C3ACF">
      <w:pPr>
        <w:pStyle w:val="ISEMainbodytext"/>
        <w:spacing w:line="240" w:lineRule="auto"/>
        <w:rPr>
          <w:sz w:val="15"/>
          <w:szCs w:val="15"/>
        </w:rPr>
      </w:pPr>
    </w:p>
    <w:p w14:paraId="558FF995" w14:textId="77777777" w:rsidR="009C3ACF" w:rsidRDefault="009C3ACF" w:rsidP="009C3ACF">
      <w:pPr>
        <w:pStyle w:val="ISEMainbodytext"/>
        <w:spacing w:line="240" w:lineRule="auto"/>
        <w:rPr>
          <w:sz w:val="15"/>
          <w:szCs w:val="15"/>
        </w:rPr>
      </w:pPr>
    </w:p>
    <w:p w14:paraId="0F66B388" w14:textId="77777777" w:rsidR="009C3ACF" w:rsidRDefault="009C3ACF" w:rsidP="009C3ACF">
      <w:pPr>
        <w:pStyle w:val="ISEMainbodytext"/>
        <w:spacing w:line="240" w:lineRule="auto"/>
        <w:rPr>
          <w:sz w:val="15"/>
          <w:szCs w:val="15"/>
        </w:rPr>
      </w:pPr>
    </w:p>
    <w:p w14:paraId="7202192F" w14:textId="77777777" w:rsidR="009C3ACF" w:rsidRDefault="009C3ACF" w:rsidP="009C3ACF">
      <w:pPr>
        <w:pStyle w:val="ISEMainbodytext"/>
        <w:spacing w:line="240" w:lineRule="auto"/>
        <w:rPr>
          <w:sz w:val="15"/>
          <w:szCs w:val="15"/>
        </w:rPr>
      </w:pPr>
    </w:p>
    <w:p w14:paraId="558D036E" w14:textId="77777777" w:rsidR="00A95EB2" w:rsidRDefault="00A95EB2" w:rsidP="009C3ACF">
      <w:pPr>
        <w:pStyle w:val="ISEMainbodytext"/>
        <w:spacing w:line="240" w:lineRule="auto"/>
        <w:rPr>
          <w:sz w:val="15"/>
          <w:szCs w:val="15"/>
        </w:rPr>
      </w:pPr>
    </w:p>
    <w:p w14:paraId="1DC96768" w14:textId="77777777" w:rsidR="00A95EB2" w:rsidRDefault="00A95EB2" w:rsidP="009C3ACF">
      <w:pPr>
        <w:pStyle w:val="ISEMainbodytext"/>
        <w:spacing w:line="240" w:lineRule="auto"/>
        <w:rPr>
          <w:sz w:val="15"/>
          <w:szCs w:val="15"/>
        </w:rPr>
      </w:pPr>
    </w:p>
    <w:p w14:paraId="5290CF75" w14:textId="77777777" w:rsidR="00A95EB2" w:rsidRDefault="00A95EB2" w:rsidP="009C3ACF">
      <w:pPr>
        <w:pStyle w:val="ISEMainbodytext"/>
        <w:spacing w:line="240" w:lineRule="auto"/>
        <w:rPr>
          <w:sz w:val="15"/>
          <w:szCs w:val="15"/>
        </w:rPr>
      </w:pPr>
    </w:p>
    <w:p w14:paraId="18738AB5" w14:textId="77777777" w:rsidR="00A95EB2" w:rsidRDefault="00A95EB2" w:rsidP="009C3ACF">
      <w:pPr>
        <w:pStyle w:val="ISEMainbodytext"/>
        <w:spacing w:line="240" w:lineRule="auto"/>
        <w:rPr>
          <w:sz w:val="15"/>
          <w:szCs w:val="15"/>
        </w:rPr>
      </w:pPr>
    </w:p>
    <w:p w14:paraId="239CF502" w14:textId="77777777" w:rsidR="00A95EB2" w:rsidRDefault="00A95EB2" w:rsidP="009C3ACF">
      <w:pPr>
        <w:pStyle w:val="ISEMainbodytext"/>
        <w:spacing w:line="240" w:lineRule="auto"/>
        <w:rPr>
          <w:sz w:val="15"/>
          <w:szCs w:val="15"/>
        </w:rPr>
      </w:pPr>
    </w:p>
    <w:p w14:paraId="57700A7E" w14:textId="77777777" w:rsidR="00A95EB2" w:rsidRDefault="00A95EB2" w:rsidP="009C3ACF">
      <w:pPr>
        <w:pStyle w:val="ISEMainbodytext"/>
        <w:spacing w:line="240" w:lineRule="auto"/>
        <w:rPr>
          <w:sz w:val="15"/>
          <w:szCs w:val="15"/>
        </w:rPr>
      </w:pPr>
    </w:p>
    <w:p w14:paraId="004F6988" w14:textId="77777777" w:rsidR="00A95EB2" w:rsidRDefault="00A95EB2" w:rsidP="009C3ACF">
      <w:pPr>
        <w:pStyle w:val="ISEMainbodytext"/>
        <w:spacing w:line="240" w:lineRule="auto"/>
        <w:rPr>
          <w:sz w:val="15"/>
          <w:szCs w:val="15"/>
        </w:rPr>
      </w:pPr>
    </w:p>
    <w:p w14:paraId="01902D26" w14:textId="77777777" w:rsidR="00A95EB2" w:rsidRDefault="00A95EB2" w:rsidP="009C3ACF">
      <w:pPr>
        <w:pStyle w:val="ISEMainbodytext"/>
        <w:spacing w:line="240" w:lineRule="auto"/>
        <w:rPr>
          <w:sz w:val="15"/>
          <w:szCs w:val="15"/>
        </w:rPr>
      </w:pPr>
    </w:p>
    <w:p w14:paraId="1320BAC3" w14:textId="77777777" w:rsidR="00A95EB2" w:rsidRDefault="00A95EB2" w:rsidP="009C3ACF">
      <w:pPr>
        <w:pStyle w:val="ISEMainbodytext"/>
        <w:spacing w:line="240" w:lineRule="auto"/>
        <w:rPr>
          <w:sz w:val="15"/>
          <w:szCs w:val="15"/>
        </w:rPr>
      </w:pPr>
    </w:p>
    <w:p w14:paraId="69A99647" w14:textId="77777777" w:rsidR="00A95EB2" w:rsidRDefault="00A95EB2" w:rsidP="009C3ACF">
      <w:pPr>
        <w:pStyle w:val="ISEMainbodytext"/>
        <w:spacing w:line="240" w:lineRule="auto"/>
        <w:rPr>
          <w:sz w:val="15"/>
          <w:szCs w:val="15"/>
        </w:rPr>
      </w:pPr>
    </w:p>
    <w:p w14:paraId="29F7133C" w14:textId="77777777" w:rsidR="00A95EB2" w:rsidRDefault="00A95EB2" w:rsidP="009C3ACF">
      <w:pPr>
        <w:pStyle w:val="ISEMainbodytext"/>
        <w:spacing w:line="240" w:lineRule="auto"/>
        <w:rPr>
          <w:sz w:val="15"/>
          <w:szCs w:val="15"/>
        </w:rPr>
      </w:pPr>
    </w:p>
    <w:p w14:paraId="06A9BECA" w14:textId="77777777" w:rsidR="00A95EB2" w:rsidRDefault="00A95EB2" w:rsidP="009C3ACF">
      <w:pPr>
        <w:pStyle w:val="ISEMainbodytext"/>
        <w:spacing w:line="240" w:lineRule="auto"/>
        <w:rPr>
          <w:sz w:val="15"/>
          <w:szCs w:val="15"/>
        </w:rPr>
      </w:pPr>
    </w:p>
    <w:p w14:paraId="390904A1" w14:textId="77777777" w:rsidR="00A95EB2" w:rsidRDefault="00A95EB2" w:rsidP="009C3ACF">
      <w:pPr>
        <w:pStyle w:val="ISEMainbodytext"/>
        <w:spacing w:line="240" w:lineRule="auto"/>
        <w:rPr>
          <w:sz w:val="15"/>
          <w:szCs w:val="15"/>
        </w:rPr>
      </w:pPr>
    </w:p>
    <w:p w14:paraId="2A0365A3" w14:textId="77777777" w:rsidR="00A95EB2" w:rsidRDefault="00A95EB2" w:rsidP="009C3ACF">
      <w:pPr>
        <w:pStyle w:val="ISEMainbodytext"/>
        <w:spacing w:line="240" w:lineRule="auto"/>
        <w:rPr>
          <w:sz w:val="15"/>
          <w:szCs w:val="15"/>
        </w:rPr>
      </w:pPr>
    </w:p>
    <w:p w14:paraId="5F5EED30" w14:textId="77777777" w:rsidR="00A95EB2" w:rsidRDefault="00A95EB2" w:rsidP="009C3ACF">
      <w:pPr>
        <w:pStyle w:val="ISEMainbodytext"/>
        <w:spacing w:line="240" w:lineRule="auto"/>
        <w:rPr>
          <w:sz w:val="15"/>
          <w:szCs w:val="15"/>
        </w:rPr>
      </w:pPr>
    </w:p>
    <w:p w14:paraId="57BE3582" w14:textId="77777777" w:rsidR="00A95EB2" w:rsidRDefault="00A95EB2" w:rsidP="009C3ACF">
      <w:pPr>
        <w:pStyle w:val="ISEMainbodytext"/>
        <w:spacing w:line="240" w:lineRule="auto"/>
        <w:rPr>
          <w:sz w:val="15"/>
          <w:szCs w:val="15"/>
        </w:rPr>
      </w:pPr>
    </w:p>
    <w:p w14:paraId="3717ABB9" w14:textId="77777777" w:rsidR="00A95EB2" w:rsidRDefault="00A95EB2" w:rsidP="009C3ACF">
      <w:pPr>
        <w:pStyle w:val="ISEMainbodytext"/>
        <w:spacing w:line="240" w:lineRule="auto"/>
        <w:rPr>
          <w:sz w:val="15"/>
          <w:szCs w:val="15"/>
        </w:rPr>
      </w:pPr>
    </w:p>
    <w:p w14:paraId="22239679" w14:textId="77777777" w:rsidR="00A95EB2" w:rsidRDefault="00A95EB2" w:rsidP="009C3ACF">
      <w:pPr>
        <w:pStyle w:val="ISEMainbodytext"/>
        <w:spacing w:line="240" w:lineRule="auto"/>
        <w:rPr>
          <w:sz w:val="15"/>
          <w:szCs w:val="15"/>
        </w:rPr>
      </w:pPr>
    </w:p>
    <w:p w14:paraId="4A50779F" w14:textId="77777777" w:rsidR="00A95EB2" w:rsidRDefault="00A95EB2" w:rsidP="009C3ACF">
      <w:pPr>
        <w:pStyle w:val="ISEMainbodytext"/>
        <w:spacing w:line="240" w:lineRule="auto"/>
        <w:rPr>
          <w:sz w:val="15"/>
          <w:szCs w:val="15"/>
        </w:rPr>
      </w:pPr>
    </w:p>
    <w:p w14:paraId="0C09FC89" w14:textId="77777777" w:rsidR="00A95EB2" w:rsidRDefault="00A95EB2" w:rsidP="009C3ACF">
      <w:pPr>
        <w:pStyle w:val="ISEMainbodytext"/>
        <w:spacing w:line="240" w:lineRule="auto"/>
        <w:rPr>
          <w:sz w:val="15"/>
          <w:szCs w:val="15"/>
        </w:rPr>
      </w:pPr>
    </w:p>
    <w:p w14:paraId="7629CB37" w14:textId="77777777" w:rsidR="00A95EB2" w:rsidRDefault="00A95EB2" w:rsidP="009C3ACF">
      <w:pPr>
        <w:pStyle w:val="ISEMainbodytext"/>
        <w:spacing w:line="240" w:lineRule="auto"/>
        <w:rPr>
          <w:sz w:val="15"/>
          <w:szCs w:val="15"/>
        </w:rPr>
      </w:pPr>
    </w:p>
    <w:p w14:paraId="3C65E6B4" w14:textId="77777777" w:rsidR="00A95EB2" w:rsidRDefault="00A95EB2" w:rsidP="009C3ACF">
      <w:pPr>
        <w:pStyle w:val="ISEMainbodytext"/>
        <w:spacing w:line="240" w:lineRule="auto"/>
        <w:rPr>
          <w:sz w:val="15"/>
          <w:szCs w:val="15"/>
        </w:rPr>
      </w:pPr>
    </w:p>
    <w:p w14:paraId="2C506C9F" w14:textId="77777777" w:rsidR="009C3ACF" w:rsidRPr="00A95EB2" w:rsidRDefault="009C3ACF" w:rsidP="009C3ACF">
      <w:pPr>
        <w:pStyle w:val="ISEMainbodytext"/>
        <w:spacing w:line="240" w:lineRule="auto"/>
        <w:rPr>
          <w:rFonts w:ascii="Calibri" w:hAnsi="Calibri"/>
          <w:sz w:val="18"/>
          <w:szCs w:val="18"/>
        </w:rPr>
      </w:pPr>
      <w:r w:rsidRPr="00A95EB2">
        <w:rPr>
          <w:rFonts w:ascii="Calibri" w:hAnsi="Calibri"/>
          <w:sz w:val="18"/>
          <w:szCs w:val="18"/>
        </w:rPr>
        <w:t xml:space="preserve">Your attention is drawn to the Privacy Statement of the Irish Stock Exchange trading as Euronext Dublin, accessible at: </w:t>
      </w:r>
      <w:hyperlink r:id="rId7" w:history="1">
        <w:r w:rsidRPr="00A95EB2">
          <w:rPr>
            <w:rStyle w:val="Hyperlink"/>
            <w:rFonts w:ascii="Calibri" w:hAnsi="Calibri"/>
            <w:sz w:val="18"/>
            <w:szCs w:val="18"/>
          </w:rPr>
          <w:t>http://www.ise.ie/Privacy-Statement/</w:t>
        </w:r>
      </w:hyperlink>
      <w:r w:rsidRPr="00A95EB2">
        <w:rPr>
          <w:rFonts w:ascii="Calibri" w:hAnsi="Calibri"/>
          <w:sz w:val="18"/>
          <w:szCs w:val="18"/>
        </w:rPr>
        <w:t>.  This outlines how and why your personal data may be processed by us when you, or a company with which you are connected, engage with us or avail of our services.  If you are acting on behalf of a company engaging with or availing of the services of Euronext Dublin, you must ensure that our Privacy Statement has been brought to the attention of all persons whose personal data we may process in the course of our relationship with your company (e.g. agents, officers, employees and other personnel).</w:t>
      </w:r>
    </w:p>
    <w:p w14:paraId="2463D273" w14:textId="77777777" w:rsidR="009C3ACF" w:rsidRDefault="009C3ACF" w:rsidP="000B64A6">
      <w:pPr>
        <w:pStyle w:val="spacingreturntopofpage"/>
      </w:pPr>
    </w:p>
    <w:sectPr w:rsidR="009C3ACF" w:rsidSect="001B791B">
      <w:headerReference w:type="default" r:id="rId8"/>
      <w:footerReference w:type="default" r:id="rId9"/>
      <w:headerReference w:type="first" r:id="rId10"/>
      <w:footerReference w:type="first" r:id="rId11"/>
      <w:pgSz w:w="11907" w:h="16840" w:code="9"/>
      <w:pgMar w:top="1247" w:right="1247" w:bottom="907" w:left="2268"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59454" w14:textId="77777777" w:rsidR="00ED561A" w:rsidRDefault="00ED561A">
      <w:r>
        <w:separator/>
      </w:r>
    </w:p>
  </w:endnote>
  <w:endnote w:type="continuationSeparator" w:id="0">
    <w:p w14:paraId="46317DFA" w14:textId="77777777" w:rsidR="00ED561A" w:rsidRDefault="00ED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5FC31" w14:textId="77777777" w:rsidR="00ED561A" w:rsidRDefault="00ED561A" w:rsidP="00991C9B">
    <w:pPr>
      <w:pStyle w:val="ISEFooterGreen"/>
    </w:pPr>
    <w:r w:rsidRPr="00F315CD">
      <w:rPr>
        <w:noProof/>
        <w:lang w:val="en-IE" w:eastAsia="en-IE"/>
      </w:rPr>
      <mc:AlternateContent>
        <mc:Choice Requires="wps">
          <w:drawing>
            <wp:anchor distT="0" distB="0" distL="114300" distR="114300" simplePos="0" relativeHeight="251659776" behindDoc="0" locked="1" layoutInCell="1" allowOverlap="1" wp14:anchorId="23EF663D" wp14:editId="323204F5">
              <wp:simplePos x="0" y="0"/>
              <wp:positionH relativeFrom="page">
                <wp:posOffset>648335</wp:posOffset>
              </wp:positionH>
              <wp:positionV relativeFrom="page">
                <wp:posOffset>10142855</wp:posOffset>
              </wp:positionV>
              <wp:extent cx="504190" cy="360045"/>
              <wp:effectExtent l="635" t="0" r="0" b="317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47FCD" w14:textId="77777777" w:rsidR="00ED561A" w:rsidRPr="003170E2" w:rsidRDefault="00ED561A" w:rsidP="00991C9B">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Pr>
                              <w:noProof/>
                              <w:color w:val="auto"/>
                            </w:rPr>
                            <w:t>10</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Pr>
                              <w:b w:val="0"/>
                              <w:noProof/>
                            </w:rPr>
                            <w:t>10</w:t>
                          </w:r>
                          <w:r w:rsidRPr="003170E2">
                            <w:rPr>
                              <w:b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51.05pt;margin-top:798.65pt;width:39.7pt;height:28.3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" filled="f" stroked="f">
              <v:textbox inset="0,0,0,0">
                <w:txbxContent>
                  <w:p w:rsidR="00540A67" w:rsidRPr="003170E2" w:rsidRDefault="00540A67" w:rsidP="00991C9B">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A95EB2">
                      <w:rPr>
                        <w:noProof/>
                        <w:color w:val="auto"/>
                      </w:rPr>
                      <w:t>10</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A95EB2">
                      <w:rPr>
                        <w:b w:val="0"/>
                        <w:noProof/>
                      </w:rPr>
                      <w:t>10</w:t>
                    </w:r>
                    <w:r w:rsidRPr="003170E2">
                      <w:rPr>
                        <w:b w:val="0"/>
                      </w:rPr>
                      <w:fldChar w:fldCharType="end"/>
                    </w:r>
                  </w:p>
                </w:txbxContent>
              </v:textbox>
              <w10:wrap anchorx="page" anchory="page"/>
              <w10:anchorlock/>
            </v:shape>
          </w:pict>
        </mc:Fallback>
      </mc:AlternateContent>
    </w:r>
    <w:r w:rsidRPr="00F315CD">
      <w:t xml:space="preserve">Submit completed form to </w:t>
    </w:r>
    <w:hyperlink r:id="rId1" w:history="1">
      <w:r w:rsidRPr="00DA09C2">
        <w:rPr>
          <w:rStyle w:val="Hyperlink"/>
        </w:rPr>
        <w:t>equity@euronext.com</w:t>
      </w:r>
    </w:hyperlink>
    <w:r w:rsidRPr="00F315CD">
      <w:t xml:space="preserve"> in PDF form</w:t>
    </w:r>
  </w:p>
  <w:p w14:paraId="2238E8A7" w14:textId="77777777" w:rsidR="00ED561A" w:rsidRPr="00F315CD" w:rsidRDefault="00ED561A" w:rsidP="00991C9B">
    <w:pPr>
      <w:pStyle w:val="ISEFooterGreen"/>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0F163" w14:textId="77777777" w:rsidR="00ED561A" w:rsidRPr="00A95EB2" w:rsidRDefault="00ED561A" w:rsidP="002F50A2">
    <w:pPr>
      <w:pStyle w:val="ISEFooterGreen"/>
      <w:rPr>
        <w:rFonts w:ascii="Calibri" w:hAnsi="Calibri"/>
        <w:sz w:val="18"/>
        <w:szCs w:val="18"/>
      </w:rPr>
    </w:pPr>
    <w:r w:rsidRPr="00A95EB2">
      <w:rPr>
        <w:rFonts w:ascii="Calibri" w:hAnsi="Calibri"/>
        <w:noProof/>
        <w:sz w:val="18"/>
        <w:szCs w:val="18"/>
        <w:lang w:val="en-IE" w:eastAsia="en-IE"/>
      </w:rPr>
      <mc:AlternateContent>
        <mc:Choice Requires="wps">
          <w:drawing>
            <wp:anchor distT="0" distB="0" distL="114300" distR="114300" simplePos="0" relativeHeight="251656704" behindDoc="0" locked="1" layoutInCell="1" allowOverlap="1" wp14:anchorId="1882048B" wp14:editId="4EF50603">
              <wp:simplePos x="0" y="0"/>
              <wp:positionH relativeFrom="page">
                <wp:posOffset>648335</wp:posOffset>
              </wp:positionH>
              <wp:positionV relativeFrom="page">
                <wp:posOffset>10142855</wp:posOffset>
              </wp:positionV>
              <wp:extent cx="504190" cy="360045"/>
              <wp:effectExtent l="635" t="0" r="0" b="317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DAAA2" w14:textId="77777777" w:rsidR="00ED561A" w:rsidRPr="003170E2" w:rsidRDefault="00ED561A" w:rsidP="003170E2">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Pr>
                              <w:noProof/>
                              <w:color w:val="auto"/>
                            </w:rPr>
                            <w:t>1</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Pr>
                              <w:b w:val="0"/>
                              <w:noProof/>
                            </w:rPr>
                            <w:t>10</w:t>
                          </w:r>
                          <w:r w:rsidRPr="003170E2">
                            <w:rPr>
                              <w:b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51.05pt;margin-top:798.65pt;width:39.7pt;height:28.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" filled="f" stroked="f">
              <v:textbox inset="0,0,0,0">
                <w:txbxContent>
                  <w:p w:rsidR="00540A67" w:rsidRPr="003170E2" w:rsidRDefault="00540A67" w:rsidP="003170E2">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A95EB2">
                      <w:rPr>
                        <w:noProof/>
                        <w:color w:val="auto"/>
                      </w:rPr>
                      <w:t>1</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A95EB2">
                      <w:rPr>
                        <w:b w:val="0"/>
                        <w:noProof/>
                      </w:rPr>
                      <w:t>10</w:t>
                    </w:r>
                    <w:r w:rsidRPr="003170E2">
                      <w:rPr>
                        <w:b w:val="0"/>
                      </w:rPr>
                      <w:fldChar w:fldCharType="end"/>
                    </w:r>
                  </w:p>
                </w:txbxContent>
              </v:textbox>
              <w10:wrap anchorx="page" anchory="page"/>
              <w10:anchorlock/>
            </v:shape>
          </w:pict>
        </mc:Fallback>
      </mc:AlternateContent>
    </w:r>
    <w:r w:rsidRPr="00A95EB2">
      <w:rPr>
        <w:rFonts w:ascii="Calibri" w:hAnsi="Calibri"/>
        <w:sz w:val="18"/>
        <w:szCs w:val="18"/>
      </w:rPr>
      <w:t xml:space="preserve">Submit completed form to </w:t>
    </w:r>
    <w:hyperlink r:id="rId1" w:history="1">
      <w:r w:rsidRPr="00DA09C2">
        <w:rPr>
          <w:rStyle w:val="Hyperlink"/>
          <w:rFonts w:ascii="Calibri" w:hAnsi="Calibri"/>
          <w:sz w:val="18"/>
          <w:szCs w:val="18"/>
        </w:rPr>
        <w:t>equity@euronext.com</w:t>
      </w:r>
    </w:hyperlink>
    <w:r w:rsidRPr="00A95EB2">
      <w:rPr>
        <w:rFonts w:ascii="Calibri" w:hAnsi="Calibri"/>
        <w:sz w:val="18"/>
        <w:szCs w:val="18"/>
      </w:rPr>
      <w:t xml:space="preserve"> in PDF form</w:t>
    </w:r>
  </w:p>
  <w:p w14:paraId="65591457" w14:textId="77777777" w:rsidR="00ED561A" w:rsidRPr="00F315CD" w:rsidRDefault="00ED561A" w:rsidP="002F50A2">
    <w:pPr>
      <w:pStyle w:val="ISEFooterGre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49853" w14:textId="77777777" w:rsidR="00ED561A" w:rsidRDefault="00ED561A">
      <w:r>
        <w:separator/>
      </w:r>
    </w:p>
  </w:footnote>
  <w:footnote w:type="continuationSeparator" w:id="0">
    <w:p w14:paraId="458769F0" w14:textId="77777777" w:rsidR="00ED561A" w:rsidRDefault="00ED5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41EFB" w14:textId="77777777" w:rsidR="00ED561A" w:rsidRPr="00A95EB2" w:rsidRDefault="00ED561A" w:rsidP="00997F5A">
    <w:pPr>
      <w:pStyle w:val="ISEHeader"/>
      <w:rPr>
        <w:rFonts w:ascii="Calibri" w:hAnsi="Calibri"/>
        <w:sz w:val="18"/>
        <w:szCs w:val="18"/>
      </w:rPr>
    </w:pPr>
    <w:r w:rsidRPr="00A95EB2">
      <w:rPr>
        <w:rFonts w:ascii="Calibri" w:hAnsi="Calibri"/>
        <w:noProof/>
        <w:sz w:val="18"/>
        <w:szCs w:val="18"/>
        <w:lang w:val="en-IE" w:eastAsia="en-IE"/>
      </w:rPr>
      <mc:AlternateContent>
        <mc:Choice Requires="wps">
          <w:drawing>
            <wp:anchor distT="0" distB="0" distL="114300" distR="114300" simplePos="0" relativeHeight="251657728" behindDoc="0" locked="1" layoutInCell="1" allowOverlap="1" wp14:anchorId="593D2E21" wp14:editId="1B1F899F">
              <wp:simplePos x="0" y="0"/>
              <wp:positionH relativeFrom="page">
                <wp:posOffset>1423035</wp:posOffset>
              </wp:positionH>
              <wp:positionV relativeFrom="page">
                <wp:posOffset>440055</wp:posOffset>
              </wp:positionV>
              <wp:extent cx="5328285" cy="0"/>
              <wp:effectExtent l="13335" t="11430" r="11430" b="762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8285" cy="0"/>
                      </a:xfrm>
                      <a:prstGeom prst="line">
                        <a:avLst/>
                      </a:prstGeom>
                      <a:noFill/>
                      <a:ln w="12700">
                        <a:solidFill>
                          <a:srgbClr val="2E6D3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7D44D" id="Line 1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2.05pt,34.65pt" to="531.6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" strokecolor="#2e6d30" strokeweight="1pt">
              <w10:wrap anchorx="page" anchory="page"/>
              <w10:anchorlock/>
            </v:line>
          </w:pict>
        </mc:Fallback>
      </mc:AlternateContent>
    </w:r>
    <w:r w:rsidRPr="00A95EB2">
      <w:rPr>
        <w:rFonts w:ascii="Calibri" w:hAnsi="Calibri"/>
        <w:sz w:val="18"/>
        <w:szCs w:val="18"/>
      </w:rPr>
      <w:t xml:space="preserve">Euronext Dublin </w:t>
    </w:r>
    <w:r w:rsidRPr="00A95EB2">
      <w:rPr>
        <w:rFonts w:ascii="Calibri" w:hAnsi="Calibri"/>
        <w:b/>
        <w:sz w:val="18"/>
        <w:szCs w:val="18"/>
      </w:rPr>
      <w:t xml:space="preserve">– </w:t>
    </w:r>
    <w:r w:rsidRPr="00A95EB2">
      <w:rPr>
        <w:rFonts w:ascii="Calibri" w:hAnsi="Calibri"/>
        <w:sz w:val="18"/>
        <w:szCs w:val="18"/>
      </w:rPr>
      <w:t>Class 1 Acquisition Circular</w:t>
    </w:r>
    <w:r w:rsidRPr="00A95EB2">
      <w:rPr>
        <w:rFonts w:ascii="Calibri" w:hAnsi="Calibri"/>
        <w:b/>
        <w:sz w:val="18"/>
        <w:szCs w:val="18"/>
      </w:rPr>
      <w:t xml:space="preserve"> </w:t>
    </w:r>
    <w:r w:rsidRPr="00A95EB2">
      <w:rPr>
        <w:rFonts w:ascii="Calibri" w:hAnsi="Calibri"/>
        <w:sz w:val="18"/>
        <w:szCs w:val="18"/>
      </w:rPr>
      <w:t>Checklist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6C2E" w14:textId="77777777" w:rsidR="00ED561A" w:rsidRDefault="00ED561A">
    <w:r>
      <w:rPr>
        <w:rFonts w:ascii="Arial" w:hAnsi="Arial" w:cs="Arial"/>
        <w:noProof/>
        <w:color w:val="44546A"/>
        <w:sz w:val="20"/>
        <w:szCs w:val="20"/>
        <w:lang w:val="en-IE" w:eastAsia="en-IE"/>
      </w:rPr>
      <w:drawing>
        <wp:inline distT="0" distB="0" distL="0" distR="0" wp14:anchorId="43F4F9D4" wp14:editId="28211727">
          <wp:extent cx="2517775" cy="1080770"/>
          <wp:effectExtent l="0" t="0" r="0" b="5080"/>
          <wp:docPr id="4" name="Picture 2" descr="euronext_colou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onext_colour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17775" cy="1080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54E16"/>
    <w:multiLevelType w:val="hybridMultilevel"/>
    <w:tmpl w:val="84402984"/>
    <w:lvl w:ilvl="0" w:tplc="EF8C6566">
      <w:start w:val="1"/>
      <w:numFmt w:val="low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15:restartNumberingAfterBreak="0">
    <w:nsid w:val="19D36404"/>
    <w:multiLevelType w:val="multilevel"/>
    <w:tmpl w:val="7E6A2B08"/>
    <w:lvl w:ilvl="0">
      <w:start w:val="1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1305ADF"/>
    <w:multiLevelType w:val="multilevel"/>
    <w:tmpl w:val="B732827E"/>
    <w:lvl w:ilvl="0">
      <w:start w:val="1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3F356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1DC6412"/>
    <w:multiLevelType w:val="hybridMultilevel"/>
    <w:tmpl w:val="A0101300"/>
    <w:lvl w:ilvl="0" w:tplc="1882A3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A20F33"/>
    <w:multiLevelType w:val="hybridMultilevel"/>
    <w:tmpl w:val="75CA65A8"/>
    <w:lvl w:ilvl="0" w:tplc="E646C7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850675"/>
    <w:multiLevelType w:val="hybridMultilevel"/>
    <w:tmpl w:val="3F749BFC"/>
    <w:lvl w:ilvl="0" w:tplc="D480BA5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1C16AEA"/>
    <w:multiLevelType w:val="hybridMultilevel"/>
    <w:tmpl w:val="0FDAA39A"/>
    <w:lvl w:ilvl="0" w:tplc="1DFE0E4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4B75AC1"/>
    <w:multiLevelType w:val="singleLevel"/>
    <w:tmpl w:val="A24CCAEA"/>
    <w:lvl w:ilvl="0">
      <w:start w:val="3"/>
      <w:numFmt w:val="lowerLetter"/>
      <w:lvlText w:val="(%1)"/>
      <w:lvlJc w:val="left"/>
      <w:pPr>
        <w:tabs>
          <w:tab w:val="num" w:pos="360"/>
        </w:tabs>
        <w:ind w:left="284" w:hanging="284"/>
      </w:pPr>
      <w:rPr>
        <w:b w:val="0"/>
        <w:i w:val="0"/>
      </w:rPr>
    </w:lvl>
  </w:abstractNum>
  <w:abstractNum w:abstractNumId="9" w15:restartNumberingAfterBreak="0">
    <w:nsid w:val="79A87D6A"/>
    <w:multiLevelType w:val="hybridMultilevel"/>
    <w:tmpl w:val="A68AA490"/>
    <w:lvl w:ilvl="0" w:tplc="CFDCD1D0">
      <w:start w:val="1"/>
      <w:numFmt w:val="bullet"/>
      <w:pStyle w:val="ISEBulletpoin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8"/>
  </w:num>
  <w:num w:numId="4">
    <w:abstractNumId w:val="3"/>
  </w:num>
  <w:num w:numId="5">
    <w:abstractNumId w:val="0"/>
  </w:num>
  <w:num w:numId="6">
    <w:abstractNumId w:val="6"/>
  </w:num>
  <w:num w:numId="7">
    <w:abstractNumId w:val="1"/>
  </w:num>
  <w:num w:numId="8">
    <w:abstractNumId w:val="2"/>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30721" style="mso-position-horizontal-relative:page;mso-position-vertical-relative:page" fill="f" fillcolor="white" stroke="f">
      <v:fill color="white" on="f"/>
      <v:stroke on="f"/>
      <o:colormru v:ext="edit" colors="#2e6d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F7A"/>
    <w:rsid w:val="00002621"/>
    <w:rsid w:val="00011685"/>
    <w:rsid w:val="000135CC"/>
    <w:rsid w:val="0001361F"/>
    <w:rsid w:val="00024990"/>
    <w:rsid w:val="00043D18"/>
    <w:rsid w:val="00046E8B"/>
    <w:rsid w:val="00074687"/>
    <w:rsid w:val="000A517D"/>
    <w:rsid w:val="000B24E3"/>
    <w:rsid w:val="000B5985"/>
    <w:rsid w:val="000B64A6"/>
    <w:rsid w:val="000B7D10"/>
    <w:rsid w:val="000E1743"/>
    <w:rsid w:val="000E6AB2"/>
    <w:rsid w:val="000F708A"/>
    <w:rsid w:val="00105A3F"/>
    <w:rsid w:val="00126FD2"/>
    <w:rsid w:val="00136807"/>
    <w:rsid w:val="001552BA"/>
    <w:rsid w:val="00167893"/>
    <w:rsid w:val="001717F8"/>
    <w:rsid w:val="001739E6"/>
    <w:rsid w:val="001840F9"/>
    <w:rsid w:val="0018419F"/>
    <w:rsid w:val="00186F95"/>
    <w:rsid w:val="001969A8"/>
    <w:rsid w:val="001A26DA"/>
    <w:rsid w:val="001A6BD3"/>
    <w:rsid w:val="001B791B"/>
    <w:rsid w:val="001C0A39"/>
    <w:rsid w:val="001C4877"/>
    <w:rsid w:val="001C6E25"/>
    <w:rsid w:val="001E14C7"/>
    <w:rsid w:val="001F67ED"/>
    <w:rsid w:val="00213055"/>
    <w:rsid w:val="002142CC"/>
    <w:rsid w:val="00221430"/>
    <w:rsid w:val="0022342B"/>
    <w:rsid w:val="0022507F"/>
    <w:rsid w:val="002349A7"/>
    <w:rsid w:val="002562CF"/>
    <w:rsid w:val="002843B1"/>
    <w:rsid w:val="00286618"/>
    <w:rsid w:val="002945EF"/>
    <w:rsid w:val="002A1F49"/>
    <w:rsid w:val="002A29EF"/>
    <w:rsid w:val="002B4EF1"/>
    <w:rsid w:val="002C056C"/>
    <w:rsid w:val="002C2132"/>
    <w:rsid w:val="002C37D2"/>
    <w:rsid w:val="002D757E"/>
    <w:rsid w:val="002E3DD3"/>
    <w:rsid w:val="002E776D"/>
    <w:rsid w:val="002E7EF7"/>
    <w:rsid w:val="002F50A2"/>
    <w:rsid w:val="00303828"/>
    <w:rsid w:val="00306C32"/>
    <w:rsid w:val="00312A4D"/>
    <w:rsid w:val="003170E2"/>
    <w:rsid w:val="00324947"/>
    <w:rsid w:val="003257D8"/>
    <w:rsid w:val="003416AD"/>
    <w:rsid w:val="003455CC"/>
    <w:rsid w:val="00363344"/>
    <w:rsid w:val="0037598C"/>
    <w:rsid w:val="00380F7A"/>
    <w:rsid w:val="003824D6"/>
    <w:rsid w:val="00383350"/>
    <w:rsid w:val="0038588D"/>
    <w:rsid w:val="003906B1"/>
    <w:rsid w:val="003A773D"/>
    <w:rsid w:val="003B50B9"/>
    <w:rsid w:val="003C16F6"/>
    <w:rsid w:val="003C1FD7"/>
    <w:rsid w:val="003D077E"/>
    <w:rsid w:val="003D3C0E"/>
    <w:rsid w:val="003D3CB2"/>
    <w:rsid w:val="003D44D3"/>
    <w:rsid w:val="003E4429"/>
    <w:rsid w:val="003E492B"/>
    <w:rsid w:val="003E79EC"/>
    <w:rsid w:val="003F2992"/>
    <w:rsid w:val="003F33DB"/>
    <w:rsid w:val="003F4349"/>
    <w:rsid w:val="003F5185"/>
    <w:rsid w:val="00417F48"/>
    <w:rsid w:val="0042779A"/>
    <w:rsid w:val="004343E2"/>
    <w:rsid w:val="00434AC4"/>
    <w:rsid w:val="00434B9E"/>
    <w:rsid w:val="00440179"/>
    <w:rsid w:val="004509B3"/>
    <w:rsid w:val="0045243E"/>
    <w:rsid w:val="00457983"/>
    <w:rsid w:val="00464BBC"/>
    <w:rsid w:val="00471FAC"/>
    <w:rsid w:val="00476AB5"/>
    <w:rsid w:val="004815D8"/>
    <w:rsid w:val="00483AB1"/>
    <w:rsid w:val="004866D0"/>
    <w:rsid w:val="004929A7"/>
    <w:rsid w:val="004A02B7"/>
    <w:rsid w:val="004A3736"/>
    <w:rsid w:val="004B06CC"/>
    <w:rsid w:val="004E3735"/>
    <w:rsid w:val="0050294F"/>
    <w:rsid w:val="00503342"/>
    <w:rsid w:val="00526DC5"/>
    <w:rsid w:val="00540A67"/>
    <w:rsid w:val="00543074"/>
    <w:rsid w:val="0055193D"/>
    <w:rsid w:val="00567DB3"/>
    <w:rsid w:val="0057046C"/>
    <w:rsid w:val="00584B18"/>
    <w:rsid w:val="00587AB0"/>
    <w:rsid w:val="005955CB"/>
    <w:rsid w:val="005B5B74"/>
    <w:rsid w:val="005B7EB6"/>
    <w:rsid w:val="005C6DAF"/>
    <w:rsid w:val="005D7183"/>
    <w:rsid w:val="005E0EA2"/>
    <w:rsid w:val="005F4EAD"/>
    <w:rsid w:val="00625DCA"/>
    <w:rsid w:val="00632D03"/>
    <w:rsid w:val="00634A08"/>
    <w:rsid w:val="00641928"/>
    <w:rsid w:val="006425C1"/>
    <w:rsid w:val="006454F5"/>
    <w:rsid w:val="00655098"/>
    <w:rsid w:val="006615BB"/>
    <w:rsid w:val="00667FE5"/>
    <w:rsid w:val="0067428C"/>
    <w:rsid w:val="0068784F"/>
    <w:rsid w:val="006957FC"/>
    <w:rsid w:val="00695839"/>
    <w:rsid w:val="006A0C8D"/>
    <w:rsid w:val="006A0E4A"/>
    <w:rsid w:val="006A22FC"/>
    <w:rsid w:val="006B7EBE"/>
    <w:rsid w:val="006D025D"/>
    <w:rsid w:val="006D2C9A"/>
    <w:rsid w:val="006D777A"/>
    <w:rsid w:val="006E3D4D"/>
    <w:rsid w:val="006E6160"/>
    <w:rsid w:val="006F23CA"/>
    <w:rsid w:val="006F2792"/>
    <w:rsid w:val="006F28A1"/>
    <w:rsid w:val="006F7EE6"/>
    <w:rsid w:val="00700EA2"/>
    <w:rsid w:val="007075BF"/>
    <w:rsid w:val="00713528"/>
    <w:rsid w:val="00730A3F"/>
    <w:rsid w:val="00742873"/>
    <w:rsid w:val="00745864"/>
    <w:rsid w:val="00750E65"/>
    <w:rsid w:val="0077409E"/>
    <w:rsid w:val="00775027"/>
    <w:rsid w:val="0078186F"/>
    <w:rsid w:val="007910C9"/>
    <w:rsid w:val="007A5592"/>
    <w:rsid w:val="007B040B"/>
    <w:rsid w:val="007B4E00"/>
    <w:rsid w:val="007C75B2"/>
    <w:rsid w:val="007C7CE4"/>
    <w:rsid w:val="007F0CB6"/>
    <w:rsid w:val="007F371C"/>
    <w:rsid w:val="007F73DD"/>
    <w:rsid w:val="0081714C"/>
    <w:rsid w:val="00830D30"/>
    <w:rsid w:val="00847B3E"/>
    <w:rsid w:val="008503FC"/>
    <w:rsid w:val="00870631"/>
    <w:rsid w:val="00882FB9"/>
    <w:rsid w:val="008854EE"/>
    <w:rsid w:val="0089090E"/>
    <w:rsid w:val="00893DC1"/>
    <w:rsid w:val="008A495B"/>
    <w:rsid w:val="008B3524"/>
    <w:rsid w:val="008C43D3"/>
    <w:rsid w:val="008E2FE9"/>
    <w:rsid w:val="008E5B5B"/>
    <w:rsid w:val="008F3B05"/>
    <w:rsid w:val="009144D0"/>
    <w:rsid w:val="00915AF1"/>
    <w:rsid w:val="00926411"/>
    <w:rsid w:val="00931B3E"/>
    <w:rsid w:val="00934658"/>
    <w:rsid w:val="00970147"/>
    <w:rsid w:val="009722FE"/>
    <w:rsid w:val="00973521"/>
    <w:rsid w:val="009765B5"/>
    <w:rsid w:val="00981F05"/>
    <w:rsid w:val="00991C9B"/>
    <w:rsid w:val="00997F5A"/>
    <w:rsid w:val="009A0902"/>
    <w:rsid w:val="009A0AEF"/>
    <w:rsid w:val="009B3AE3"/>
    <w:rsid w:val="009C03D5"/>
    <w:rsid w:val="009C19EF"/>
    <w:rsid w:val="009C3ACF"/>
    <w:rsid w:val="009D7030"/>
    <w:rsid w:val="009E6FAF"/>
    <w:rsid w:val="009F11C0"/>
    <w:rsid w:val="00A05358"/>
    <w:rsid w:val="00A0621D"/>
    <w:rsid w:val="00A267B1"/>
    <w:rsid w:val="00A26D2E"/>
    <w:rsid w:val="00A30AD7"/>
    <w:rsid w:val="00A35F9A"/>
    <w:rsid w:val="00A47724"/>
    <w:rsid w:val="00A74F8D"/>
    <w:rsid w:val="00A75364"/>
    <w:rsid w:val="00A75F80"/>
    <w:rsid w:val="00A76FF3"/>
    <w:rsid w:val="00A833C9"/>
    <w:rsid w:val="00A95EB2"/>
    <w:rsid w:val="00A97D95"/>
    <w:rsid w:val="00AA0660"/>
    <w:rsid w:val="00AA3210"/>
    <w:rsid w:val="00AB0B5B"/>
    <w:rsid w:val="00AB57F4"/>
    <w:rsid w:val="00AC7C58"/>
    <w:rsid w:val="00AD2A00"/>
    <w:rsid w:val="00AD74AB"/>
    <w:rsid w:val="00AF2978"/>
    <w:rsid w:val="00B02A91"/>
    <w:rsid w:val="00B15BA4"/>
    <w:rsid w:val="00B21399"/>
    <w:rsid w:val="00B304F4"/>
    <w:rsid w:val="00B31596"/>
    <w:rsid w:val="00B31963"/>
    <w:rsid w:val="00B3729B"/>
    <w:rsid w:val="00B410C3"/>
    <w:rsid w:val="00B43C54"/>
    <w:rsid w:val="00B673C1"/>
    <w:rsid w:val="00B74AE6"/>
    <w:rsid w:val="00B8151D"/>
    <w:rsid w:val="00B8186D"/>
    <w:rsid w:val="00B833B7"/>
    <w:rsid w:val="00B838FD"/>
    <w:rsid w:val="00B87654"/>
    <w:rsid w:val="00B923FD"/>
    <w:rsid w:val="00B94130"/>
    <w:rsid w:val="00B953C3"/>
    <w:rsid w:val="00BB2711"/>
    <w:rsid w:val="00BC2E01"/>
    <w:rsid w:val="00BC437B"/>
    <w:rsid w:val="00BC7DCD"/>
    <w:rsid w:val="00BE3200"/>
    <w:rsid w:val="00BE4A50"/>
    <w:rsid w:val="00BE5511"/>
    <w:rsid w:val="00C01255"/>
    <w:rsid w:val="00C11FFF"/>
    <w:rsid w:val="00C13BF4"/>
    <w:rsid w:val="00C144BE"/>
    <w:rsid w:val="00C216A5"/>
    <w:rsid w:val="00C44BF0"/>
    <w:rsid w:val="00C501D2"/>
    <w:rsid w:val="00C507BA"/>
    <w:rsid w:val="00C51FA7"/>
    <w:rsid w:val="00C6061B"/>
    <w:rsid w:val="00C70C07"/>
    <w:rsid w:val="00C72254"/>
    <w:rsid w:val="00C90072"/>
    <w:rsid w:val="00CB3CE5"/>
    <w:rsid w:val="00CB7011"/>
    <w:rsid w:val="00CC0967"/>
    <w:rsid w:val="00CC5837"/>
    <w:rsid w:val="00CC65F3"/>
    <w:rsid w:val="00D107D5"/>
    <w:rsid w:val="00D112EB"/>
    <w:rsid w:val="00D13B5D"/>
    <w:rsid w:val="00D20A7B"/>
    <w:rsid w:val="00D3247C"/>
    <w:rsid w:val="00D33CA4"/>
    <w:rsid w:val="00D565E7"/>
    <w:rsid w:val="00D6192A"/>
    <w:rsid w:val="00D65E7B"/>
    <w:rsid w:val="00D70766"/>
    <w:rsid w:val="00D72706"/>
    <w:rsid w:val="00D72E4D"/>
    <w:rsid w:val="00D7438D"/>
    <w:rsid w:val="00D76DBE"/>
    <w:rsid w:val="00D83CB7"/>
    <w:rsid w:val="00D92065"/>
    <w:rsid w:val="00DA35B8"/>
    <w:rsid w:val="00DA6237"/>
    <w:rsid w:val="00DA6246"/>
    <w:rsid w:val="00DD132E"/>
    <w:rsid w:val="00DF610C"/>
    <w:rsid w:val="00E077D8"/>
    <w:rsid w:val="00E14CE3"/>
    <w:rsid w:val="00E17AF9"/>
    <w:rsid w:val="00E35F31"/>
    <w:rsid w:val="00E41E01"/>
    <w:rsid w:val="00E52AD0"/>
    <w:rsid w:val="00E53D74"/>
    <w:rsid w:val="00E54900"/>
    <w:rsid w:val="00E62283"/>
    <w:rsid w:val="00E627B6"/>
    <w:rsid w:val="00E76687"/>
    <w:rsid w:val="00E86CEA"/>
    <w:rsid w:val="00E955E3"/>
    <w:rsid w:val="00E96E9B"/>
    <w:rsid w:val="00EA2EED"/>
    <w:rsid w:val="00EA747F"/>
    <w:rsid w:val="00EB6DEF"/>
    <w:rsid w:val="00EB7294"/>
    <w:rsid w:val="00EB7AF7"/>
    <w:rsid w:val="00ED561A"/>
    <w:rsid w:val="00ED6E61"/>
    <w:rsid w:val="00EE5FAE"/>
    <w:rsid w:val="00EE6EE2"/>
    <w:rsid w:val="00EE7BA6"/>
    <w:rsid w:val="00EF49C1"/>
    <w:rsid w:val="00F01419"/>
    <w:rsid w:val="00F204F9"/>
    <w:rsid w:val="00F20517"/>
    <w:rsid w:val="00F2598A"/>
    <w:rsid w:val="00F27DD8"/>
    <w:rsid w:val="00F30536"/>
    <w:rsid w:val="00F315CD"/>
    <w:rsid w:val="00F52E77"/>
    <w:rsid w:val="00F7331B"/>
    <w:rsid w:val="00F75C20"/>
    <w:rsid w:val="00F818FC"/>
    <w:rsid w:val="00F94651"/>
    <w:rsid w:val="00F95D44"/>
    <w:rsid w:val="00FB2610"/>
    <w:rsid w:val="00FC172A"/>
    <w:rsid w:val="00FC453B"/>
    <w:rsid w:val="00FE075C"/>
    <w:rsid w:val="00FE3E7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style="mso-position-horizontal-relative:page;mso-position-vertical-relative:page" fill="f" fillcolor="white" stroke="f">
      <v:fill color="white" on="f"/>
      <v:stroke on="f"/>
      <o:colormru v:ext="edit" colors="#2e6d30"/>
    </o:shapedefaults>
    <o:shapelayout v:ext="edit">
      <o:idmap v:ext="edit" data="1"/>
    </o:shapelayout>
  </w:shapeDefaults>
  <w:decimalSymbol w:val="."/>
  <w:listSeparator w:val=","/>
  <w14:docId w14:val="157F3388"/>
  <w15:chartTrackingRefBased/>
  <w15:docId w15:val="{D7260845-AB56-4A61-8857-B1B6461D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1C4877"/>
    <w:pPr>
      <w:keepNext/>
      <w:outlineLvl w:val="0"/>
    </w:pPr>
    <w:rPr>
      <w:rFonts w:ascii="TimesNewRoman" w:hAnsi="TimesNewRoman"/>
      <w:b/>
      <w:bCs/>
      <w:iCs/>
      <w:color w:val="000000"/>
      <w:sz w:val="16"/>
      <w:szCs w:val="16"/>
      <w:lang w:val="en-GB"/>
    </w:rPr>
  </w:style>
  <w:style w:type="paragraph" w:styleId="Heading8">
    <w:name w:val="heading 8"/>
    <w:basedOn w:val="Normal"/>
    <w:next w:val="Normal"/>
    <w:qFormat/>
    <w:rsid w:val="00A833C9"/>
    <w:pPr>
      <w:keepNext/>
      <w:outlineLvl w:val="7"/>
    </w:pPr>
    <w:rPr>
      <w:b/>
      <w:sz w:val="22"/>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EMainbodytext">
    <w:name w:val="ISE_Main body text"/>
    <w:basedOn w:val="ISETitleHeading"/>
    <w:link w:val="ISEMainbodytextChar"/>
    <w:rsid w:val="00E077D8"/>
    <w:pPr>
      <w:spacing w:after="80" w:line="320" w:lineRule="exact"/>
    </w:pPr>
    <w:rPr>
      <w:b w:val="0"/>
      <w:sz w:val="19"/>
      <w:szCs w:val="19"/>
      <w:lang w:val="en-GB"/>
    </w:rPr>
  </w:style>
  <w:style w:type="paragraph" w:customStyle="1" w:styleId="ISETitleHeading">
    <w:name w:val="ISE_Title Heading"/>
    <w:basedOn w:val="Normal"/>
    <w:link w:val="ISETitleHeadingChar"/>
    <w:rsid w:val="00655098"/>
    <w:pPr>
      <w:spacing w:after="280" w:line="640" w:lineRule="exact"/>
    </w:pPr>
    <w:rPr>
      <w:rFonts w:ascii="Arial" w:hAnsi="Arial" w:cs="Arial"/>
      <w:b/>
      <w:sz w:val="48"/>
      <w:szCs w:val="48"/>
    </w:rPr>
  </w:style>
  <w:style w:type="character" w:customStyle="1" w:styleId="ISETitleHeadingChar">
    <w:name w:val="ISE_Title Heading Char"/>
    <w:link w:val="ISETitleHeading"/>
    <w:rsid w:val="00625DCA"/>
    <w:rPr>
      <w:rFonts w:ascii="Arial" w:hAnsi="Arial" w:cs="Arial"/>
      <w:b/>
      <w:sz w:val="48"/>
      <w:szCs w:val="48"/>
      <w:lang w:val="en-US" w:eastAsia="en-US" w:bidi="ar-SA"/>
    </w:rPr>
  </w:style>
  <w:style w:type="character" w:customStyle="1" w:styleId="ISEMainbodytextChar">
    <w:name w:val="ISE_Main body text Char"/>
    <w:link w:val="ISEMainbodytext"/>
    <w:rsid w:val="00625DCA"/>
    <w:rPr>
      <w:rFonts w:ascii="Arial" w:hAnsi="Arial" w:cs="Arial"/>
      <w:b/>
      <w:sz w:val="19"/>
      <w:szCs w:val="19"/>
      <w:lang w:val="en-GB" w:eastAsia="en-US" w:bidi="ar-SA"/>
    </w:rPr>
  </w:style>
  <w:style w:type="paragraph" w:customStyle="1" w:styleId="spacingreturntopofpage">
    <w:name w:val="spacing return_topofpage"/>
    <w:basedOn w:val="Normal"/>
    <w:rsid w:val="002C2132"/>
    <w:pPr>
      <w:spacing w:line="360" w:lineRule="auto"/>
    </w:pPr>
    <w:rPr>
      <w:rFonts w:ascii="Arial" w:hAnsi="Arial" w:cs="Arial"/>
      <w:b/>
      <w:sz w:val="20"/>
      <w:szCs w:val="20"/>
    </w:rPr>
  </w:style>
  <w:style w:type="paragraph" w:customStyle="1" w:styleId="ISESubheading">
    <w:name w:val="ISE_Subheading"/>
    <w:basedOn w:val="ISETitleHeading"/>
    <w:rsid w:val="00655098"/>
    <w:pPr>
      <w:pBdr>
        <w:top w:val="single" w:sz="12" w:space="26" w:color="2E6D30"/>
      </w:pBdr>
      <w:spacing w:after="80" w:line="320" w:lineRule="exact"/>
    </w:pPr>
    <w:rPr>
      <w:bCs/>
      <w:color w:val="2E6D30"/>
      <w:sz w:val="24"/>
    </w:rPr>
  </w:style>
  <w:style w:type="paragraph" w:customStyle="1" w:styleId="ISEMainbodytextBold">
    <w:name w:val="ISE_Main body text Bold"/>
    <w:basedOn w:val="ISEMainbodytext"/>
    <w:link w:val="ISEMainbodytextBoldCharChar"/>
    <w:rsid w:val="00E62283"/>
    <w:rPr>
      <w:b/>
    </w:rPr>
  </w:style>
  <w:style w:type="paragraph" w:customStyle="1" w:styleId="ISENote">
    <w:name w:val="ISE_Note"/>
    <w:basedOn w:val="ISEMainbodytextBold"/>
    <w:rsid w:val="00B21399"/>
    <w:pPr>
      <w:spacing w:before="80" w:line="240" w:lineRule="exact"/>
    </w:pPr>
    <w:rPr>
      <w:b w:val="0"/>
      <w:sz w:val="15"/>
      <w:szCs w:val="15"/>
    </w:rPr>
  </w:style>
  <w:style w:type="character" w:styleId="CommentReference">
    <w:name w:val="annotation reference"/>
    <w:semiHidden/>
    <w:rsid w:val="00FE3E74"/>
    <w:rPr>
      <w:sz w:val="16"/>
      <w:szCs w:val="16"/>
    </w:rPr>
  </w:style>
  <w:style w:type="paragraph" w:customStyle="1" w:styleId="ISEMainbodytextUnderlined">
    <w:name w:val="ISE_Main body text_Underlined"/>
    <w:basedOn w:val="ISEMainbodytext"/>
    <w:rsid w:val="00E14CE3"/>
    <w:pPr>
      <w:pBdr>
        <w:bottom w:val="single" w:sz="4" w:space="0" w:color="2E6D30"/>
        <w:between w:val="single" w:sz="4" w:space="1" w:color="2E6D30"/>
      </w:pBdr>
    </w:pPr>
  </w:style>
  <w:style w:type="paragraph" w:customStyle="1" w:styleId="ISESubheadingNoRuleabove">
    <w:name w:val="ISE_Subheading_No Rule above"/>
    <w:basedOn w:val="ISESubheading"/>
    <w:rsid w:val="004509B3"/>
    <w:pPr>
      <w:pBdr>
        <w:top w:val="none" w:sz="0" w:space="0" w:color="auto"/>
      </w:pBdr>
    </w:pPr>
  </w:style>
  <w:style w:type="paragraph" w:customStyle="1" w:styleId="ISEPagenumber">
    <w:name w:val="ISE_Page number"/>
    <w:basedOn w:val="Normal"/>
    <w:rsid w:val="00B304F4"/>
    <w:pPr>
      <w:pBdr>
        <w:top w:val="single" w:sz="4" w:space="2" w:color="2E6D30"/>
      </w:pBdr>
      <w:spacing w:line="240" w:lineRule="atLeast"/>
    </w:pPr>
    <w:rPr>
      <w:rFonts w:ascii="Arial" w:hAnsi="Arial" w:cs="Arial"/>
      <w:b/>
      <w:color w:val="2E6D30"/>
      <w:sz w:val="16"/>
      <w:szCs w:val="16"/>
    </w:rPr>
  </w:style>
  <w:style w:type="paragraph" w:customStyle="1" w:styleId="ISEFooterGreen">
    <w:name w:val="ISE_Footer_Green"/>
    <w:basedOn w:val="Normal"/>
    <w:link w:val="ISEFooterGreenChar"/>
    <w:rsid w:val="002F50A2"/>
    <w:pPr>
      <w:pBdr>
        <w:top w:val="single" w:sz="4" w:space="2" w:color="2E6D30"/>
      </w:pBdr>
      <w:tabs>
        <w:tab w:val="center" w:pos="4320"/>
        <w:tab w:val="right" w:pos="8640"/>
      </w:tabs>
      <w:spacing w:line="240" w:lineRule="exact"/>
    </w:pPr>
    <w:rPr>
      <w:rFonts w:ascii="Arial" w:hAnsi="Arial" w:cs="Arial"/>
      <w:color w:val="2E6D30"/>
      <w:sz w:val="16"/>
      <w:szCs w:val="16"/>
    </w:rPr>
  </w:style>
  <w:style w:type="character" w:customStyle="1" w:styleId="ISEFooterGreenChar">
    <w:name w:val="ISE_Footer_Green Char"/>
    <w:link w:val="ISEFooterGreen"/>
    <w:rsid w:val="002F50A2"/>
    <w:rPr>
      <w:rFonts w:ascii="Arial" w:hAnsi="Arial" w:cs="Arial"/>
      <w:color w:val="2E6D30"/>
      <w:sz w:val="16"/>
      <w:szCs w:val="16"/>
      <w:lang w:val="en-US" w:eastAsia="en-US" w:bidi="ar-SA"/>
    </w:rPr>
  </w:style>
  <w:style w:type="paragraph" w:customStyle="1" w:styleId="ISEBulletpoint">
    <w:name w:val="ISE_Bullet point"/>
    <w:basedOn w:val="ISEMainbodytext"/>
    <w:rsid w:val="005955CB"/>
    <w:pPr>
      <w:numPr>
        <w:numId w:val="1"/>
      </w:numPr>
      <w:tabs>
        <w:tab w:val="clear" w:pos="720"/>
        <w:tab w:val="num" w:pos="284"/>
      </w:tabs>
      <w:ind w:left="284" w:hanging="284"/>
    </w:pPr>
  </w:style>
  <w:style w:type="paragraph" w:customStyle="1" w:styleId="ISEFooterBlackBold">
    <w:name w:val="ISE_Footer_Black Bold"/>
    <w:basedOn w:val="ISEFooterGreen"/>
    <w:link w:val="ISEFooterBlackBoldChar"/>
    <w:rsid w:val="002F50A2"/>
    <w:rPr>
      <w:b/>
      <w:color w:val="auto"/>
    </w:rPr>
  </w:style>
  <w:style w:type="character" w:customStyle="1" w:styleId="ISEFooterBlackBoldChar">
    <w:name w:val="ISE_Footer_Black Bold Char"/>
    <w:link w:val="ISEFooterBlackBold"/>
    <w:rsid w:val="002F50A2"/>
    <w:rPr>
      <w:rFonts w:ascii="Arial" w:hAnsi="Arial" w:cs="Arial"/>
      <w:b/>
      <w:color w:val="2E6D30"/>
      <w:sz w:val="16"/>
      <w:szCs w:val="16"/>
      <w:lang w:val="en-US" w:eastAsia="en-US" w:bidi="ar-SA"/>
    </w:rPr>
  </w:style>
  <w:style w:type="paragraph" w:customStyle="1" w:styleId="ISETableColumnHeading">
    <w:name w:val="ISE_Table Column Heading"/>
    <w:basedOn w:val="ISEMainbodytext"/>
    <w:rsid w:val="00C51FA7"/>
    <w:pPr>
      <w:tabs>
        <w:tab w:val="left" w:pos="2176"/>
      </w:tabs>
      <w:spacing w:line="260" w:lineRule="exact"/>
    </w:pPr>
    <w:rPr>
      <w:b/>
      <w:color w:val="2E6D30"/>
    </w:rPr>
  </w:style>
  <w:style w:type="paragraph" w:customStyle="1" w:styleId="ISEHeader">
    <w:name w:val="ISE_Header"/>
    <w:basedOn w:val="Normal"/>
    <w:rsid w:val="00997F5A"/>
    <w:pPr>
      <w:spacing w:line="240" w:lineRule="exact"/>
    </w:pPr>
    <w:rPr>
      <w:rFonts w:ascii="Arial" w:hAnsi="Arial" w:cs="Arial"/>
      <w:sz w:val="14"/>
      <w:szCs w:val="14"/>
      <w:lang w:val="en-GB"/>
    </w:rPr>
  </w:style>
  <w:style w:type="paragraph" w:customStyle="1" w:styleId="ISEMainbodytextTintofBlack">
    <w:name w:val="ISE_Main body text + Tint of Black"/>
    <w:basedOn w:val="ISEMainbodytext"/>
    <w:link w:val="ISEMainbodytextTintofBlackChar"/>
    <w:rsid w:val="00625DCA"/>
    <w:rPr>
      <w:color w:val="292929"/>
    </w:rPr>
  </w:style>
  <w:style w:type="character" w:customStyle="1" w:styleId="ISEMainbodytextTintofBlackChar">
    <w:name w:val="ISE_Main body text + Tint of Black Char"/>
    <w:link w:val="ISEMainbodytextTintofBlack"/>
    <w:rsid w:val="00625DCA"/>
    <w:rPr>
      <w:rFonts w:ascii="Arial" w:hAnsi="Arial" w:cs="Arial"/>
      <w:b/>
      <w:color w:val="292929"/>
      <w:sz w:val="19"/>
      <w:szCs w:val="19"/>
      <w:lang w:val="en-GB" w:eastAsia="en-US" w:bidi="ar-SA"/>
    </w:rPr>
  </w:style>
  <w:style w:type="paragraph" w:customStyle="1" w:styleId="ISEMainbodytextGreen">
    <w:name w:val="ISE_Main body text + Green"/>
    <w:basedOn w:val="ISEMainbodytext"/>
    <w:rsid w:val="00625DCA"/>
    <w:rPr>
      <w:color w:val="2E6D30"/>
    </w:rPr>
  </w:style>
  <w:style w:type="character" w:customStyle="1" w:styleId="ISEMainbodytextBoldCharChar">
    <w:name w:val="ISE_Main body text Bold Char Char"/>
    <w:basedOn w:val="ISEMainbodytextChar"/>
    <w:link w:val="ISEMainbodytextBold"/>
    <w:rsid w:val="00E62283"/>
    <w:rPr>
      <w:rFonts w:ascii="Arial" w:hAnsi="Arial" w:cs="Arial"/>
      <w:b/>
      <w:sz w:val="19"/>
      <w:szCs w:val="19"/>
      <w:lang w:val="en-GB" w:eastAsia="en-US" w:bidi="ar-SA"/>
    </w:rPr>
  </w:style>
  <w:style w:type="paragraph" w:styleId="Footer">
    <w:name w:val="footer"/>
    <w:basedOn w:val="Normal"/>
    <w:semiHidden/>
    <w:rsid w:val="009C03D5"/>
    <w:pPr>
      <w:tabs>
        <w:tab w:val="center" w:pos="4320"/>
        <w:tab w:val="right" w:pos="8640"/>
      </w:tabs>
    </w:pPr>
  </w:style>
  <w:style w:type="paragraph" w:styleId="Header">
    <w:name w:val="header"/>
    <w:basedOn w:val="Normal"/>
    <w:semiHidden/>
    <w:rsid w:val="00AB0B5B"/>
    <w:pPr>
      <w:tabs>
        <w:tab w:val="center" w:pos="4153"/>
        <w:tab w:val="right" w:pos="8306"/>
      </w:tabs>
    </w:pPr>
    <w:rPr>
      <w:szCs w:val="20"/>
      <w:lang w:val="en-IE" w:eastAsia="zh-TW"/>
    </w:rPr>
  </w:style>
  <w:style w:type="character" w:styleId="Hyperlink">
    <w:name w:val="Hyperlink"/>
    <w:uiPriority w:val="99"/>
    <w:semiHidden/>
    <w:rsid w:val="002E776D"/>
    <w:rPr>
      <w:color w:val="0000FF"/>
      <w:u w:val="single"/>
    </w:rPr>
  </w:style>
  <w:style w:type="paragraph" w:customStyle="1" w:styleId="ISEMainbodytextnumbered">
    <w:name w:val="ISE_Main body text_numbered"/>
    <w:basedOn w:val="ISEMainbodytext"/>
    <w:rsid w:val="00011685"/>
    <w:pPr>
      <w:tabs>
        <w:tab w:val="left" w:pos="680"/>
      </w:tabs>
      <w:ind w:left="680" w:hanging="680"/>
    </w:pPr>
  </w:style>
  <w:style w:type="paragraph" w:styleId="BalloonText">
    <w:name w:val="Balloon Text"/>
    <w:basedOn w:val="Normal"/>
    <w:link w:val="BalloonTextChar"/>
    <w:rsid w:val="00C01255"/>
    <w:rPr>
      <w:rFonts w:ascii="Segoe UI" w:hAnsi="Segoe UI" w:cs="Segoe UI"/>
      <w:sz w:val="18"/>
      <w:szCs w:val="18"/>
    </w:rPr>
  </w:style>
  <w:style w:type="character" w:customStyle="1" w:styleId="BalloonTextChar">
    <w:name w:val="Balloon Text Char"/>
    <w:basedOn w:val="DefaultParagraphFont"/>
    <w:link w:val="BalloonText"/>
    <w:rsid w:val="00C01255"/>
    <w:rPr>
      <w:rFonts w:ascii="Segoe UI" w:hAnsi="Segoe UI" w:cs="Segoe UI"/>
      <w:sz w:val="18"/>
      <w:szCs w:val="18"/>
      <w:lang w:val="en-US" w:eastAsia="en-US"/>
    </w:rPr>
  </w:style>
  <w:style w:type="character" w:customStyle="1" w:styleId="Heading1Char">
    <w:name w:val="Heading 1 Char"/>
    <w:basedOn w:val="DefaultParagraphFont"/>
    <w:link w:val="Heading1"/>
    <w:rsid w:val="001C4877"/>
    <w:rPr>
      <w:rFonts w:ascii="TimesNewRoman" w:hAnsi="TimesNewRoman"/>
      <w:b/>
      <w:bCs/>
      <w:iCs/>
      <w:color w:val="000000"/>
      <w:sz w:val="16"/>
      <w:szCs w:val="16"/>
      <w:lang w:val="en-GB" w:eastAsia="en-US"/>
    </w:rPr>
  </w:style>
  <w:style w:type="character" w:styleId="UnresolvedMention">
    <w:name w:val="Unresolved Mention"/>
    <w:basedOn w:val="DefaultParagraphFont"/>
    <w:uiPriority w:val="99"/>
    <w:semiHidden/>
    <w:unhideWhenUsed/>
    <w:rsid w:val="00BC7DCD"/>
    <w:rPr>
      <w:color w:val="808080"/>
      <w:shd w:val="clear" w:color="auto" w:fill="E6E6E6"/>
    </w:rPr>
  </w:style>
  <w:style w:type="paragraph" w:styleId="CommentText">
    <w:name w:val="annotation text"/>
    <w:basedOn w:val="Normal"/>
    <w:link w:val="CommentTextChar"/>
    <w:rsid w:val="002D757E"/>
    <w:rPr>
      <w:sz w:val="20"/>
      <w:szCs w:val="20"/>
    </w:rPr>
  </w:style>
  <w:style w:type="character" w:customStyle="1" w:styleId="CommentTextChar">
    <w:name w:val="Comment Text Char"/>
    <w:basedOn w:val="DefaultParagraphFont"/>
    <w:link w:val="CommentText"/>
    <w:rsid w:val="002D757E"/>
    <w:rPr>
      <w:lang w:val="en-US" w:eastAsia="en-US"/>
    </w:rPr>
  </w:style>
  <w:style w:type="paragraph" w:styleId="CommentSubject">
    <w:name w:val="annotation subject"/>
    <w:basedOn w:val="CommentText"/>
    <w:next w:val="CommentText"/>
    <w:link w:val="CommentSubjectChar"/>
    <w:rsid w:val="002D757E"/>
    <w:rPr>
      <w:b/>
      <w:bCs/>
    </w:rPr>
  </w:style>
  <w:style w:type="character" w:customStyle="1" w:styleId="CommentSubjectChar">
    <w:name w:val="Comment Subject Char"/>
    <w:basedOn w:val="CommentTextChar"/>
    <w:link w:val="CommentSubject"/>
    <w:rsid w:val="002D757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782798">
      <w:bodyDiv w:val="1"/>
      <w:marLeft w:val="0"/>
      <w:marRight w:val="0"/>
      <w:marTop w:val="0"/>
      <w:marBottom w:val="0"/>
      <w:divBdr>
        <w:top w:val="none" w:sz="0" w:space="0" w:color="auto"/>
        <w:left w:val="none" w:sz="0" w:space="0" w:color="auto"/>
        <w:bottom w:val="none" w:sz="0" w:space="0" w:color="auto"/>
        <w:right w:val="none" w:sz="0" w:space="0" w:color="auto"/>
      </w:divBdr>
    </w:div>
    <w:div w:id="685400818">
      <w:bodyDiv w:val="1"/>
      <w:marLeft w:val="0"/>
      <w:marRight w:val="0"/>
      <w:marTop w:val="0"/>
      <w:marBottom w:val="0"/>
      <w:divBdr>
        <w:top w:val="none" w:sz="0" w:space="0" w:color="auto"/>
        <w:left w:val="none" w:sz="0" w:space="0" w:color="auto"/>
        <w:bottom w:val="none" w:sz="0" w:space="0" w:color="auto"/>
        <w:right w:val="none" w:sz="0" w:space="0" w:color="auto"/>
      </w:divBdr>
    </w:div>
    <w:div w:id="932010756">
      <w:bodyDiv w:val="1"/>
      <w:marLeft w:val="0"/>
      <w:marRight w:val="0"/>
      <w:marTop w:val="0"/>
      <w:marBottom w:val="0"/>
      <w:divBdr>
        <w:top w:val="none" w:sz="0" w:space="0" w:color="auto"/>
        <w:left w:val="none" w:sz="0" w:space="0" w:color="auto"/>
        <w:bottom w:val="none" w:sz="0" w:space="0" w:color="auto"/>
        <w:right w:val="none" w:sz="0" w:space="0" w:color="auto"/>
      </w:divBdr>
    </w:div>
    <w:div w:id="1078819267">
      <w:bodyDiv w:val="1"/>
      <w:marLeft w:val="0"/>
      <w:marRight w:val="0"/>
      <w:marTop w:val="0"/>
      <w:marBottom w:val="0"/>
      <w:divBdr>
        <w:top w:val="none" w:sz="0" w:space="0" w:color="auto"/>
        <w:left w:val="none" w:sz="0" w:space="0" w:color="auto"/>
        <w:bottom w:val="none" w:sz="0" w:space="0" w:color="auto"/>
        <w:right w:val="none" w:sz="0" w:space="0" w:color="auto"/>
      </w:divBdr>
    </w:div>
    <w:div w:id="1213615443">
      <w:bodyDiv w:val="1"/>
      <w:marLeft w:val="0"/>
      <w:marRight w:val="0"/>
      <w:marTop w:val="0"/>
      <w:marBottom w:val="0"/>
      <w:divBdr>
        <w:top w:val="none" w:sz="0" w:space="0" w:color="auto"/>
        <w:left w:val="none" w:sz="0" w:space="0" w:color="auto"/>
        <w:bottom w:val="none" w:sz="0" w:space="0" w:color="auto"/>
        <w:right w:val="none" w:sz="0" w:space="0" w:color="auto"/>
      </w:divBdr>
    </w:div>
    <w:div w:id="1510482385">
      <w:bodyDiv w:val="1"/>
      <w:marLeft w:val="0"/>
      <w:marRight w:val="0"/>
      <w:marTop w:val="0"/>
      <w:marBottom w:val="0"/>
      <w:divBdr>
        <w:top w:val="none" w:sz="0" w:space="0" w:color="auto"/>
        <w:left w:val="none" w:sz="0" w:space="0" w:color="auto"/>
        <w:bottom w:val="none" w:sz="0" w:space="0" w:color="auto"/>
        <w:right w:val="none" w:sz="0" w:space="0" w:color="auto"/>
      </w:divBdr>
    </w:div>
    <w:div w:id="1637754482">
      <w:bodyDiv w:val="1"/>
      <w:marLeft w:val="0"/>
      <w:marRight w:val="0"/>
      <w:marTop w:val="0"/>
      <w:marBottom w:val="0"/>
      <w:divBdr>
        <w:top w:val="none" w:sz="0" w:space="0" w:color="auto"/>
        <w:left w:val="none" w:sz="0" w:space="0" w:color="auto"/>
        <w:bottom w:val="none" w:sz="0" w:space="0" w:color="auto"/>
        <w:right w:val="none" w:sz="0" w:space="0" w:color="auto"/>
      </w:divBdr>
    </w:div>
    <w:div w:id="1881741694">
      <w:bodyDiv w:val="1"/>
      <w:marLeft w:val="0"/>
      <w:marRight w:val="0"/>
      <w:marTop w:val="0"/>
      <w:marBottom w:val="0"/>
      <w:divBdr>
        <w:top w:val="none" w:sz="0" w:space="0" w:color="auto"/>
        <w:left w:val="none" w:sz="0" w:space="0" w:color="auto"/>
        <w:bottom w:val="none" w:sz="0" w:space="0" w:color="auto"/>
        <w:right w:val="none" w:sz="0" w:space="0" w:color="auto"/>
      </w:divBdr>
    </w:div>
    <w:div w:id="2006132465">
      <w:bodyDiv w:val="1"/>
      <w:marLeft w:val="0"/>
      <w:marRight w:val="0"/>
      <w:marTop w:val="0"/>
      <w:marBottom w:val="0"/>
      <w:divBdr>
        <w:top w:val="none" w:sz="0" w:space="0" w:color="auto"/>
        <w:left w:val="none" w:sz="0" w:space="0" w:color="auto"/>
        <w:bottom w:val="none" w:sz="0" w:space="0" w:color="auto"/>
        <w:right w:val="none" w:sz="0" w:space="0" w:color="auto"/>
      </w:divBdr>
    </w:div>
    <w:div w:id="2103258341">
      <w:bodyDiv w:val="1"/>
      <w:marLeft w:val="0"/>
      <w:marRight w:val="0"/>
      <w:marTop w:val="0"/>
      <w:marBottom w:val="0"/>
      <w:divBdr>
        <w:top w:val="none" w:sz="0" w:space="0" w:color="auto"/>
        <w:left w:val="none" w:sz="0" w:space="0" w:color="auto"/>
        <w:bottom w:val="none" w:sz="0" w:space="0" w:color="auto"/>
        <w:right w:val="none" w:sz="0" w:space="0" w:color="auto"/>
      </w:divBdr>
    </w:div>
    <w:div w:id="212264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se.ie/Privacy-State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quity@euronext.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equity@euronext.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jpg@01D3C1D2.923B023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Forms%20&amp;%20Checklists\Checklists\Equity%20Listing%20Checklists\Euronext%20Checklists\Class-1-Acquisition-Circular-Checklist%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Class-1-Acquisition-Circular-Checklist (new)</Template>
  <TotalTime>11</TotalTime>
  <Pages>11</Pages>
  <Words>2549</Words>
  <Characters>14530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Class 1 Acquisition Circular Checklist</vt:lpstr>
    </vt:vector>
  </TitlesOfParts>
  <Company>Valerie Haslam Design</Company>
  <LinksUpToDate>false</LinksUpToDate>
  <CharactersWithSpaces>17045</CharactersWithSpaces>
  <SharedDoc>false</SharedDoc>
  <HLinks>
    <vt:vector size="12" baseType="variant">
      <vt:variant>
        <vt:i4>8257614</vt:i4>
      </vt:variant>
      <vt:variant>
        <vt:i4>3</vt:i4>
      </vt:variant>
      <vt:variant>
        <vt:i4>0</vt:i4>
      </vt:variant>
      <vt:variant>
        <vt:i4>5</vt:i4>
      </vt:variant>
      <vt:variant>
        <vt:lpwstr>mailto:equity@ise.ie</vt:lpwstr>
      </vt:variant>
      <vt:variant>
        <vt:lpwstr/>
      </vt:variant>
      <vt:variant>
        <vt:i4>8257614</vt:i4>
      </vt:variant>
      <vt:variant>
        <vt:i4>0</vt:i4>
      </vt:variant>
      <vt:variant>
        <vt:i4>0</vt:i4>
      </vt:variant>
      <vt:variant>
        <vt:i4>5</vt:i4>
      </vt:variant>
      <vt:variant>
        <vt:lpwstr>mailto:equity@ise.ie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1 Acquisition Circular Checklist</dc:title>
  <dc:subject/>
  <dc:creator>McArdle, Aisling</dc:creator>
  <cp:keywords/>
  <cp:lastModifiedBy>Deirdre Cashen</cp:lastModifiedBy>
  <cp:revision>8</cp:revision>
  <cp:lastPrinted>2019-02-18T15:24:00Z</cp:lastPrinted>
  <dcterms:created xsi:type="dcterms:W3CDTF">2019-07-02T16:07:00Z</dcterms:created>
  <dcterms:modified xsi:type="dcterms:W3CDTF">2019-07-03T13:41:00Z</dcterms:modified>
</cp:coreProperties>
</file>