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47D8" w14:textId="77777777" w:rsidR="006F68D3" w:rsidRDefault="006F68D3" w:rsidP="006F68D3">
      <w:pPr>
        <w:pStyle w:val="spacingreturntopofpage"/>
      </w:pPr>
    </w:p>
    <w:p w14:paraId="057F0CFA" w14:textId="77777777" w:rsidR="006F68D3" w:rsidRPr="001B791B" w:rsidRDefault="006F68D3" w:rsidP="006F68D3">
      <w:pPr>
        <w:pStyle w:val="spacingreturntopofpage"/>
      </w:pPr>
    </w:p>
    <w:p w14:paraId="76218EAF" w14:textId="77777777" w:rsidR="006F68D3" w:rsidRPr="00354BC2" w:rsidRDefault="006F68D3" w:rsidP="006F68D3">
      <w:pPr>
        <w:pStyle w:val="ISETitleHeading"/>
        <w:rPr>
          <w:rFonts w:ascii="Calibri" w:hAnsi="Calibri"/>
          <w:b w:val="0"/>
        </w:rPr>
      </w:pPr>
      <w:r w:rsidRPr="00354BC2">
        <w:rPr>
          <w:rFonts w:ascii="Calibri" w:hAnsi="Calibri"/>
        </w:rPr>
        <w:t>Listing Conditions – Debt Security</w:t>
      </w:r>
      <w:r>
        <w:rPr>
          <w:rFonts w:ascii="Calibri" w:hAnsi="Calibri"/>
        </w:rPr>
        <w:t xml:space="preserve"> </w:t>
      </w:r>
      <w:r w:rsidRPr="00354BC2">
        <w:rPr>
          <w:rFonts w:ascii="Calibri" w:hAnsi="Calibri"/>
        </w:rPr>
        <w:t>Checklist</w:t>
      </w:r>
    </w:p>
    <w:tbl>
      <w:tblPr>
        <w:tblW w:w="0" w:type="auto"/>
        <w:tblBorders>
          <w:bottom w:val="single" w:sz="4" w:space="0" w:color="auto"/>
          <w:insideH w:val="single" w:sz="4" w:space="0" w:color="auto"/>
        </w:tblBorders>
        <w:tblLayout w:type="fixed"/>
        <w:tblLook w:val="0000" w:firstRow="0" w:lastRow="0" w:firstColumn="0" w:lastColumn="0" w:noHBand="0" w:noVBand="0"/>
      </w:tblPr>
      <w:tblGrid>
        <w:gridCol w:w="2098"/>
        <w:gridCol w:w="6294"/>
      </w:tblGrid>
      <w:tr w:rsidR="006F68D3" w:rsidRPr="00354BC2" w14:paraId="07CD118A" w14:textId="77777777" w:rsidTr="000E5A3C">
        <w:trPr>
          <w:trHeight w:hRule="exact" w:val="397"/>
        </w:trPr>
        <w:tc>
          <w:tcPr>
            <w:tcW w:w="2098" w:type="dxa"/>
            <w:tcBorders>
              <w:top w:val="nil"/>
              <w:bottom w:val="single" w:sz="4" w:space="0" w:color="2E6D30"/>
            </w:tcBorders>
            <w:tcMar>
              <w:left w:w="0" w:type="dxa"/>
              <w:right w:w="0" w:type="dxa"/>
            </w:tcMar>
          </w:tcPr>
          <w:p w14:paraId="006BD4CD" w14:textId="77777777" w:rsidR="006F68D3" w:rsidRPr="00354BC2" w:rsidRDefault="006F68D3" w:rsidP="000E5A3C">
            <w:pPr>
              <w:pStyle w:val="ISEMainbodytext"/>
              <w:rPr>
                <w:rFonts w:ascii="Calibri" w:hAnsi="Calibri"/>
                <w:sz w:val="22"/>
                <w:szCs w:val="22"/>
              </w:rPr>
            </w:pPr>
            <w:permStart w:id="1184373616" w:edGrp="everyone" w:colFirst="1" w:colLast="1"/>
            <w:r w:rsidRPr="00354BC2">
              <w:rPr>
                <w:rFonts w:ascii="Calibri" w:hAnsi="Calibri"/>
                <w:sz w:val="22"/>
                <w:szCs w:val="22"/>
              </w:rPr>
              <w:t>Name of Issuer</w:t>
            </w:r>
          </w:p>
        </w:tc>
        <w:tc>
          <w:tcPr>
            <w:tcW w:w="6294" w:type="dxa"/>
            <w:tcBorders>
              <w:top w:val="nil"/>
              <w:bottom w:val="single" w:sz="4" w:space="0" w:color="2E6D30"/>
            </w:tcBorders>
          </w:tcPr>
          <w:p w14:paraId="43CF6E73"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161DEEFB" w14:textId="77777777" w:rsidTr="000E5A3C">
        <w:trPr>
          <w:trHeight w:hRule="exact" w:val="397"/>
        </w:trPr>
        <w:tc>
          <w:tcPr>
            <w:tcW w:w="2098" w:type="dxa"/>
            <w:tcBorders>
              <w:top w:val="nil"/>
              <w:bottom w:val="single" w:sz="4" w:space="0" w:color="2E6D30"/>
            </w:tcBorders>
            <w:tcMar>
              <w:left w:w="0" w:type="dxa"/>
              <w:right w:w="0" w:type="dxa"/>
            </w:tcMar>
          </w:tcPr>
          <w:p w14:paraId="61269F51" w14:textId="77777777" w:rsidR="006F68D3" w:rsidRPr="00354BC2" w:rsidRDefault="006F68D3" w:rsidP="000E5A3C">
            <w:pPr>
              <w:pStyle w:val="ISEMainbodytext"/>
              <w:rPr>
                <w:rFonts w:ascii="Calibri" w:hAnsi="Calibri"/>
                <w:sz w:val="22"/>
                <w:szCs w:val="22"/>
              </w:rPr>
            </w:pPr>
            <w:permStart w:id="1552354236" w:edGrp="everyone" w:colFirst="1" w:colLast="1"/>
            <w:permEnd w:id="1184373616"/>
            <w:r w:rsidRPr="00354BC2">
              <w:rPr>
                <w:rFonts w:ascii="Calibri" w:hAnsi="Calibri"/>
                <w:sz w:val="22"/>
                <w:szCs w:val="22"/>
                <w:lang w:val="en-US"/>
              </w:rPr>
              <w:t>Name of Security</w:t>
            </w:r>
          </w:p>
        </w:tc>
        <w:tc>
          <w:tcPr>
            <w:tcW w:w="6294" w:type="dxa"/>
            <w:tcBorders>
              <w:top w:val="nil"/>
              <w:bottom w:val="single" w:sz="4" w:space="0" w:color="2E6D30"/>
            </w:tcBorders>
          </w:tcPr>
          <w:p w14:paraId="21BACB82"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39E4D390" w14:textId="77777777" w:rsidTr="000E5A3C">
        <w:trPr>
          <w:trHeight w:hRule="exact" w:val="397"/>
        </w:trPr>
        <w:tc>
          <w:tcPr>
            <w:tcW w:w="2098" w:type="dxa"/>
            <w:tcBorders>
              <w:top w:val="nil"/>
              <w:bottom w:val="single" w:sz="4" w:space="0" w:color="2E6D30"/>
            </w:tcBorders>
            <w:tcMar>
              <w:left w:w="0" w:type="dxa"/>
              <w:right w:w="0" w:type="dxa"/>
            </w:tcMar>
          </w:tcPr>
          <w:p w14:paraId="1565C1DE" w14:textId="77777777" w:rsidR="006F68D3" w:rsidRPr="00354BC2" w:rsidRDefault="006F68D3" w:rsidP="000E5A3C">
            <w:pPr>
              <w:pStyle w:val="ISEMainbodytext"/>
              <w:rPr>
                <w:rFonts w:ascii="Calibri" w:hAnsi="Calibri"/>
                <w:sz w:val="22"/>
                <w:szCs w:val="22"/>
              </w:rPr>
            </w:pPr>
            <w:permStart w:id="729833555" w:edGrp="everyone" w:colFirst="1" w:colLast="1"/>
            <w:permEnd w:id="1552354236"/>
            <w:r w:rsidRPr="00354BC2">
              <w:rPr>
                <w:rFonts w:ascii="Calibri" w:hAnsi="Calibri"/>
                <w:sz w:val="22"/>
                <w:szCs w:val="22"/>
                <w:lang w:val="en-US"/>
              </w:rPr>
              <w:t>Name of Listing Agent</w:t>
            </w:r>
          </w:p>
        </w:tc>
        <w:tc>
          <w:tcPr>
            <w:tcW w:w="6294" w:type="dxa"/>
            <w:tcBorders>
              <w:top w:val="nil"/>
              <w:bottom w:val="single" w:sz="4" w:space="0" w:color="2E6D30"/>
            </w:tcBorders>
          </w:tcPr>
          <w:p w14:paraId="7BCB1B57"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r>
      <w:tr w:rsidR="006F68D3" w:rsidRPr="00354BC2" w14:paraId="2F0CAB57" w14:textId="77777777" w:rsidTr="000E5A3C">
        <w:trPr>
          <w:trHeight w:hRule="exact" w:val="397"/>
        </w:trPr>
        <w:tc>
          <w:tcPr>
            <w:tcW w:w="2098" w:type="dxa"/>
            <w:tcBorders>
              <w:top w:val="single" w:sz="4" w:space="0" w:color="2E6D30"/>
              <w:bottom w:val="nil"/>
            </w:tcBorders>
            <w:tcMar>
              <w:left w:w="0" w:type="dxa"/>
              <w:right w:w="0" w:type="dxa"/>
            </w:tcMar>
          </w:tcPr>
          <w:p w14:paraId="1A951800" w14:textId="77777777" w:rsidR="006F68D3" w:rsidRPr="00354BC2" w:rsidRDefault="006F68D3" w:rsidP="000E5A3C">
            <w:pPr>
              <w:pStyle w:val="ISEMainbodytext"/>
              <w:rPr>
                <w:rFonts w:ascii="Calibri" w:hAnsi="Calibri"/>
                <w:sz w:val="22"/>
                <w:szCs w:val="22"/>
              </w:rPr>
            </w:pPr>
            <w:permStart w:id="1193479837" w:edGrp="everyone" w:colFirst="1" w:colLast="1"/>
            <w:permEnd w:id="729833555"/>
            <w:r w:rsidRPr="00354BC2">
              <w:rPr>
                <w:rFonts w:ascii="Calibri" w:hAnsi="Calibri"/>
                <w:sz w:val="22"/>
                <w:szCs w:val="22"/>
                <w:lang w:val="en-US"/>
              </w:rPr>
              <w:t>Date submitted</w:t>
            </w:r>
          </w:p>
        </w:tc>
        <w:bookmarkStart w:id="0" w:name="Text1"/>
        <w:tc>
          <w:tcPr>
            <w:tcW w:w="6294" w:type="dxa"/>
            <w:tcBorders>
              <w:top w:val="single" w:sz="4" w:space="0" w:color="2E6D30"/>
              <w:bottom w:val="nil"/>
            </w:tcBorders>
          </w:tcPr>
          <w:p w14:paraId="64C685EC" w14:textId="77777777" w:rsidR="006F68D3" w:rsidRPr="00354BC2" w:rsidRDefault="006F68D3" w:rsidP="000E5A3C">
            <w:pPr>
              <w:pStyle w:val="ISEMainbodytextBold"/>
              <w:rPr>
                <w:rFonts w:ascii="Calibri" w:hAnsi="Calibri"/>
                <w:sz w:val="22"/>
                <w:szCs w:val="22"/>
              </w:rPr>
            </w:pPr>
            <w:r w:rsidRPr="00354BC2">
              <w:rPr>
                <w:rFonts w:ascii="Calibri" w:hAnsi="Calibri"/>
                <w:sz w:val="22"/>
                <w:szCs w:val="22"/>
              </w:rPr>
              <w:fldChar w:fldCharType="begin">
                <w:ffData>
                  <w:name w:val="Text1"/>
                  <w:enabled/>
                  <w:calcOnExit w:val="0"/>
                  <w:textInput>
                    <w:type w:val="date"/>
                    <w:format w:val="dd MMMM yyyy"/>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bookmarkEnd w:id="0"/>
          </w:p>
        </w:tc>
      </w:tr>
      <w:tr w:rsidR="006F68D3" w:rsidRPr="00354BC2" w14:paraId="2BCD3C90" w14:textId="77777777" w:rsidTr="000E5A3C">
        <w:trPr>
          <w:trHeight w:hRule="exact" w:val="408"/>
        </w:trPr>
        <w:tc>
          <w:tcPr>
            <w:tcW w:w="8392" w:type="dxa"/>
            <w:gridSpan w:val="2"/>
            <w:tcBorders>
              <w:top w:val="nil"/>
              <w:bottom w:val="nil"/>
            </w:tcBorders>
            <w:tcMar>
              <w:left w:w="0" w:type="dxa"/>
              <w:right w:w="0" w:type="dxa"/>
            </w:tcMar>
          </w:tcPr>
          <w:p w14:paraId="14160512" w14:textId="77777777" w:rsidR="006F68D3" w:rsidRPr="00354BC2" w:rsidRDefault="006F68D3" w:rsidP="000E5A3C">
            <w:pPr>
              <w:pStyle w:val="ISESubheading"/>
              <w:rPr>
                <w:rFonts w:ascii="Calibri" w:hAnsi="Calibri"/>
                <w:sz w:val="22"/>
                <w:szCs w:val="22"/>
              </w:rPr>
            </w:pPr>
            <w:permStart w:id="2137085967" w:edGrp="everyone" w:colFirst="0" w:colLast="0"/>
            <w:permEnd w:id="1193479837"/>
          </w:p>
        </w:tc>
      </w:tr>
      <w:permEnd w:id="2137085967"/>
    </w:tbl>
    <w:p w14:paraId="7B991C8D" w14:textId="77777777" w:rsidR="006F68D3" w:rsidRPr="00D96F6D" w:rsidRDefault="006F68D3" w:rsidP="006F68D3">
      <w:pPr>
        <w:pStyle w:val="ISEMainbodytext"/>
        <w:rPr>
          <w:sz w:val="20"/>
          <w:szCs w:val="20"/>
        </w:rPr>
      </w:pPr>
    </w:p>
    <w:tbl>
      <w:tblPr>
        <w:tblW w:w="16302" w:type="dxa"/>
        <w:tblBorders>
          <w:bottom w:val="single" w:sz="4" w:space="0" w:color="auto"/>
          <w:insideH w:val="single" w:sz="4" w:space="0" w:color="auto"/>
        </w:tblBorders>
        <w:tblLayout w:type="fixed"/>
        <w:tblLook w:val="0000" w:firstRow="0" w:lastRow="0" w:firstColumn="0" w:lastColumn="0" w:noHBand="0" w:noVBand="0"/>
      </w:tblPr>
      <w:tblGrid>
        <w:gridCol w:w="1134"/>
        <w:gridCol w:w="4253"/>
        <w:gridCol w:w="850"/>
        <w:gridCol w:w="2268"/>
        <w:gridCol w:w="7797"/>
      </w:tblGrid>
      <w:tr w:rsidR="006F68D3" w:rsidRPr="00354BC2" w14:paraId="26A1FC87" w14:textId="77777777" w:rsidTr="000E5A3C">
        <w:trPr>
          <w:trHeight w:val="397"/>
          <w:tblHeader/>
        </w:trPr>
        <w:tc>
          <w:tcPr>
            <w:tcW w:w="1134" w:type="dxa"/>
            <w:tcBorders>
              <w:top w:val="nil"/>
              <w:bottom w:val="single" w:sz="4" w:space="0" w:color="2E6D30"/>
              <w:right w:val="single" w:sz="4" w:space="0" w:color="2E6D30"/>
            </w:tcBorders>
            <w:tcMar>
              <w:left w:w="0" w:type="dxa"/>
              <w:right w:w="0" w:type="dxa"/>
            </w:tcMar>
          </w:tcPr>
          <w:p w14:paraId="3BE94EED" w14:textId="77777777" w:rsidR="006F68D3" w:rsidRPr="00354BC2" w:rsidRDefault="006F68D3" w:rsidP="000E5A3C">
            <w:pPr>
              <w:pStyle w:val="ISETableColumnHeading"/>
              <w:rPr>
                <w:rFonts w:ascii="Calibri" w:hAnsi="Calibri"/>
                <w:sz w:val="22"/>
                <w:szCs w:val="22"/>
              </w:rPr>
            </w:pPr>
            <w:permStart w:id="289213517" w:edGrp="everyone" w:colFirst="2" w:colLast="2"/>
            <w:permStart w:id="1719863295" w:edGrp="everyone" w:colFirst="3" w:colLast="3"/>
            <w:permStart w:id="257129513" w:edGrp="everyone" w:colFirst="4" w:colLast="4"/>
            <w:r w:rsidRPr="00354BC2">
              <w:rPr>
                <w:rFonts w:ascii="Calibri" w:hAnsi="Calibri"/>
                <w:sz w:val="22"/>
                <w:szCs w:val="22"/>
              </w:rPr>
              <w:t>Listing Rule</w:t>
            </w:r>
          </w:p>
        </w:tc>
        <w:tc>
          <w:tcPr>
            <w:tcW w:w="4253" w:type="dxa"/>
            <w:tcBorders>
              <w:top w:val="nil"/>
              <w:left w:val="single" w:sz="4" w:space="0" w:color="2E6D30"/>
              <w:bottom w:val="single" w:sz="4" w:space="0" w:color="2E6D30"/>
              <w:right w:val="single" w:sz="4" w:space="0" w:color="2E6D30"/>
            </w:tcBorders>
          </w:tcPr>
          <w:p w14:paraId="00859DC3"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Requirement</w:t>
            </w:r>
          </w:p>
        </w:tc>
        <w:tc>
          <w:tcPr>
            <w:tcW w:w="850" w:type="dxa"/>
            <w:tcBorders>
              <w:top w:val="nil"/>
              <w:left w:val="single" w:sz="4" w:space="0" w:color="2E6D30"/>
              <w:bottom w:val="single" w:sz="4" w:space="0" w:color="2E6D30"/>
              <w:right w:val="single" w:sz="4" w:space="0" w:color="2E6D30"/>
            </w:tcBorders>
          </w:tcPr>
          <w:p w14:paraId="2101F624"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Page</w:t>
            </w:r>
          </w:p>
        </w:tc>
        <w:tc>
          <w:tcPr>
            <w:tcW w:w="2268" w:type="dxa"/>
            <w:tcBorders>
              <w:top w:val="nil"/>
              <w:left w:val="single" w:sz="4" w:space="0" w:color="2E6D30"/>
              <w:bottom w:val="single" w:sz="4" w:space="0" w:color="2E6D30"/>
            </w:tcBorders>
          </w:tcPr>
          <w:p w14:paraId="634C94AD" w14:textId="77777777" w:rsidR="006F68D3" w:rsidRPr="00354BC2" w:rsidRDefault="006F68D3" w:rsidP="000E5A3C">
            <w:pPr>
              <w:pStyle w:val="ISETableColumnHeading"/>
              <w:rPr>
                <w:rFonts w:ascii="Calibri" w:hAnsi="Calibri"/>
                <w:sz w:val="22"/>
                <w:szCs w:val="22"/>
              </w:rPr>
            </w:pPr>
            <w:r w:rsidRPr="00354BC2">
              <w:rPr>
                <w:rFonts w:ascii="Calibri" w:hAnsi="Calibri"/>
                <w:sz w:val="22"/>
                <w:szCs w:val="22"/>
              </w:rPr>
              <w:t xml:space="preserve">Comment </w:t>
            </w:r>
            <w:r w:rsidRPr="00354BC2">
              <w:rPr>
                <w:rFonts w:ascii="Calibri" w:hAnsi="Calibri"/>
                <w:sz w:val="22"/>
                <w:szCs w:val="22"/>
              </w:rPr>
              <w:br/>
              <w:t>(where applicable)</w:t>
            </w:r>
          </w:p>
        </w:tc>
        <w:tc>
          <w:tcPr>
            <w:tcW w:w="7797" w:type="dxa"/>
            <w:tcBorders>
              <w:top w:val="nil"/>
              <w:left w:val="single" w:sz="4" w:space="0" w:color="2E6D30"/>
              <w:bottom w:val="single" w:sz="4" w:space="0" w:color="2E6D30"/>
            </w:tcBorders>
          </w:tcPr>
          <w:p w14:paraId="0BF08EC6" w14:textId="77777777" w:rsidR="006F68D3" w:rsidRPr="00354BC2" w:rsidRDefault="006F68D3" w:rsidP="000E5A3C">
            <w:pPr>
              <w:pStyle w:val="ISETableColumnHeading"/>
              <w:rPr>
                <w:rFonts w:ascii="Calibri" w:hAnsi="Calibri"/>
                <w:sz w:val="22"/>
                <w:szCs w:val="22"/>
              </w:rPr>
            </w:pPr>
          </w:p>
        </w:tc>
      </w:tr>
      <w:tr w:rsidR="006F68D3" w:rsidRPr="00354BC2" w14:paraId="04F4058E"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6B6D19F" w14:textId="77777777" w:rsidR="000967A2" w:rsidRDefault="000967A2" w:rsidP="000E5A3C">
            <w:pPr>
              <w:pStyle w:val="Default"/>
              <w:rPr>
                <w:rFonts w:ascii="Calibri" w:hAnsi="Calibri"/>
                <w:sz w:val="22"/>
                <w:szCs w:val="22"/>
              </w:rPr>
            </w:pPr>
            <w:permStart w:id="940247561" w:edGrp="everyone" w:colFirst="2" w:colLast="2"/>
            <w:permStart w:id="622218699" w:edGrp="everyone" w:colFirst="3" w:colLast="3"/>
            <w:permStart w:id="440431287" w:edGrp="everyone" w:colFirst="4" w:colLast="4"/>
            <w:permEnd w:id="289213517"/>
            <w:permEnd w:id="1719863295"/>
            <w:permEnd w:id="257129513"/>
          </w:p>
          <w:p w14:paraId="41DC33BD" w14:textId="0540EC53" w:rsidR="006F68D3" w:rsidRDefault="00684168" w:rsidP="000E5A3C">
            <w:pPr>
              <w:pStyle w:val="Default"/>
              <w:rPr>
                <w:rFonts w:ascii="Calibri" w:hAnsi="Calibri"/>
                <w:sz w:val="22"/>
                <w:szCs w:val="22"/>
              </w:rPr>
            </w:pPr>
            <w:r>
              <w:rPr>
                <w:rFonts w:ascii="Calibri" w:hAnsi="Calibri"/>
                <w:sz w:val="22"/>
                <w:szCs w:val="22"/>
              </w:rPr>
              <w:t xml:space="preserve">RB I </w:t>
            </w:r>
            <w:r w:rsidR="006F68D3">
              <w:rPr>
                <w:rFonts w:ascii="Calibri" w:hAnsi="Calibri"/>
                <w:sz w:val="22"/>
                <w:szCs w:val="22"/>
              </w:rPr>
              <w:t>6201(i)</w:t>
            </w:r>
          </w:p>
          <w:p w14:paraId="2983E023" w14:textId="77777777" w:rsidR="00ED5DBA" w:rsidRDefault="00ED5DBA" w:rsidP="000E5A3C">
            <w:pPr>
              <w:pStyle w:val="Default"/>
              <w:rPr>
                <w:rFonts w:ascii="Calibri" w:hAnsi="Calibri"/>
                <w:sz w:val="22"/>
                <w:szCs w:val="22"/>
              </w:rPr>
            </w:pPr>
          </w:p>
          <w:p w14:paraId="37B9AE8E" w14:textId="433A7183" w:rsidR="00ED5DBA" w:rsidRPr="00354BC2" w:rsidRDefault="00ED5DBA" w:rsidP="000E5A3C">
            <w:pPr>
              <w:pStyle w:val="Default"/>
              <w:rPr>
                <w:rFonts w:ascii="Calibri" w:hAnsi="Calibri"/>
                <w:sz w:val="22"/>
                <w:szCs w:val="22"/>
              </w:rPr>
            </w:pPr>
            <w:r>
              <w:rPr>
                <w:rFonts w:ascii="Calibri" w:hAnsi="Calibri"/>
                <w:sz w:val="22"/>
                <w:szCs w:val="22"/>
              </w:rPr>
              <w:t>GEM 1.5</w:t>
            </w:r>
          </w:p>
        </w:tc>
        <w:tc>
          <w:tcPr>
            <w:tcW w:w="4253" w:type="dxa"/>
            <w:tcBorders>
              <w:top w:val="single" w:sz="4" w:space="0" w:color="2E6D30"/>
              <w:left w:val="single" w:sz="4" w:space="0" w:color="2E6D30"/>
              <w:bottom w:val="single" w:sz="4" w:space="0" w:color="2E6D30"/>
              <w:right w:val="single" w:sz="4" w:space="0" w:color="2E6D30"/>
            </w:tcBorders>
          </w:tcPr>
          <w:p w14:paraId="696A4FB5" w14:textId="0C7EF01F" w:rsidR="006F68D3" w:rsidRPr="006F68D3" w:rsidRDefault="006F68D3" w:rsidP="000E5A3C">
            <w:pPr>
              <w:pStyle w:val="ISEIndentedL1MainBodytext"/>
              <w:spacing w:line="300" w:lineRule="exact"/>
              <w:jc w:val="both"/>
              <w:rPr>
                <w:rFonts w:ascii="Calibri" w:hAnsi="Calibri" w:cs="Arial"/>
                <w:sz w:val="22"/>
                <w:szCs w:val="22"/>
              </w:rPr>
            </w:pPr>
            <w:r w:rsidRPr="006F68D3">
              <w:rPr>
                <w:rFonts w:ascii="Calibri" w:hAnsi="Calibri" w:cs="Arial"/>
                <w:sz w:val="22"/>
                <w:szCs w:val="22"/>
              </w:rPr>
              <w:t>Upon admission to trading and for as long as the Securities are admitted, the legal form and structure of the Issuer must be in accordance with applicable laws and regulations</w:t>
            </w:r>
            <w:r w:rsidR="00184B4C">
              <w:rPr>
                <w:rFonts w:ascii="Calibri" w:hAnsi="Calibri" w:cs="Arial"/>
                <w:sz w:val="22"/>
                <w:szCs w:val="22"/>
              </w:rPr>
              <w:t>.</w:t>
            </w:r>
          </w:p>
          <w:p w14:paraId="2E80AF97" w14:textId="77777777" w:rsidR="006F68D3" w:rsidRPr="006F68D3" w:rsidRDefault="006F68D3" w:rsidP="000E5A3C">
            <w:pPr>
              <w:pStyle w:val="Default"/>
              <w:rPr>
                <w:rFonts w:ascii="Calibri" w:hAnsi="Calibri"/>
                <w:color w:val="auto"/>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9DD0FB8"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0B0D3D8"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Issuer’s incorporation details</w:t>
            </w:r>
          </w:p>
        </w:tc>
        <w:tc>
          <w:tcPr>
            <w:tcW w:w="7797" w:type="dxa"/>
            <w:tcBorders>
              <w:top w:val="single" w:sz="4" w:space="0" w:color="2E6D30"/>
              <w:left w:val="single" w:sz="4" w:space="0" w:color="2E6D30"/>
              <w:bottom w:val="single" w:sz="4" w:space="0" w:color="2E6D30"/>
            </w:tcBorders>
          </w:tcPr>
          <w:p w14:paraId="2ABBE2AE" w14:textId="77777777" w:rsidR="006F68D3" w:rsidRPr="000E5A3C" w:rsidRDefault="006F68D3" w:rsidP="000E5A3C">
            <w:pPr>
              <w:pStyle w:val="Default"/>
              <w:rPr>
                <w:rFonts w:ascii="Calibri" w:hAnsi="Calibri"/>
                <w:color w:val="auto"/>
                <w:sz w:val="22"/>
                <w:szCs w:val="22"/>
                <w:lang w:val="en-US"/>
              </w:rPr>
            </w:pPr>
          </w:p>
        </w:tc>
      </w:tr>
      <w:tr w:rsidR="006F68D3" w:rsidRPr="00354BC2" w14:paraId="6D460B6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01D75E8" w14:textId="77777777" w:rsidR="000967A2" w:rsidRDefault="000967A2" w:rsidP="000E5A3C">
            <w:pPr>
              <w:pStyle w:val="Default"/>
              <w:rPr>
                <w:rFonts w:ascii="Calibri" w:hAnsi="Calibri"/>
                <w:sz w:val="22"/>
                <w:szCs w:val="22"/>
              </w:rPr>
            </w:pPr>
            <w:permStart w:id="1049047087" w:edGrp="everyone" w:colFirst="2" w:colLast="2"/>
            <w:permStart w:id="239825370" w:edGrp="everyone" w:colFirst="3" w:colLast="3"/>
            <w:permStart w:id="1927967877" w:edGrp="everyone" w:colFirst="4" w:colLast="4"/>
            <w:permEnd w:id="940247561"/>
            <w:permEnd w:id="622218699"/>
            <w:permEnd w:id="440431287"/>
          </w:p>
          <w:p w14:paraId="34166361" w14:textId="6A0C9783" w:rsidR="006F68D3" w:rsidRDefault="00684168" w:rsidP="000E5A3C">
            <w:pPr>
              <w:pStyle w:val="Default"/>
              <w:rPr>
                <w:rFonts w:ascii="Calibri" w:hAnsi="Calibri"/>
                <w:sz w:val="22"/>
                <w:szCs w:val="22"/>
              </w:rPr>
            </w:pPr>
            <w:r>
              <w:rPr>
                <w:rFonts w:ascii="Calibri" w:hAnsi="Calibri"/>
                <w:sz w:val="22"/>
                <w:szCs w:val="22"/>
              </w:rPr>
              <w:t xml:space="preserve">RB I </w:t>
            </w:r>
            <w:r w:rsidR="006F68D3">
              <w:rPr>
                <w:rFonts w:ascii="Calibri" w:hAnsi="Calibri"/>
                <w:sz w:val="22"/>
                <w:szCs w:val="22"/>
              </w:rPr>
              <w:t xml:space="preserve">6203 </w:t>
            </w:r>
            <w:r w:rsidR="008217D4">
              <w:rPr>
                <w:rFonts w:ascii="Calibri" w:hAnsi="Calibri"/>
                <w:sz w:val="22"/>
                <w:szCs w:val="22"/>
              </w:rPr>
              <w:t xml:space="preserve"> </w:t>
            </w:r>
          </w:p>
          <w:p w14:paraId="663846FC" w14:textId="77777777" w:rsidR="004544E5" w:rsidRDefault="004544E5" w:rsidP="000E5A3C">
            <w:pPr>
              <w:pStyle w:val="Default"/>
              <w:rPr>
                <w:rFonts w:ascii="Calibri" w:hAnsi="Calibri"/>
                <w:sz w:val="22"/>
                <w:szCs w:val="22"/>
              </w:rPr>
            </w:pPr>
          </w:p>
          <w:p w14:paraId="48D56944" w14:textId="18080C23" w:rsidR="004544E5" w:rsidRPr="00354BC2" w:rsidRDefault="004544E5" w:rsidP="000E5A3C">
            <w:pPr>
              <w:pStyle w:val="Default"/>
              <w:rPr>
                <w:rFonts w:ascii="Calibri" w:hAnsi="Calibri"/>
                <w:sz w:val="22"/>
                <w:szCs w:val="22"/>
              </w:rPr>
            </w:pPr>
            <w:r>
              <w:rPr>
                <w:rFonts w:ascii="Calibri" w:hAnsi="Calibri"/>
                <w:sz w:val="22"/>
                <w:szCs w:val="22"/>
              </w:rPr>
              <w:t>GEM 1.6</w:t>
            </w:r>
          </w:p>
        </w:tc>
        <w:tc>
          <w:tcPr>
            <w:tcW w:w="4253" w:type="dxa"/>
            <w:tcBorders>
              <w:top w:val="single" w:sz="4" w:space="0" w:color="2E6D30"/>
              <w:left w:val="single" w:sz="4" w:space="0" w:color="2E6D30"/>
              <w:bottom w:val="single" w:sz="4" w:space="0" w:color="2E6D30"/>
              <w:right w:val="single" w:sz="4" w:space="0" w:color="2E6D30"/>
            </w:tcBorders>
          </w:tcPr>
          <w:p w14:paraId="3E3442CD" w14:textId="77777777" w:rsidR="006F68D3" w:rsidRPr="00354BC2" w:rsidRDefault="006F68D3" w:rsidP="000E5A3C">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The securities to be listed must</w:t>
            </w:r>
            <w:r>
              <w:rPr>
                <w:rFonts w:ascii="Calibri" w:hAnsi="Calibri" w:cs="Arial"/>
                <w:color w:val="000000"/>
                <w:sz w:val="22"/>
                <w:szCs w:val="22"/>
              </w:rPr>
              <w:t xml:space="preserve"> be</w:t>
            </w:r>
            <w:r w:rsidRPr="00354BC2">
              <w:rPr>
                <w:rFonts w:ascii="Calibri" w:hAnsi="Calibri" w:cs="Arial"/>
                <w:color w:val="000000"/>
                <w:sz w:val="22"/>
                <w:szCs w:val="22"/>
              </w:rPr>
              <w:t xml:space="preserve"> </w:t>
            </w:r>
            <w:r w:rsidRPr="006F68D3">
              <w:rPr>
                <w:rFonts w:ascii="Calibri" w:hAnsi="Calibri" w:cs="Arial"/>
                <w:color w:val="000000"/>
                <w:sz w:val="22"/>
                <w:szCs w:val="22"/>
              </w:rPr>
              <w:t>validly issued in accordance with applicable laws and regulations governing those Securities, the Issuer’s articles of association and other constitutional documents.</w:t>
            </w:r>
          </w:p>
          <w:p w14:paraId="75F377EE" w14:textId="77777777" w:rsidR="006F68D3" w:rsidRPr="00354BC2" w:rsidRDefault="006F68D3" w:rsidP="000E5A3C">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84CCDEA"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5844593"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authorisation of issue</w:t>
            </w:r>
          </w:p>
        </w:tc>
        <w:tc>
          <w:tcPr>
            <w:tcW w:w="7797" w:type="dxa"/>
            <w:tcBorders>
              <w:top w:val="single" w:sz="4" w:space="0" w:color="2E6D30"/>
              <w:left w:val="single" w:sz="4" w:space="0" w:color="2E6D30"/>
              <w:bottom w:val="single" w:sz="4" w:space="0" w:color="2E6D30"/>
            </w:tcBorders>
          </w:tcPr>
          <w:p w14:paraId="4E6E01C0" w14:textId="77777777" w:rsidR="006F68D3" w:rsidRPr="000E5A3C" w:rsidRDefault="006F68D3" w:rsidP="000E5A3C">
            <w:pPr>
              <w:pStyle w:val="Default"/>
              <w:rPr>
                <w:rFonts w:ascii="Calibri" w:hAnsi="Calibri"/>
                <w:color w:val="auto"/>
                <w:sz w:val="22"/>
                <w:szCs w:val="22"/>
                <w:lang w:val="en-US"/>
              </w:rPr>
            </w:pPr>
          </w:p>
        </w:tc>
      </w:tr>
      <w:tr w:rsidR="006F68D3" w:rsidRPr="00354BC2" w14:paraId="1EA2749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354DF71" w14:textId="77777777" w:rsidR="000967A2" w:rsidRDefault="000967A2" w:rsidP="000E5A3C">
            <w:pPr>
              <w:pStyle w:val="Default"/>
              <w:rPr>
                <w:rFonts w:ascii="Calibri" w:hAnsi="Calibri"/>
                <w:sz w:val="22"/>
                <w:szCs w:val="22"/>
              </w:rPr>
            </w:pPr>
            <w:permStart w:id="1747406481" w:edGrp="everyone" w:colFirst="2" w:colLast="2"/>
            <w:permStart w:id="2104719964" w:edGrp="everyone" w:colFirst="3" w:colLast="3"/>
            <w:permStart w:id="1487960964" w:edGrp="everyone" w:colFirst="4" w:colLast="4"/>
            <w:permEnd w:id="1049047087"/>
            <w:permEnd w:id="239825370"/>
            <w:permEnd w:id="1927967877"/>
          </w:p>
          <w:p w14:paraId="07921ABD" w14:textId="456308C9" w:rsidR="004544E5" w:rsidRDefault="00684168" w:rsidP="000E5A3C">
            <w:pPr>
              <w:pStyle w:val="Default"/>
              <w:rPr>
                <w:rFonts w:ascii="Calibri" w:hAnsi="Calibri"/>
                <w:sz w:val="22"/>
                <w:szCs w:val="22"/>
              </w:rPr>
            </w:pPr>
            <w:r>
              <w:rPr>
                <w:rFonts w:ascii="Calibri" w:hAnsi="Calibri"/>
                <w:sz w:val="22"/>
                <w:szCs w:val="22"/>
              </w:rPr>
              <w:t xml:space="preserve">RB II </w:t>
            </w:r>
            <w:r w:rsidR="006F68D3">
              <w:rPr>
                <w:rFonts w:ascii="Calibri" w:hAnsi="Calibri"/>
                <w:sz w:val="22"/>
                <w:szCs w:val="22"/>
              </w:rPr>
              <w:t>2.1.</w:t>
            </w:r>
            <w:r w:rsidR="000569E6">
              <w:rPr>
                <w:rFonts w:ascii="Calibri" w:hAnsi="Calibri"/>
                <w:sz w:val="22"/>
                <w:szCs w:val="22"/>
              </w:rPr>
              <w:t>3</w:t>
            </w:r>
          </w:p>
          <w:p w14:paraId="44C2DF82" w14:textId="77777777" w:rsidR="004544E5" w:rsidRDefault="004544E5" w:rsidP="000E5A3C">
            <w:pPr>
              <w:pStyle w:val="Default"/>
              <w:rPr>
                <w:rFonts w:ascii="Calibri" w:hAnsi="Calibri"/>
                <w:sz w:val="22"/>
                <w:szCs w:val="22"/>
              </w:rPr>
            </w:pPr>
          </w:p>
          <w:p w14:paraId="3F502E54" w14:textId="77777777" w:rsidR="006F68D3" w:rsidRDefault="004544E5" w:rsidP="000E5A3C">
            <w:pPr>
              <w:pStyle w:val="Default"/>
              <w:rPr>
                <w:rFonts w:ascii="Calibri" w:hAnsi="Calibri"/>
                <w:sz w:val="22"/>
                <w:szCs w:val="22"/>
              </w:rPr>
            </w:pPr>
            <w:r>
              <w:rPr>
                <w:rFonts w:ascii="Calibri" w:hAnsi="Calibri"/>
                <w:sz w:val="22"/>
                <w:szCs w:val="22"/>
              </w:rPr>
              <w:t xml:space="preserve">GEM 1.8 </w:t>
            </w:r>
            <w:r w:rsidR="00684168">
              <w:rPr>
                <w:rFonts w:ascii="Calibri" w:hAnsi="Calibri"/>
                <w:sz w:val="22"/>
                <w:szCs w:val="22"/>
              </w:rPr>
              <w:t xml:space="preserve"> </w:t>
            </w:r>
          </w:p>
          <w:p w14:paraId="7F6240C8" w14:textId="030569C8" w:rsidR="008E0A48" w:rsidRPr="00354BC2" w:rsidRDefault="008E0A48" w:rsidP="000E5A3C">
            <w:pPr>
              <w:pStyle w:val="Default"/>
              <w:rPr>
                <w:rFonts w:ascii="Calibri" w:hAnsi="Calibri"/>
                <w:sz w:val="22"/>
                <w:szCs w:val="22"/>
              </w:rPr>
            </w:pPr>
          </w:p>
        </w:tc>
        <w:tc>
          <w:tcPr>
            <w:tcW w:w="4253" w:type="dxa"/>
            <w:tcBorders>
              <w:top w:val="single" w:sz="4" w:space="0" w:color="2E6D30"/>
              <w:left w:val="single" w:sz="4" w:space="0" w:color="2E6D30"/>
              <w:bottom w:val="single" w:sz="4" w:space="0" w:color="2E6D30"/>
              <w:right w:val="single" w:sz="4" w:space="0" w:color="2E6D30"/>
            </w:tcBorders>
          </w:tcPr>
          <w:p w14:paraId="25DEDA30" w14:textId="7656E702" w:rsidR="006F68D3" w:rsidRDefault="00C51673" w:rsidP="006F68D3">
            <w:pPr>
              <w:pStyle w:val="ISEIndentedL1MainBodytext"/>
              <w:spacing w:line="300" w:lineRule="exact"/>
              <w:jc w:val="both"/>
              <w:rPr>
                <w:rFonts w:ascii="Calibri" w:hAnsi="Calibri" w:cs="Arial"/>
                <w:color w:val="000000"/>
                <w:sz w:val="22"/>
                <w:szCs w:val="22"/>
              </w:rPr>
            </w:pPr>
            <w:r w:rsidRPr="00C51673">
              <w:rPr>
                <w:rFonts w:ascii="Calibri" w:hAnsi="Calibri" w:cs="Arial"/>
                <w:color w:val="000000"/>
                <w:sz w:val="22"/>
                <w:szCs w:val="22"/>
              </w:rPr>
              <w:t>To be Listed, Securities must be Admitted or proposed to be Admitted on Euronext Dublin.</w:t>
            </w:r>
          </w:p>
          <w:p w14:paraId="51F2B53A" w14:textId="77777777" w:rsidR="006F68D3" w:rsidRPr="00354BC2" w:rsidRDefault="006F68D3" w:rsidP="00C54D0D">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671F4803"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361A820B" w14:textId="6568D96D" w:rsidR="00E50601"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application statement</w:t>
            </w:r>
          </w:p>
        </w:tc>
        <w:tc>
          <w:tcPr>
            <w:tcW w:w="7797" w:type="dxa"/>
            <w:tcBorders>
              <w:top w:val="single" w:sz="4" w:space="0" w:color="2E6D30"/>
              <w:left w:val="single" w:sz="4" w:space="0" w:color="2E6D30"/>
              <w:bottom w:val="single" w:sz="4" w:space="0" w:color="2E6D30"/>
            </w:tcBorders>
          </w:tcPr>
          <w:p w14:paraId="31FBA980" w14:textId="5B184837" w:rsidR="003E0582" w:rsidRPr="000E5A3C" w:rsidRDefault="003E0582" w:rsidP="000E5A3C">
            <w:pPr>
              <w:pStyle w:val="Default"/>
              <w:rPr>
                <w:rFonts w:ascii="Calibri" w:hAnsi="Calibri"/>
                <w:color w:val="auto"/>
                <w:sz w:val="22"/>
                <w:szCs w:val="22"/>
                <w:lang w:val="en-US"/>
              </w:rPr>
            </w:pPr>
          </w:p>
        </w:tc>
      </w:tr>
      <w:permEnd w:id="1747406481"/>
      <w:permEnd w:id="2104719964"/>
      <w:permEnd w:id="1487960964"/>
      <w:tr w:rsidR="00C54D0D" w:rsidRPr="00354BC2" w14:paraId="694CBD2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0728B9F" w14:textId="77777777" w:rsidR="000967A2" w:rsidRDefault="000967A2" w:rsidP="000E5A3C">
            <w:pPr>
              <w:pStyle w:val="Default"/>
              <w:rPr>
                <w:rFonts w:ascii="Calibri" w:hAnsi="Calibri"/>
                <w:sz w:val="22"/>
                <w:szCs w:val="22"/>
              </w:rPr>
            </w:pPr>
          </w:p>
          <w:p w14:paraId="118C31A5" w14:textId="3E2083F1" w:rsidR="004544E5" w:rsidRDefault="00DC30D6" w:rsidP="000E5A3C">
            <w:pPr>
              <w:pStyle w:val="Default"/>
              <w:rPr>
                <w:rFonts w:ascii="Calibri" w:hAnsi="Calibri"/>
                <w:sz w:val="22"/>
                <w:szCs w:val="22"/>
              </w:rPr>
            </w:pPr>
            <w:r w:rsidRPr="00DC30D6">
              <w:rPr>
                <w:rFonts w:ascii="Calibri" w:hAnsi="Calibri"/>
                <w:sz w:val="22"/>
                <w:szCs w:val="22"/>
              </w:rPr>
              <w:t>RB II 2.1.4 and 2.4.8</w:t>
            </w:r>
          </w:p>
          <w:p w14:paraId="6C7D2097" w14:textId="77777777" w:rsidR="00DC30D6" w:rsidRDefault="00DC30D6" w:rsidP="000E5A3C">
            <w:pPr>
              <w:pStyle w:val="Default"/>
              <w:rPr>
                <w:rFonts w:ascii="Calibri" w:hAnsi="Calibri"/>
                <w:sz w:val="22"/>
                <w:szCs w:val="22"/>
              </w:rPr>
            </w:pPr>
          </w:p>
          <w:p w14:paraId="77C11152" w14:textId="4A594402" w:rsidR="004544E5" w:rsidRDefault="004544E5" w:rsidP="000E5A3C">
            <w:pPr>
              <w:pStyle w:val="Default"/>
              <w:rPr>
                <w:rFonts w:ascii="Calibri" w:hAnsi="Calibri"/>
                <w:sz w:val="22"/>
                <w:szCs w:val="22"/>
              </w:rPr>
            </w:pPr>
            <w:r>
              <w:rPr>
                <w:rFonts w:ascii="Calibri" w:hAnsi="Calibri"/>
                <w:sz w:val="22"/>
                <w:szCs w:val="22"/>
              </w:rPr>
              <w:t>GEM 1.7</w:t>
            </w:r>
          </w:p>
        </w:tc>
        <w:tc>
          <w:tcPr>
            <w:tcW w:w="4253" w:type="dxa"/>
            <w:tcBorders>
              <w:top w:val="single" w:sz="4" w:space="0" w:color="2E6D30"/>
              <w:left w:val="single" w:sz="4" w:space="0" w:color="2E6D30"/>
              <w:bottom w:val="single" w:sz="4" w:space="0" w:color="2E6D30"/>
              <w:right w:val="single" w:sz="4" w:space="0" w:color="2E6D30"/>
            </w:tcBorders>
          </w:tcPr>
          <w:p w14:paraId="44C27904" w14:textId="24FE8AE2" w:rsidR="00C54D0D" w:rsidRPr="00354BC2" w:rsidRDefault="00526587" w:rsidP="006F68D3">
            <w:pPr>
              <w:pStyle w:val="ISEIndentedL1MainBodytext"/>
              <w:spacing w:line="300" w:lineRule="exact"/>
              <w:jc w:val="both"/>
              <w:rPr>
                <w:rFonts w:ascii="Calibri" w:hAnsi="Calibri" w:cs="Arial"/>
                <w:color w:val="000000"/>
                <w:sz w:val="22"/>
                <w:szCs w:val="22"/>
              </w:rPr>
            </w:pPr>
            <w:r w:rsidRPr="00526587">
              <w:rPr>
                <w:rFonts w:ascii="Calibri" w:hAnsi="Calibri" w:cs="Arial"/>
                <w:color w:val="000000"/>
                <w:sz w:val="22"/>
                <w:szCs w:val="22"/>
              </w:rPr>
              <w:t>An Issuer with or seeking Admission on Euronext Dublin must be in compliance with the requirements of any stock exchange on which is has securities admitted to trading and/or any securities regulator which regulates it (where admission has taken place at the Issuer’s request).</w:t>
            </w:r>
          </w:p>
        </w:tc>
        <w:tc>
          <w:tcPr>
            <w:tcW w:w="850" w:type="dxa"/>
            <w:tcBorders>
              <w:top w:val="single" w:sz="4" w:space="0" w:color="2E6D30"/>
              <w:left w:val="single" w:sz="4" w:space="0" w:color="2E6D30"/>
              <w:bottom w:val="single" w:sz="4" w:space="0" w:color="2E6D30"/>
              <w:right w:val="single" w:sz="4" w:space="0" w:color="2E6D30"/>
            </w:tcBorders>
          </w:tcPr>
          <w:p w14:paraId="73A95C9A" w14:textId="7AA3613D" w:rsidR="00C54D0D" w:rsidRPr="00354BC2" w:rsidRDefault="005272FB" w:rsidP="000E5A3C">
            <w:pPr>
              <w:pStyle w:val="Default"/>
              <w:rPr>
                <w:rFonts w:ascii="Calibri" w:hAnsi="Calibri"/>
                <w:sz w:val="22"/>
                <w:szCs w:val="22"/>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r>
              <w:rPr>
                <w:rFonts w:ascii="Calibri" w:hAnsi="Calibri"/>
                <w:sz w:val="22"/>
                <w:szCs w:val="22"/>
              </w:rPr>
              <w:t xml:space="preserve">] </w:t>
            </w:r>
          </w:p>
        </w:tc>
        <w:tc>
          <w:tcPr>
            <w:tcW w:w="2268" w:type="dxa"/>
            <w:tcBorders>
              <w:top w:val="single" w:sz="4" w:space="0" w:color="2E6D30"/>
              <w:left w:val="single" w:sz="4" w:space="0" w:color="2E6D30"/>
              <w:bottom w:val="single" w:sz="4" w:space="0" w:color="2E6D30"/>
            </w:tcBorders>
          </w:tcPr>
          <w:p w14:paraId="43526B18" w14:textId="7BBD995D" w:rsidR="00C54D0D" w:rsidRPr="00354BC2" w:rsidRDefault="00C54D0D" w:rsidP="00C54D0D">
            <w:pPr>
              <w:pStyle w:val="Default"/>
              <w:rPr>
                <w:rFonts w:ascii="Calibri" w:hAnsi="Calibri"/>
                <w:color w:val="auto"/>
                <w:sz w:val="22"/>
                <w:szCs w:val="22"/>
              </w:rPr>
            </w:pPr>
            <w:r>
              <w:rPr>
                <w:rFonts w:ascii="Calibri" w:hAnsi="Calibri"/>
                <w:color w:val="auto"/>
                <w:sz w:val="22"/>
                <w:szCs w:val="22"/>
              </w:rPr>
              <w:t xml:space="preserve">[ </w:t>
            </w:r>
            <w:r w:rsidRPr="005272FB">
              <w:rPr>
                <w:rFonts w:ascii="Calibri" w:hAnsi="Calibri"/>
                <w:color w:val="auto"/>
                <w:sz w:val="22"/>
                <w:szCs w:val="22"/>
                <w:shd w:val="clear" w:color="auto" w:fill="F2F2F2" w:themeFill="background1" w:themeFillShade="F2"/>
              </w:rPr>
              <w:t>Confirm that the Issuer complies with requirements of any other stock exchange where it has securities listed.  If it does not have any securities listed elsewhere, mark as N/a.]</w:t>
            </w:r>
          </w:p>
        </w:tc>
        <w:tc>
          <w:tcPr>
            <w:tcW w:w="7797" w:type="dxa"/>
            <w:tcBorders>
              <w:top w:val="single" w:sz="4" w:space="0" w:color="2E6D30"/>
              <w:left w:val="single" w:sz="4" w:space="0" w:color="2E6D30"/>
              <w:bottom w:val="single" w:sz="4" w:space="0" w:color="2E6D30"/>
            </w:tcBorders>
          </w:tcPr>
          <w:p w14:paraId="4BE347F7" w14:textId="77777777" w:rsidR="00C54D0D" w:rsidRPr="000E5A3C" w:rsidRDefault="00C54D0D" w:rsidP="000E5A3C">
            <w:pPr>
              <w:pStyle w:val="Default"/>
              <w:rPr>
                <w:rFonts w:ascii="Calibri" w:hAnsi="Calibri"/>
                <w:color w:val="auto"/>
                <w:sz w:val="22"/>
                <w:szCs w:val="22"/>
                <w:lang w:val="en-US"/>
              </w:rPr>
            </w:pPr>
          </w:p>
        </w:tc>
      </w:tr>
      <w:tr w:rsidR="006F68D3" w:rsidRPr="00354BC2" w14:paraId="087463F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596047BB" w14:textId="77777777" w:rsidR="006F68D3" w:rsidRPr="00F7759C" w:rsidRDefault="006F68D3" w:rsidP="000E5A3C">
            <w:pPr>
              <w:pStyle w:val="Default"/>
              <w:rPr>
                <w:rFonts w:ascii="Calibri" w:hAnsi="Calibri"/>
                <w:sz w:val="22"/>
                <w:szCs w:val="22"/>
                <w:highlight w:val="yellow"/>
              </w:rPr>
            </w:pPr>
            <w:permStart w:id="451549279" w:edGrp="everyone" w:colFirst="2" w:colLast="2"/>
            <w:permStart w:id="185223005" w:edGrp="everyone" w:colFirst="3" w:colLast="3"/>
            <w:permStart w:id="1172259265" w:edGrp="everyone" w:colFirst="4" w:colLast="4"/>
          </w:p>
          <w:p w14:paraId="20F0F838" w14:textId="77777777" w:rsidR="006F68D3" w:rsidRDefault="008276AE" w:rsidP="000E5A3C">
            <w:pPr>
              <w:pStyle w:val="Default"/>
              <w:rPr>
                <w:rFonts w:ascii="Calibri" w:hAnsi="Calibri"/>
                <w:sz w:val="22"/>
                <w:szCs w:val="22"/>
              </w:rPr>
            </w:pPr>
            <w:r>
              <w:rPr>
                <w:rFonts w:ascii="Calibri" w:hAnsi="Calibri"/>
                <w:sz w:val="22"/>
                <w:szCs w:val="22"/>
              </w:rPr>
              <w:t xml:space="preserve">RB I </w:t>
            </w:r>
            <w:r w:rsidR="006F68D3" w:rsidRPr="008276AE">
              <w:rPr>
                <w:rFonts w:ascii="Calibri" w:hAnsi="Calibri"/>
                <w:sz w:val="22"/>
                <w:szCs w:val="22"/>
              </w:rPr>
              <w:t>6201(iv)</w:t>
            </w:r>
          </w:p>
          <w:p w14:paraId="0231B3BD" w14:textId="77777777" w:rsidR="004544E5" w:rsidRDefault="004544E5" w:rsidP="000E5A3C">
            <w:pPr>
              <w:pStyle w:val="Default"/>
              <w:rPr>
                <w:rFonts w:ascii="Calibri" w:hAnsi="Calibri"/>
                <w:sz w:val="22"/>
                <w:szCs w:val="22"/>
              </w:rPr>
            </w:pPr>
          </w:p>
          <w:p w14:paraId="5DACC093" w14:textId="47C911A2" w:rsidR="004544E5" w:rsidRPr="00F7759C" w:rsidRDefault="004544E5" w:rsidP="000E5A3C">
            <w:pPr>
              <w:pStyle w:val="Default"/>
              <w:rPr>
                <w:rFonts w:ascii="Calibri" w:hAnsi="Calibri"/>
                <w:sz w:val="22"/>
                <w:szCs w:val="22"/>
                <w:highlight w:val="yellow"/>
              </w:rPr>
            </w:pPr>
            <w:r>
              <w:rPr>
                <w:rFonts w:ascii="Calibri" w:hAnsi="Calibri"/>
                <w:sz w:val="22"/>
                <w:szCs w:val="22"/>
              </w:rPr>
              <w:t>GEM 1.17 and 1.18</w:t>
            </w:r>
          </w:p>
        </w:tc>
        <w:tc>
          <w:tcPr>
            <w:tcW w:w="4253" w:type="dxa"/>
            <w:tcBorders>
              <w:top w:val="single" w:sz="4" w:space="0" w:color="2E6D30"/>
              <w:left w:val="single" w:sz="4" w:space="0" w:color="2E6D30"/>
              <w:bottom w:val="single" w:sz="4" w:space="0" w:color="2E6D30"/>
              <w:right w:val="single" w:sz="4" w:space="0" w:color="2E6D30"/>
            </w:tcBorders>
          </w:tcPr>
          <w:p w14:paraId="0E78375A" w14:textId="77777777" w:rsidR="006F68D3" w:rsidRDefault="00F7759C" w:rsidP="00F7759C">
            <w:pPr>
              <w:widowControl w:val="0"/>
              <w:rPr>
                <w:rFonts w:ascii="Calibri" w:hAnsi="Calibri" w:cs="Arial"/>
                <w:color w:val="000000"/>
                <w:sz w:val="22"/>
                <w:szCs w:val="22"/>
                <w:lang w:val="en-GB" w:eastAsia="en-GB"/>
              </w:rPr>
            </w:pPr>
            <w:r w:rsidRPr="00F7759C">
              <w:rPr>
                <w:rFonts w:ascii="Calibri" w:hAnsi="Calibri" w:cs="Arial"/>
                <w:color w:val="000000"/>
                <w:sz w:val="22"/>
                <w:szCs w:val="22"/>
                <w:lang w:val="en-GB" w:eastAsia="en-GB"/>
              </w:rPr>
              <w:t xml:space="preserve">Upon admission to trading and for as long as the Securities are admitted to listing and trading, securities </w:t>
            </w:r>
            <w:r w:rsidR="006F68D3" w:rsidRPr="00354BC2">
              <w:rPr>
                <w:rFonts w:ascii="Calibri" w:hAnsi="Calibri" w:cs="Arial"/>
                <w:color w:val="000000"/>
                <w:sz w:val="22"/>
                <w:szCs w:val="22"/>
                <w:lang w:val="en-GB" w:eastAsia="en-GB"/>
              </w:rPr>
              <w:t>must have a corresponding International Securities Identification Number</w:t>
            </w:r>
            <w:r w:rsidR="006F68D3">
              <w:rPr>
                <w:rFonts w:ascii="Calibri" w:hAnsi="Calibri" w:cs="Arial"/>
                <w:color w:val="000000"/>
                <w:sz w:val="22"/>
                <w:szCs w:val="22"/>
                <w:lang w:val="en-GB" w:eastAsia="en-GB"/>
              </w:rPr>
              <w:t xml:space="preserve"> (ISIN)</w:t>
            </w:r>
            <w:r>
              <w:rPr>
                <w:rFonts w:ascii="Calibri" w:hAnsi="Calibri" w:cs="Arial"/>
                <w:color w:val="000000"/>
                <w:sz w:val="22"/>
                <w:szCs w:val="22"/>
                <w:lang w:val="en-GB" w:eastAsia="en-GB"/>
              </w:rPr>
              <w:t xml:space="preserve"> </w:t>
            </w:r>
            <w:r w:rsidRPr="00F7759C">
              <w:rPr>
                <w:rFonts w:ascii="Calibri" w:hAnsi="Calibri" w:cs="Arial"/>
                <w:color w:val="000000"/>
                <w:sz w:val="22"/>
                <w:szCs w:val="22"/>
                <w:lang w:val="en-GB" w:eastAsia="en-GB"/>
              </w:rPr>
              <w:t>as well as an active LEI pertaining to the Issuer</w:t>
            </w:r>
            <w:r w:rsidR="008276AE">
              <w:rPr>
                <w:rFonts w:ascii="Calibri" w:hAnsi="Calibri" w:cs="Arial"/>
                <w:color w:val="000000"/>
                <w:sz w:val="22"/>
                <w:szCs w:val="22"/>
                <w:lang w:val="en-GB" w:eastAsia="en-GB"/>
              </w:rPr>
              <w:t>.</w:t>
            </w:r>
          </w:p>
          <w:p w14:paraId="4764B9F8" w14:textId="159CC890" w:rsidR="000967A2" w:rsidRPr="00F7759C" w:rsidRDefault="000967A2" w:rsidP="00F7759C">
            <w:pPr>
              <w:widowControl w:val="0"/>
              <w:rPr>
                <w:rFonts w:ascii="Calibri" w:hAnsi="Calibri" w:cs="Arial"/>
                <w:color w:val="000000"/>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7E3F2E84" w14:textId="77777777" w:rsidR="006F68D3" w:rsidRPr="00354BC2" w:rsidRDefault="006F68D3" w:rsidP="000E5A3C">
            <w:pPr>
              <w:pStyle w:val="Default"/>
              <w:rPr>
                <w:rFonts w:ascii="Calibri" w:hAnsi="Calibri"/>
                <w:sz w:val="22"/>
                <w:szCs w:val="22"/>
              </w:rPr>
            </w:pPr>
          </w:p>
        </w:tc>
        <w:tc>
          <w:tcPr>
            <w:tcW w:w="2268" w:type="dxa"/>
            <w:tcBorders>
              <w:top w:val="single" w:sz="4" w:space="0" w:color="2E6D30"/>
              <w:left w:val="single" w:sz="4" w:space="0" w:color="2E6D30"/>
              <w:bottom w:val="single" w:sz="4" w:space="0" w:color="2E6D30"/>
            </w:tcBorders>
          </w:tcPr>
          <w:p w14:paraId="58E86C79" w14:textId="77777777" w:rsidR="006F68D3" w:rsidRPr="00354BC2" w:rsidRDefault="006F68D3" w:rsidP="000E5A3C">
            <w:pPr>
              <w:pStyle w:val="Default"/>
              <w:rPr>
                <w:rFonts w:ascii="Calibri" w:hAnsi="Calibri"/>
                <w:color w:val="auto"/>
                <w:sz w:val="22"/>
                <w:szCs w:val="22"/>
              </w:rPr>
            </w:pPr>
            <w:r w:rsidRPr="00354BC2">
              <w:rPr>
                <w:rFonts w:ascii="Calibri" w:hAnsi="Calibri"/>
                <w:color w:val="auto"/>
                <w:sz w:val="22"/>
                <w:szCs w:val="22"/>
              </w:rPr>
              <w:t>Annotate to the ISIN code</w:t>
            </w:r>
            <w:r w:rsidR="00F7759C">
              <w:rPr>
                <w:rFonts w:ascii="Calibri" w:hAnsi="Calibri"/>
                <w:color w:val="auto"/>
                <w:sz w:val="22"/>
                <w:szCs w:val="22"/>
              </w:rPr>
              <w:t xml:space="preserve"> and </w:t>
            </w:r>
            <w:r w:rsidR="00F7759C" w:rsidRPr="008276AE">
              <w:rPr>
                <w:rFonts w:ascii="Calibri" w:hAnsi="Calibri"/>
                <w:color w:val="auto"/>
                <w:sz w:val="22"/>
                <w:szCs w:val="22"/>
              </w:rPr>
              <w:t>confirm LEI assignment.</w:t>
            </w:r>
          </w:p>
        </w:tc>
        <w:tc>
          <w:tcPr>
            <w:tcW w:w="7797" w:type="dxa"/>
            <w:tcBorders>
              <w:top w:val="single" w:sz="4" w:space="0" w:color="2E6D30"/>
              <w:left w:val="single" w:sz="4" w:space="0" w:color="2E6D30"/>
              <w:bottom w:val="single" w:sz="4" w:space="0" w:color="2E6D30"/>
            </w:tcBorders>
          </w:tcPr>
          <w:p w14:paraId="679634CC" w14:textId="77777777" w:rsidR="006F68D3" w:rsidRPr="000E5A3C" w:rsidRDefault="006F68D3" w:rsidP="000E5A3C">
            <w:pPr>
              <w:pStyle w:val="Default"/>
              <w:rPr>
                <w:rFonts w:ascii="Calibri" w:hAnsi="Calibri"/>
                <w:b/>
                <w:color w:val="auto"/>
                <w:sz w:val="22"/>
                <w:szCs w:val="22"/>
              </w:rPr>
            </w:pPr>
          </w:p>
        </w:tc>
      </w:tr>
      <w:tr w:rsidR="006F68D3" w:rsidRPr="00354BC2" w14:paraId="21B2CCD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15B02EC" w14:textId="77777777" w:rsidR="000967A2" w:rsidRDefault="000967A2" w:rsidP="000E5A3C">
            <w:pPr>
              <w:pStyle w:val="Default"/>
              <w:rPr>
                <w:rFonts w:ascii="Calibri" w:hAnsi="Calibri"/>
                <w:sz w:val="22"/>
                <w:szCs w:val="22"/>
              </w:rPr>
            </w:pPr>
            <w:permStart w:id="1892642322" w:edGrp="everyone" w:colFirst="2" w:colLast="2"/>
            <w:permStart w:id="548239298" w:edGrp="everyone" w:colFirst="3" w:colLast="3"/>
            <w:permStart w:id="611008433" w:edGrp="everyone" w:colFirst="4" w:colLast="4"/>
            <w:permEnd w:id="451549279"/>
            <w:permEnd w:id="185223005"/>
            <w:permEnd w:id="1172259265"/>
          </w:p>
          <w:p w14:paraId="742B6C6B" w14:textId="4E947BB7" w:rsidR="006F68D3" w:rsidRPr="008276AE" w:rsidRDefault="008276AE" w:rsidP="000E5A3C">
            <w:pPr>
              <w:pStyle w:val="Default"/>
              <w:rPr>
                <w:rFonts w:ascii="Calibri" w:hAnsi="Calibri"/>
                <w:sz w:val="22"/>
                <w:szCs w:val="22"/>
              </w:rPr>
            </w:pPr>
            <w:r w:rsidRPr="008276AE">
              <w:rPr>
                <w:rFonts w:ascii="Calibri" w:hAnsi="Calibri"/>
                <w:sz w:val="22"/>
                <w:szCs w:val="22"/>
              </w:rPr>
              <w:t xml:space="preserve">RB I 6205 </w:t>
            </w:r>
            <w:r w:rsidR="006F68D3" w:rsidRPr="008276AE">
              <w:rPr>
                <w:rFonts w:ascii="Calibri" w:hAnsi="Calibri"/>
                <w:sz w:val="22"/>
                <w:szCs w:val="22"/>
              </w:rPr>
              <w:t xml:space="preserve">and </w:t>
            </w:r>
            <w:r w:rsidRPr="008276AE">
              <w:rPr>
                <w:rFonts w:ascii="Calibri" w:hAnsi="Calibri"/>
                <w:sz w:val="22"/>
                <w:szCs w:val="22"/>
              </w:rPr>
              <w:t xml:space="preserve">RB II </w:t>
            </w:r>
          </w:p>
          <w:p w14:paraId="53058330" w14:textId="77777777" w:rsidR="006F68D3" w:rsidRDefault="006F68D3" w:rsidP="000E5A3C">
            <w:pPr>
              <w:pStyle w:val="Default"/>
              <w:rPr>
                <w:rFonts w:ascii="Calibri" w:hAnsi="Calibri"/>
                <w:sz w:val="22"/>
                <w:szCs w:val="22"/>
                <w:highlight w:val="yellow"/>
              </w:rPr>
            </w:pPr>
            <w:r w:rsidRPr="008276AE">
              <w:rPr>
                <w:rFonts w:ascii="Calibri" w:hAnsi="Calibri"/>
                <w:sz w:val="22"/>
                <w:szCs w:val="22"/>
              </w:rPr>
              <w:t>2.1.7</w:t>
            </w:r>
            <w:r w:rsidRPr="00F7759C">
              <w:rPr>
                <w:rFonts w:ascii="Calibri" w:hAnsi="Calibri"/>
                <w:sz w:val="22"/>
                <w:szCs w:val="22"/>
                <w:highlight w:val="yellow"/>
              </w:rPr>
              <w:t xml:space="preserve"> </w:t>
            </w:r>
          </w:p>
          <w:p w14:paraId="4C05E667" w14:textId="77777777" w:rsidR="00D355F9" w:rsidRDefault="00D355F9" w:rsidP="000E5A3C">
            <w:pPr>
              <w:pStyle w:val="Default"/>
              <w:rPr>
                <w:rFonts w:ascii="Calibri" w:hAnsi="Calibri"/>
                <w:sz w:val="22"/>
                <w:szCs w:val="22"/>
                <w:highlight w:val="yellow"/>
              </w:rPr>
            </w:pPr>
          </w:p>
          <w:p w14:paraId="40EB2A79" w14:textId="64DFE03B" w:rsidR="00D355F9" w:rsidRPr="00F7759C" w:rsidRDefault="00D355F9" w:rsidP="000E5A3C">
            <w:pPr>
              <w:pStyle w:val="Default"/>
              <w:rPr>
                <w:rFonts w:ascii="Calibri" w:hAnsi="Calibri"/>
                <w:sz w:val="22"/>
                <w:szCs w:val="22"/>
                <w:highlight w:val="yellow"/>
              </w:rPr>
            </w:pPr>
            <w:r w:rsidRPr="00706E50">
              <w:rPr>
                <w:rFonts w:ascii="Calibri" w:hAnsi="Calibri"/>
                <w:sz w:val="22"/>
                <w:szCs w:val="22"/>
              </w:rPr>
              <w:t xml:space="preserve">GEM </w:t>
            </w:r>
            <w:r>
              <w:rPr>
                <w:rFonts w:ascii="Calibri" w:hAnsi="Calibri"/>
                <w:sz w:val="22"/>
                <w:szCs w:val="22"/>
              </w:rPr>
              <w:t xml:space="preserve">1.9 and </w:t>
            </w:r>
            <w:r w:rsidRPr="00706E50">
              <w:rPr>
                <w:rFonts w:ascii="Calibri" w:hAnsi="Calibri"/>
                <w:sz w:val="22"/>
                <w:szCs w:val="22"/>
              </w:rPr>
              <w:t>1.15</w:t>
            </w:r>
          </w:p>
        </w:tc>
        <w:tc>
          <w:tcPr>
            <w:tcW w:w="4253" w:type="dxa"/>
            <w:tcBorders>
              <w:top w:val="single" w:sz="4" w:space="0" w:color="2E6D30"/>
              <w:left w:val="single" w:sz="4" w:space="0" w:color="2E6D30"/>
              <w:bottom w:val="single" w:sz="4" w:space="0" w:color="2E6D30"/>
              <w:right w:val="single" w:sz="4" w:space="0" w:color="2E6D30"/>
            </w:tcBorders>
          </w:tcPr>
          <w:p w14:paraId="18C9497D" w14:textId="77777777" w:rsidR="00F7759C" w:rsidRPr="008276AE" w:rsidRDefault="00F7759C" w:rsidP="000E5A3C">
            <w:pPr>
              <w:pStyle w:val="ISEIndentedL1MainBodytext"/>
              <w:spacing w:line="300" w:lineRule="exact"/>
              <w:jc w:val="both"/>
              <w:rPr>
                <w:rFonts w:ascii="Calibri" w:hAnsi="Calibri" w:cs="Arial"/>
                <w:color w:val="000000"/>
                <w:sz w:val="22"/>
                <w:szCs w:val="22"/>
              </w:rPr>
            </w:pPr>
            <w:r w:rsidRPr="008276AE">
              <w:rPr>
                <w:rFonts w:ascii="Calibri" w:hAnsi="Calibri" w:cs="Arial"/>
                <w:color w:val="000000"/>
                <w:sz w:val="22"/>
                <w:szCs w:val="22"/>
              </w:rPr>
              <w:t>The Issuer shall ensure that Securities are capable of being traded in a fair, orderly and efficient manner and, in the case of transferable securities, are freely negotiable</w:t>
            </w:r>
            <w:r w:rsidR="00F87DED" w:rsidRPr="008276AE">
              <w:rPr>
                <w:rFonts w:ascii="Calibri" w:hAnsi="Calibri" w:cs="Arial"/>
                <w:color w:val="000000"/>
                <w:sz w:val="22"/>
                <w:szCs w:val="22"/>
              </w:rPr>
              <w:t>.</w:t>
            </w:r>
          </w:p>
          <w:p w14:paraId="7D14F89A" w14:textId="77777777" w:rsidR="00F7759C" w:rsidRPr="00F87DED" w:rsidRDefault="00F7759C" w:rsidP="000E5A3C">
            <w:pPr>
              <w:pStyle w:val="ISEIndentedL1MainBodytext"/>
              <w:spacing w:line="300" w:lineRule="exact"/>
              <w:jc w:val="both"/>
              <w:rPr>
                <w:rFonts w:ascii="Calibri" w:hAnsi="Calibri" w:cs="Arial"/>
                <w:color w:val="000000"/>
                <w:sz w:val="22"/>
                <w:szCs w:val="22"/>
                <w:highlight w:val="yellow"/>
              </w:rPr>
            </w:pPr>
          </w:p>
          <w:p w14:paraId="289234FE" w14:textId="77777777" w:rsidR="00F7759C" w:rsidRPr="00F87DED" w:rsidRDefault="00F7759C" w:rsidP="000E5A3C">
            <w:pPr>
              <w:pStyle w:val="ISEIndentedL1MainBodytext"/>
              <w:spacing w:line="300" w:lineRule="exact"/>
              <w:jc w:val="both"/>
              <w:rPr>
                <w:rFonts w:ascii="Calibri" w:hAnsi="Calibri" w:cs="Arial"/>
                <w:color w:val="000000"/>
                <w:sz w:val="22"/>
                <w:szCs w:val="22"/>
                <w:highlight w:val="yellow"/>
              </w:rPr>
            </w:pPr>
          </w:p>
          <w:p w14:paraId="0C07B04B" w14:textId="21A14E06" w:rsidR="006F68D3" w:rsidRPr="00C51897" w:rsidRDefault="006F68D3" w:rsidP="000E5A3C">
            <w:pPr>
              <w:pStyle w:val="ISEIndentedL1MainBodytext"/>
              <w:spacing w:line="300" w:lineRule="exact"/>
              <w:jc w:val="both"/>
              <w:rPr>
                <w:rFonts w:ascii="Calibri" w:hAnsi="Calibri" w:cs="Arial"/>
                <w:color w:val="000000"/>
                <w:sz w:val="22"/>
                <w:szCs w:val="22"/>
              </w:rPr>
            </w:pPr>
            <w:r w:rsidRPr="00C51897">
              <w:rPr>
                <w:rFonts w:ascii="Calibri" w:hAnsi="Calibri" w:cs="Arial"/>
                <w:color w:val="000000"/>
                <w:sz w:val="22"/>
                <w:szCs w:val="22"/>
              </w:rPr>
              <w:t xml:space="preserve">In circumstances approved by Euronext Dublin, an issuer can take power to disapprove the transfer of the securities provided that the exercise of such power </w:t>
            </w:r>
            <w:r w:rsidRPr="00C51897">
              <w:rPr>
                <w:rFonts w:ascii="Calibri" w:hAnsi="Calibri" w:cs="Arial"/>
                <w:color w:val="000000"/>
                <w:sz w:val="22"/>
                <w:szCs w:val="22"/>
              </w:rPr>
              <w:lastRenderedPageBreak/>
              <w:t xml:space="preserve">would not disturb the market in those securities. </w:t>
            </w:r>
          </w:p>
          <w:p w14:paraId="1E02F3AE" w14:textId="77777777" w:rsidR="006F68D3" w:rsidRPr="00F87DED" w:rsidRDefault="006F68D3" w:rsidP="000E5A3C">
            <w:pPr>
              <w:pStyle w:val="Default"/>
              <w:rPr>
                <w:rFonts w:ascii="Calibri" w:hAnsi="Calibri"/>
                <w:sz w:val="22"/>
                <w:szCs w:val="22"/>
                <w:highlight w:val="yellow"/>
              </w:rPr>
            </w:pPr>
          </w:p>
        </w:tc>
        <w:tc>
          <w:tcPr>
            <w:tcW w:w="850" w:type="dxa"/>
            <w:tcBorders>
              <w:top w:val="single" w:sz="4" w:space="0" w:color="2E6D30"/>
              <w:left w:val="single" w:sz="4" w:space="0" w:color="2E6D30"/>
              <w:bottom w:val="single" w:sz="4" w:space="0" w:color="2E6D30"/>
              <w:right w:val="single" w:sz="4" w:space="0" w:color="2E6D30"/>
            </w:tcBorders>
          </w:tcPr>
          <w:p w14:paraId="724B2A28" w14:textId="77777777" w:rsidR="006F68D3" w:rsidRPr="00F7759C" w:rsidRDefault="006F68D3" w:rsidP="000E5A3C">
            <w:pPr>
              <w:pStyle w:val="Default"/>
              <w:rPr>
                <w:rFonts w:ascii="Calibri" w:hAnsi="Calibri"/>
                <w:sz w:val="22"/>
                <w:szCs w:val="22"/>
                <w:highlight w:val="yellow"/>
              </w:rPr>
            </w:pPr>
            <w:r w:rsidRPr="00F7759C">
              <w:rPr>
                <w:rFonts w:ascii="Calibri" w:hAnsi="Calibri"/>
                <w:sz w:val="22"/>
                <w:szCs w:val="22"/>
                <w:highlight w:val="yellow"/>
              </w:rPr>
              <w:lastRenderedPageBreak/>
              <w:fldChar w:fldCharType="begin">
                <w:ffData>
                  <w:name w:val="Text1"/>
                  <w:enabled/>
                  <w:calcOnExit w:val="0"/>
                  <w:textInput/>
                </w:ffData>
              </w:fldChar>
            </w:r>
            <w:r w:rsidRPr="00F7759C">
              <w:rPr>
                <w:rFonts w:ascii="Calibri" w:hAnsi="Calibri"/>
                <w:sz w:val="22"/>
                <w:szCs w:val="22"/>
                <w:highlight w:val="yellow"/>
              </w:rPr>
              <w:instrText xml:space="preserve"> FORMTEXT </w:instrText>
            </w:r>
            <w:r w:rsidRPr="00F7759C">
              <w:rPr>
                <w:rFonts w:ascii="Calibri" w:hAnsi="Calibri"/>
                <w:sz w:val="22"/>
                <w:szCs w:val="22"/>
                <w:highlight w:val="yellow"/>
              </w:rPr>
            </w:r>
            <w:r w:rsidRPr="00F7759C">
              <w:rPr>
                <w:rFonts w:ascii="Calibri" w:hAnsi="Calibri"/>
                <w:sz w:val="22"/>
                <w:szCs w:val="22"/>
                <w:highlight w:val="yellow"/>
              </w:rPr>
              <w:fldChar w:fldCharType="separate"/>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eastAsia="MS Mincho" w:hAnsi="Calibri"/>
                <w:sz w:val="22"/>
                <w:szCs w:val="22"/>
                <w:highlight w:val="yellow"/>
              </w:rPr>
              <w:t> </w:t>
            </w:r>
            <w:r w:rsidRPr="00F7759C">
              <w:rPr>
                <w:rFonts w:ascii="Calibri" w:hAnsi="Calibri"/>
                <w:sz w:val="22"/>
                <w:szCs w:val="22"/>
                <w:highlight w:val="yellow"/>
              </w:rPr>
              <w:fldChar w:fldCharType="end"/>
            </w:r>
          </w:p>
        </w:tc>
        <w:tc>
          <w:tcPr>
            <w:tcW w:w="2268" w:type="dxa"/>
            <w:tcBorders>
              <w:top w:val="single" w:sz="4" w:space="0" w:color="2E6D30"/>
              <w:left w:val="single" w:sz="4" w:space="0" w:color="2E6D30"/>
              <w:bottom w:val="single" w:sz="4" w:space="0" w:color="2E6D30"/>
            </w:tcBorders>
          </w:tcPr>
          <w:p w14:paraId="489D3977" w14:textId="77777777" w:rsidR="006F68D3" w:rsidRPr="00F7759C" w:rsidRDefault="006F68D3" w:rsidP="000E5A3C">
            <w:pPr>
              <w:pStyle w:val="Default"/>
              <w:spacing w:line="300" w:lineRule="exact"/>
              <w:jc w:val="both"/>
              <w:rPr>
                <w:rFonts w:ascii="Calibri" w:hAnsi="Calibri"/>
                <w:color w:val="auto"/>
                <w:sz w:val="22"/>
                <w:szCs w:val="22"/>
              </w:rPr>
            </w:pPr>
            <w:r w:rsidRPr="00F7759C">
              <w:rPr>
                <w:rFonts w:ascii="Calibri" w:hAnsi="Calibri"/>
                <w:sz w:val="22"/>
                <w:szCs w:val="22"/>
              </w:rPr>
              <w:t>Confirm that securities are freely transferable and/or annotate to transferability of securities.</w:t>
            </w:r>
          </w:p>
        </w:tc>
        <w:tc>
          <w:tcPr>
            <w:tcW w:w="7797" w:type="dxa"/>
            <w:tcBorders>
              <w:top w:val="single" w:sz="4" w:space="0" w:color="2E6D30"/>
              <w:left w:val="single" w:sz="4" w:space="0" w:color="2E6D30"/>
              <w:bottom w:val="single" w:sz="4" w:space="0" w:color="2E6D30"/>
            </w:tcBorders>
          </w:tcPr>
          <w:p w14:paraId="52B26AAA" w14:textId="77777777" w:rsidR="006F68D3" w:rsidRPr="00F7759C" w:rsidRDefault="006F68D3" w:rsidP="000E5A3C">
            <w:pPr>
              <w:pStyle w:val="Default"/>
              <w:spacing w:line="300" w:lineRule="exact"/>
              <w:jc w:val="both"/>
              <w:rPr>
                <w:rFonts w:ascii="Calibri" w:hAnsi="Calibri"/>
                <w:sz w:val="22"/>
                <w:szCs w:val="22"/>
                <w:lang w:val="en-US"/>
              </w:rPr>
            </w:pPr>
          </w:p>
        </w:tc>
      </w:tr>
      <w:tr w:rsidR="006F68D3" w:rsidRPr="00354BC2" w14:paraId="3110CBB5"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6C0B186" w14:textId="180AFAE5" w:rsidR="00997645" w:rsidRDefault="00030867" w:rsidP="000E5A3C">
            <w:pPr>
              <w:pStyle w:val="Default"/>
              <w:rPr>
                <w:rFonts w:ascii="Calibri" w:hAnsi="Calibri"/>
                <w:sz w:val="22"/>
                <w:szCs w:val="22"/>
              </w:rPr>
            </w:pPr>
            <w:permStart w:id="571295385" w:edGrp="everyone" w:colFirst="2" w:colLast="2"/>
            <w:permStart w:id="384111046" w:edGrp="everyone" w:colFirst="3" w:colLast="3"/>
            <w:permStart w:id="756943973" w:edGrp="everyone" w:colFirst="4" w:colLast="4"/>
            <w:permEnd w:id="1892642322"/>
            <w:permEnd w:id="548239298"/>
            <w:permEnd w:id="611008433"/>
            <w:r>
              <w:rPr>
                <w:rFonts w:ascii="Calibri" w:hAnsi="Calibri"/>
                <w:sz w:val="22"/>
                <w:szCs w:val="22"/>
              </w:rPr>
              <w:t>RB II</w:t>
            </w:r>
          </w:p>
          <w:p w14:paraId="21EB4C28" w14:textId="176FAB0F" w:rsidR="00997645" w:rsidRDefault="00997645" w:rsidP="000E5A3C">
            <w:pPr>
              <w:pStyle w:val="Default"/>
              <w:rPr>
                <w:rFonts w:ascii="Calibri" w:hAnsi="Calibri"/>
                <w:sz w:val="22"/>
                <w:szCs w:val="22"/>
              </w:rPr>
            </w:pPr>
            <w:r>
              <w:rPr>
                <w:rFonts w:ascii="Calibri" w:hAnsi="Calibri"/>
                <w:sz w:val="22"/>
                <w:szCs w:val="22"/>
              </w:rPr>
              <w:t>2.1.8</w:t>
            </w:r>
            <w:r w:rsidR="00030867">
              <w:rPr>
                <w:rFonts w:ascii="Calibri" w:hAnsi="Calibri"/>
                <w:sz w:val="22"/>
                <w:szCs w:val="22"/>
              </w:rPr>
              <w:t xml:space="preserve"> and</w:t>
            </w:r>
          </w:p>
          <w:p w14:paraId="603F076F" w14:textId="77777777" w:rsidR="006F68D3" w:rsidRDefault="006F68D3" w:rsidP="000E5A3C">
            <w:pPr>
              <w:pStyle w:val="Default"/>
              <w:rPr>
                <w:rFonts w:ascii="Calibri" w:hAnsi="Calibri"/>
                <w:sz w:val="22"/>
                <w:szCs w:val="22"/>
              </w:rPr>
            </w:pPr>
            <w:r>
              <w:rPr>
                <w:rFonts w:ascii="Calibri" w:hAnsi="Calibri"/>
                <w:sz w:val="22"/>
                <w:szCs w:val="22"/>
              </w:rPr>
              <w:t>2.1.9</w:t>
            </w:r>
          </w:p>
          <w:p w14:paraId="57BF712E" w14:textId="77777777" w:rsidR="00D355F9" w:rsidRDefault="00D355F9" w:rsidP="000E5A3C">
            <w:pPr>
              <w:pStyle w:val="Default"/>
              <w:rPr>
                <w:rFonts w:ascii="Calibri" w:hAnsi="Calibri"/>
                <w:sz w:val="22"/>
                <w:szCs w:val="22"/>
              </w:rPr>
            </w:pPr>
          </w:p>
          <w:p w14:paraId="6368CF62" w14:textId="6665C508" w:rsidR="00D355F9" w:rsidRPr="00354BC2" w:rsidRDefault="00D355F9" w:rsidP="000E5A3C">
            <w:pPr>
              <w:pStyle w:val="Default"/>
              <w:rPr>
                <w:rFonts w:ascii="Calibri" w:hAnsi="Calibri"/>
                <w:sz w:val="22"/>
                <w:szCs w:val="22"/>
              </w:rPr>
            </w:pPr>
            <w:r>
              <w:rPr>
                <w:rFonts w:ascii="Calibri" w:hAnsi="Calibri"/>
                <w:sz w:val="22"/>
                <w:szCs w:val="22"/>
              </w:rPr>
              <w:t>GEM 1.12</w:t>
            </w:r>
          </w:p>
        </w:tc>
        <w:tc>
          <w:tcPr>
            <w:tcW w:w="4253" w:type="dxa"/>
            <w:tcBorders>
              <w:top w:val="single" w:sz="4" w:space="0" w:color="2E6D30"/>
              <w:left w:val="single" w:sz="4" w:space="0" w:color="2E6D30"/>
              <w:bottom w:val="single" w:sz="4" w:space="0" w:color="2E6D30"/>
              <w:right w:val="single" w:sz="4" w:space="0" w:color="2E6D30"/>
            </w:tcBorders>
          </w:tcPr>
          <w:p w14:paraId="360202F2" w14:textId="77777777" w:rsidR="00030867" w:rsidRPr="00354BC2" w:rsidRDefault="00030867" w:rsidP="00030867">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 xml:space="preserve">Except where securities of the same class are already listed, the expected aggregate market value of the securities to be listed must be at least €200,000 (except that there is no minimum limit in the case of tap issues where the amount of the securities is not fixed). Euronext Dublin may admit securities of a lower value if satisfied that there will be an adequate market for the securities concerned. </w:t>
            </w:r>
          </w:p>
          <w:p w14:paraId="6762D16F" w14:textId="24D33604" w:rsidR="006F68D3" w:rsidRPr="00F87DED" w:rsidRDefault="006F68D3" w:rsidP="00F87DED">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55097BBF" w14:textId="302DF5F9"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r w:rsidR="005272FB">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67DD21DB" w14:textId="29B0B312"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amount of securities or confirm if programme issuing final terms</w:t>
            </w:r>
            <w:r w:rsidR="00BF3812" w:rsidRPr="00005575">
              <w:rPr>
                <w:rFonts w:ascii="Calibri" w:hAnsi="Calibri"/>
                <w:color w:val="FF0000"/>
                <w:sz w:val="22"/>
                <w:szCs w:val="22"/>
              </w:rPr>
              <w:t xml:space="preserve"> </w:t>
            </w:r>
            <w:r w:rsidR="00BF3812" w:rsidRPr="00684F0F">
              <w:rPr>
                <w:rFonts w:ascii="Calibri" w:hAnsi="Calibri"/>
                <w:color w:val="auto"/>
                <w:sz w:val="22"/>
                <w:szCs w:val="22"/>
              </w:rPr>
              <w:t>or pricing supplement</w:t>
            </w:r>
            <w:r w:rsidR="00210F2B" w:rsidRPr="00684F0F">
              <w:rPr>
                <w:rFonts w:ascii="Calibri" w:hAnsi="Calibri"/>
                <w:color w:val="auto"/>
                <w:sz w:val="22"/>
                <w:szCs w:val="22"/>
              </w:rPr>
              <w:t>s</w:t>
            </w:r>
            <w:r w:rsidR="00260FD7" w:rsidRPr="00684F0F">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2968B5BD" w14:textId="0686191A" w:rsidR="006F68D3" w:rsidRPr="000E5A3C" w:rsidRDefault="006F68D3" w:rsidP="000E5A3C">
            <w:pPr>
              <w:pStyle w:val="Default"/>
              <w:spacing w:line="300" w:lineRule="exact"/>
              <w:jc w:val="both"/>
              <w:rPr>
                <w:rFonts w:ascii="Calibri" w:hAnsi="Calibri"/>
                <w:color w:val="auto"/>
                <w:sz w:val="22"/>
                <w:szCs w:val="22"/>
                <w:lang w:val="en-US"/>
              </w:rPr>
            </w:pPr>
          </w:p>
        </w:tc>
      </w:tr>
      <w:tr w:rsidR="006F68D3" w:rsidRPr="00354BC2" w14:paraId="06CF0742"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583A6DC3" w14:textId="76AFD38A" w:rsidR="006F68D3" w:rsidRDefault="00030867" w:rsidP="000E5A3C">
            <w:pPr>
              <w:pStyle w:val="Default"/>
              <w:rPr>
                <w:rFonts w:ascii="Calibri" w:hAnsi="Calibri"/>
                <w:sz w:val="22"/>
                <w:szCs w:val="22"/>
              </w:rPr>
            </w:pPr>
            <w:permStart w:id="61346840" w:edGrp="everyone" w:colFirst="2" w:colLast="2"/>
            <w:permStart w:id="760637688" w:edGrp="everyone" w:colFirst="3" w:colLast="3"/>
            <w:permStart w:id="2057924865" w:edGrp="everyone" w:colFirst="4" w:colLast="4"/>
            <w:r w:rsidRPr="00030867">
              <w:rPr>
                <w:rFonts w:ascii="Calibri" w:hAnsi="Calibri"/>
                <w:sz w:val="22"/>
                <w:szCs w:val="22"/>
              </w:rPr>
              <w:t xml:space="preserve">RB I </w:t>
            </w:r>
            <w:r w:rsidR="006F68D3" w:rsidRPr="00030867">
              <w:rPr>
                <w:rFonts w:ascii="Calibri" w:hAnsi="Calibri"/>
                <w:sz w:val="22"/>
                <w:szCs w:val="22"/>
              </w:rPr>
              <w:t>6</w:t>
            </w:r>
            <w:permEnd w:id="571295385"/>
            <w:permEnd w:id="384111046"/>
            <w:permEnd w:id="756943973"/>
            <w:r w:rsidR="006F68D3" w:rsidRPr="00030867">
              <w:rPr>
                <w:rFonts w:ascii="Calibri" w:hAnsi="Calibri"/>
                <w:sz w:val="22"/>
                <w:szCs w:val="22"/>
              </w:rPr>
              <w:t xml:space="preserve">207 </w:t>
            </w:r>
          </w:p>
          <w:p w14:paraId="2A0EFFE4" w14:textId="77777777" w:rsidR="00D355F9" w:rsidRDefault="00D355F9" w:rsidP="000E5A3C">
            <w:pPr>
              <w:pStyle w:val="Default"/>
              <w:rPr>
                <w:rFonts w:ascii="Calibri" w:hAnsi="Calibri"/>
                <w:sz w:val="22"/>
                <w:szCs w:val="22"/>
              </w:rPr>
            </w:pPr>
          </w:p>
          <w:p w14:paraId="6C63B37F" w14:textId="1C7B9D08" w:rsidR="00D355F9" w:rsidRPr="00F87DED" w:rsidRDefault="00D355F9" w:rsidP="000E5A3C">
            <w:pPr>
              <w:pStyle w:val="Default"/>
              <w:rPr>
                <w:rFonts w:ascii="Calibri" w:hAnsi="Calibri"/>
                <w:sz w:val="22"/>
                <w:szCs w:val="22"/>
                <w:highlight w:val="yellow"/>
              </w:rPr>
            </w:pPr>
            <w:r>
              <w:rPr>
                <w:rFonts w:ascii="Calibri" w:hAnsi="Calibri"/>
                <w:sz w:val="22"/>
                <w:szCs w:val="22"/>
              </w:rPr>
              <w:t>GEM 1.10</w:t>
            </w:r>
          </w:p>
        </w:tc>
        <w:tc>
          <w:tcPr>
            <w:tcW w:w="4253" w:type="dxa"/>
            <w:tcBorders>
              <w:top w:val="single" w:sz="4" w:space="0" w:color="2E6D30"/>
              <w:left w:val="single" w:sz="4" w:space="0" w:color="2E6D30"/>
              <w:bottom w:val="single" w:sz="4" w:space="0" w:color="2E6D30"/>
              <w:right w:val="single" w:sz="4" w:space="0" w:color="2E6D30"/>
            </w:tcBorders>
          </w:tcPr>
          <w:p w14:paraId="47E9F9AF" w14:textId="77777777" w:rsidR="00F87DED" w:rsidRPr="00F87DED" w:rsidRDefault="00F87DED" w:rsidP="000E5A3C">
            <w:pPr>
              <w:pStyle w:val="ISEIndentedL1MainBodytext"/>
              <w:spacing w:line="300" w:lineRule="exact"/>
              <w:jc w:val="both"/>
              <w:rPr>
                <w:rFonts w:ascii="Calibri" w:hAnsi="Calibri" w:cs="Arial"/>
                <w:color w:val="000000"/>
                <w:sz w:val="22"/>
                <w:szCs w:val="22"/>
              </w:rPr>
            </w:pPr>
            <w:r w:rsidRPr="00F87DED">
              <w:rPr>
                <w:rFonts w:ascii="Calibri" w:hAnsi="Calibri" w:cs="Arial"/>
                <w:color w:val="000000"/>
                <w:sz w:val="22"/>
                <w:szCs w:val="22"/>
              </w:rPr>
              <w:t>The Issuer shall apply for admission to trading of all its Securities of the same class issued at the time of the application or proposed to be issued.</w:t>
            </w:r>
          </w:p>
          <w:p w14:paraId="761C93CD" w14:textId="77777777" w:rsidR="006F68D3" w:rsidRPr="00F87DED" w:rsidRDefault="006F68D3" w:rsidP="00F87DED">
            <w:pPr>
              <w:pStyle w:val="ISEIndentedL1MainBodytext"/>
              <w:spacing w:line="300" w:lineRule="exact"/>
              <w:jc w:val="both"/>
              <w:rPr>
                <w:rFonts w:ascii="Calibri" w:hAnsi="Calibri" w:cs="Arial"/>
                <w:color w:val="000000"/>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415F0886"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75D6C9A1"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application statement</w:t>
            </w:r>
          </w:p>
        </w:tc>
        <w:tc>
          <w:tcPr>
            <w:tcW w:w="7797" w:type="dxa"/>
            <w:tcBorders>
              <w:top w:val="single" w:sz="4" w:space="0" w:color="2E6D30"/>
              <w:left w:val="single" w:sz="4" w:space="0" w:color="2E6D30"/>
              <w:bottom w:val="single" w:sz="4" w:space="0" w:color="2E6D30"/>
            </w:tcBorders>
          </w:tcPr>
          <w:p w14:paraId="4C02143B" w14:textId="77777777" w:rsidR="006F68D3" w:rsidRPr="000E5A3C" w:rsidRDefault="006F68D3" w:rsidP="00F87DED">
            <w:pPr>
              <w:widowControl w:val="0"/>
              <w:ind w:left="993" w:hanging="993"/>
              <w:rPr>
                <w:rFonts w:ascii="Calibri" w:hAnsi="Calibri"/>
                <w:sz w:val="22"/>
                <w:szCs w:val="22"/>
              </w:rPr>
            </w:pPr>
          </w:p>
        </w:tc>
      </w:tr>
      <w:tr w:rsidR="006F68D3" w:rsidRPr="00354BC2" w14:paraId="5D1CC46A"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443C5BE" w14:textId="6439B33F" w:rsidR="006F68D3" w:rsidRDefault="00F44FA9" w:rsidP="000E5A3C">
            <w:pPr>
              <w:pStyle w:val="Default"/>
              <w:rPr>
                <w:rFonts w:ascii="Calibri" w:hAnsi="Calibri"/>
                <w:sz w:val="22"/>
                <w:szCs w:val="22"/>
              </w:rPr>
            </w:pPr>
            <w:permStart w:id="1055215659" w:edGrp="everyone" w:colFirst="2" w:colLast="2"/>
            <w:permStart w:id="585050078" w:edGrp="everyone" w:colFirst="3" w:colLast="3"/>
            <w:permStart w:id="537266376" w:edGrp="everyone" w:colFirst="4" w:colLast="4"/>
            <w:permEnd w:id="61346840"/>
            <w:permEnd w:id="760637688"/>
            <w:permEnd w:id="2057924865"/>
            <w:r>
              <w:rPr>
                <w:rFonts w:ascii="Calibri" w:hAnsi="Calibri"/>
                <w:sz w:val="22"/>
                <w:szCs w:val="22"/>
              </w:rPr>
              <w:t>RB II</w:t>
            </w:r>
          </w:p>
          <w:p w14:paraId="12981D55" w14:textId="0B5C652D" w:rsidR="00F44FA9" w:rsidRDefault="00F44FA9" w:rsidP="000E5A3C">
            <w:pPr>
              <w:pStyle w:val="Default"/>
              <w:rPr>
                <w:rFonts w:ascii="Calibri" w:hAnsi="Calibri"/>
                <w:sz w:val="22"/>
                <w:szCs w:val="22"/>
              </w:rPr>
            </w:pPr>
            <w:r>
              <w:rPr>
                <w:rFonts w:ascii="Calibri" w:hAnsi="Calibri"/>
                <w:sz w:val="22"/>
                <w:szCs w:val="22"/>
              </w:rPr>
              <w:t>2.4.</w:t>
            </w:r>
            <w:r w:rsidR="00D25E52">
              <w:rPr>
                <w:rFonts w:ascii="Calibri" w:hAnsi="Calibri"/>
                <w:sz w:val="22"/>
                <w:szCs w:val="22"/>
              </w:rPr>
              <w:t>4</w:t>
            </w:r>
          </w:p>
          <w:p w14:paraId="53C2F4D9" w14:textId="77777777" w:rsidR="00D355F9" w:rsidRDefault="00D355F9" w:rsidP="000E5A3C">
            <w:pPr>
              <w:pStyle w:val="Default"/>
              <w:rPr>
                <w:rFonts w:ascii="Calibri" w:hAnsi="Calibri"/>
                <w:sz w:val="22"/>
                <w:szCs w:val="22"/>
              </w:rPr>
            </w:pPr>
          </w:p>
          <w:p w14:paraId="236C892D" w14:textId="79380CC9" w:rsidR="00D355F9" w:rsidRPr="00354BC2" w:rsidRDefault="00D355F9" w:rsidP="000E5A3C">
            <w:pPr>
              <w:pStyle w:val="Default"/>
              <w:rPr>
                <w:rFonts w:ascii="Calibri" w:hAnsi="Calibri"/>
                <w:sz w:val="22"/>
                <w:szCs w:val="22"/>
              </w:rPr>
            </w:pPr>
            <w:r>
              <w:rPr>
                <w:rFonts w:ascii="Calibri" w:hAnsi="Calibri"/>
                <w:sz w:val="22"/>
                <w:szCs w:val="22"/>
              </w:rPr>
              <w:t>GEM 1.14</w:t>
            </w:r>
          </w:p>
        </w:tc>
        <w:tc>
          <w:tcPr>
            <w:tcW w:w="4253" w:type="dxa"/>
            <w:tcBorders>
              <w:top w:val="single" w:sz="4" w:space="0" w:color="2E6D30"/>
              <w:left w:val="single" w:sz="4" w:space="0" w:color="2E6D30"/>
              <w:bottom w:val="single" w:sz="4" w:space="0" w:color="2E6D30"/>
              <w:right w:val="single" w:sz="4" w:space="0" w:color="2E6D30"/>
            </w:tcBorders>
          </w:tcPr>
          <w:p w14:paraId="15D75519" w14:textId="77777777" w:rsidR="006F68D3" w:rsidRPr="00354BC2" w:rsidRDefault="006F68D3" w:rsidP="000E5A3C">
            <w:pPr>
              <w:pStyle w:val="ISEIndentedL1MainBodytext"/>
              <w:spacing w:line="300" w:lineRule="exact"/>
              <w:jc w:val="both"/>
              <w:rPr>
                <w:rFonts w:ascii="Calibri" w:hAnsi="Calibri" w:cs="Arial"/>
                <w:sz w:val="22"/>
                <w:szCs w:val="22"/>
              </w:rPr>
            </w:pPr>
            <w:r w:rsidRPr="00354BC2">
              <w:rPr>
                <w:rFonts w:ascii="Calibri" w:hAnsi="Calibri" w:cs="Arial"/>
                <w:color w:val="000000"/>
                <w:sz w:val="22"/>
                <w:szCs w:val="22"/>
              </w:rPr>
              <w:t>The auditors to the issuer must be independent of the issuer and comply with applicable guidelines on independence</w:t>
            </w:r>
            <w:r w:rsidRPr="00354BC2">
              <w:rPr>
                <w:rFonts w:ascii="Calibri" w:hAnsi="Calibri" w:cs="Arial"/>
                <w:sz w:val="22"/>
                <w:szCs w:val="22"/>
              </w:rPr>
              <w:t xml:space="preserve"> issued by their national bodies. </w:t>
            </w:r>
          </w:p>
          <w:p w14:paraId="00E85A15" w14:textId="77777777" w:rsidR="006F68D3" w:rsidRPr="00354BC2" w:rsidRDefault="006F68D3" w:rsidP="000E5A3C">
            <w:pPr>
              <w:pStyle w:val="Default"/>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6CD47B5E" w14:textId="77777777" w:rsidR="006F68D3" w:rsidRPr="00354BC2" w:rsidRDefault="006F68D3" w:rsidP="000E5A3C">
            <w:pPr>
              <w:pStyle w:val="Default"/>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2E8DB7A4"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auditors or if this isn’t relevant, mark as N/A</w:t>
            </w:r>
          </w:p>
        </w:tc>
        <w:tc>
          <w:tcPr>
            <w:tcW w:w="7797" w:type="dxa"/>
            <w:tcBorders>
              <w:top w:val="single" w:sz="4" w:space="0" w:color="2E6D30"/>
              <w:left w:val="single" w:sz="4" w:space="0" w:color="2E6D30"/>
              <w:bottom w:val="single" w:sz="4" w:space="0" w:color="2E6D30"/>
            </w:tcBorders>
          </w:tcPr>
          <w:p w14:paraId="3B62ECA2" w14:textId="77777777" w:rsidR="006F68D3" w:rsidRPr="000E5A3C" w:rsidRDefault="006F68D3" w:rsidP="000E5A3C">
            <w:pPr>
              <w:pStyle w:val="Default"/>
              <w:spacing w:line="300" w:lineRule="exact"/>
              <w:jc w:val="both"/>
              <w:rPr>
                <w:rFonts w:ascii="Calibri" w:hAnsi="Calibri"/>
                <w:color w:val="auto"/>
                <w:sz w:val="22"/>
                <w:szCs w:val="22"/>
                <w:lang w:val="en-US"/>
              </w:rPr>
            </w:pPr>
          </w:p>
        </w:tc>
      </w:tr>
      <w:permEnd w:id="1055215659"/>
      <w:permEnd w:id="585050078"/>
      <w:permEnd w:id="537266376"/>
      <w:tr w:rsidR="0075421E" w:rsidRPr="00354BC2" w14:paraId="2F8BAE4B" w14:textId="77777777" w:rsidTr="000E5A3C">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FD981BA" w14:textId="77777777" w:rsidR="0075421E" w:rsidRDefault="0075421E" w:rsidP="0075421E">
            <w:pPr>
              <w:pStyle w:val="Default"/>
              <w:rPr>
                <w:rFonts w:ascii="Calibri" w:hAnsi="Calibri"/>
                <w:sz w:val="22"/>
                <w:szCs w:val="22"/>
              </w:rPr>
            </w:pPr>
            <w:r>
              <w:rPr>
                <w:rFonts w:ascii="Calibri" w:hAnsi="Calibri"/>
                <w:sz w:val="22"/>
                <w:szCs w:val="22"/>
              </w:rPr>
              <w:t>RB II</w:t>
            </w:r>
          </w:p>
          <w:p w14:paraId="2C290A3E" w14:textId="76112CD3" w:rsidR="0075421E" w:rsidRDefault="0075421E" w:rsidP="0075421E">
            <w:pPr>
              <w:pStyle w:val="Default"/>
              <w:rPr>
                <w:rFonts w:ascii="Calibri" w:hAnsi="Calibri"/>
                <w:sz w:val="22"/>
                <w:szCs w:val="22"/>
              </w:rPr>
            </w:pPr>
            <w:r>
              <w:rPr>
                <w:rFonts w:ascii="Calibri" w:hAnsi="Calibri"/>
                <w:sz w:val="22"/>
                <w:szCs w:val="22"/>
              </w:rPr>
              <w:t>2.4.</w:t>
            </w:r>
            <w:r w:rsidR="00CB6C48">
              <w:rPr>
                <w:rFonts w:ascii="Calibri" w:hAnsi="Calibri"/>
                <w:sz w:val="22"/>
                <w:szCs w:val="22"/>
              </w:rPr>
              <w:t>5</w:t>
            </w:r>
          </w:p>
          <w:p w14:paraId="065FE3A0" w14:textId="77777777" w:rsidR="00843082" w:rsidRDefault="00843082" w:rsidP="0075421E">
            <w:pPr>
              <w:pStyle w:val="Default"/>
              <w:rPr>
                <w:rFonts w:ascii="Calibri" w:hAnsi="Calibri"/>
                <w:sz w:val="22"/>
                <w:szCs w:val="22"/>
              </w:rPr>
            </w:pPr>
          </w:p>
          <w:p w14:paraId="1925A38A" w14:textId="225FCC0A" w:rsidR="00843082" w:rsidRPr="0075421E" w:rsidRDefault="00843082" w:rsidP="0075421E">
            <w:pPr>
              <w:pStyle w:val="Default"/>
              <w:rPr>
                <w:rFonts w:ascii="Calibri" w:hAnsi="Calibri"/>
                <w:sz w:val="22"/>
                <w:szCs w:val="22"/>
                <w:lang w:val="en-US"/>
              </w:rPr>
            </w:pPr>
            <w:r>
              <w:rPr>
                <w:rFonts w:ascii="Calibri" w:hAnsi="Calibri"/>
                <w:sz w:val="22"/>
                <w:szCs w:val="22"/>
              </w:rPr>
              <w:t>GEM 1.13</w:t>
            </w:r>
          </w:p>
        </w:tc>
        <w:tc>
          <w:tcPr>
            <w:tcW w:w="4253" w:type="dxa"/>
            <w:tcBorders>
              <w:top w:val="single" w:sz="4" w:space="0" w:color="2E6D30"/>
              <w:left w:val="single" w:sz="4" w:space="0" w:color="2E6D30"/>
              <w:bottom w:val="single" w:sz="4" w:space="0" w:color="2E6D30"/>
              <w:right w:val="single" w:sz="4" w:space="0" w:color="2E6D30"/>
            </w:tcBorders>
          </w:tcPr>
          <w:p w14:paraId="449A18D9" w14:textId="3E3CA46E" w:rsidR="0075421E" w:rsidRPr="00354BC2" w:rsidRDefault="0075421E" w:rsidP="0075421E">
            <w:pPr>
              <w:pStyle w:val="ISEIndentedL1MainBodytext"/>
              <w:spacing w:line="300" w:lineRule="exact"/>
              <w:jc w:val="both"/>
              <w:rPr>
                <w:rFonts w:ascii="Calibri" w:hAnsi="Calibri" w:cs="Arial"/>
                <w:color w:val="000000"/>
                <w:sz w:val="22"/>
                <w:szCs w:val="22"/>
              </w:rPr>
            </w:pPr>
            <w:r w:rsidRPr="00354BC2">
              <w:rPr>
                <w:rFonts w:ascii="Calibri" w:hAnsi="Calibri" w:cs="Arial"/>
                <w:color w:val="000000"/>
                <w:sz w:val="22"/>
                <w:szCs w:val="22"/>
              </w:rPr>
              <w:t>The directors of the issuer</w:t>
            </w:r>
            <w:r w:rsidR="002442C5">
              <w:rPr>
                <w:rFonts w:ascii="Calibri" w:hAnsi="Calibri" w:cs="Arial"/>
                <w:color w:val="000000"/>
                <w:sz w:val="22"/>
                <w:szCs w:val="22"/>
              </w:rPr>
              <w:t xml:space="preserve"> must have, collectively, appropriate expertise and experience for the management of its business.</w:t>
            </w:r>
            <w:r w:rsidRPr="00354BC2">
              <w:rPr>
                <w:rFonts w:ascii="Calibri" w:hAnsi="Calibri" w:cs="Arial"/>
                <w:color w:val="000000"/>
                <w:sz w:val="22"/>
                <w:szCs w:val="22"/>
              </w:rPr>
              <w:t xml:space="preserve"> </w:t>
            </w:r>
          </w:p>
          <w:p w14:paraId="53FF9BE8" w14:textId="77777777" w:rsidR="0075421E" w:rsidRPr="00354BC2" w:rsidRDefault="0075421E" w:rsidP="000E5A3C">
            <w:pPr>
              <w:pStyle w:val="ISEIndentedL1MainBodytext"/>
              <w:spacing w:line="300" w:lineRule="exact"/>
              <w:jc w:val="both"/>
              <w:rPr>
                <w:rFonts w:ascii="Calibri" w:hAnsi="Calibri" w:cs="Arial"/>
                <w:color w:val="000000"/>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100CE4A8" w14:textId="529CD73E" w:rsidR="0075421E" w:rsidRPr="00354BC2" w:rsidRDefault="0075421E" w:rsidP="000E5A3C">
            <w:pPr>
              <w:pStyle w:val="Default"/>
              <w:rPr>
                <w:rFonts w:ascii="Calibri" w:hAnsi="Calibri"/>
                <w:sz w:val="22"/>
                <w:szCs w:val="22"/>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59ACBE8C" w14:textId="4A803583" w:rsidR="0075421E" w:rsidRPr="00354BC2" w:rsidRDefault="005272FB" w:rsidP="000E5A3C">
            <w:pPr>
              <w:pStyle w:val="Default"/>
              <w:spacing w:line="300" w:lineRule="exact"/>
              <w:jc w:val="both"/>
              <w:rPr>
                <w:rFonts w:ascii="Calibri" w:hAnsi="Calibri"/>
                <w:color w:val="auto"/>
                <w:sz w:val="22"/>
                <w:szCs w:val="22"/>
              </w:rPr>
            </w:pPr>
            <w:r>
              <w:rPr>
                <w:rFonts w:ascii="Calibri" w:hAnsi="Calibri"/>
                <w:color w:val="auto"/>
                <w:sz w:val="22"/>
                <w:szCs w:val="22"/>
              </w:rPr>
              <w:t>[</w:t>
            </w:r>
            <w:r w:rsidR="0075421E" w:rsidRPr="005272FB">
              <w:rPr>
                <w:rFonts w:ascii="Calibri" w:hAnsi="Calibri"/>
                <w:color w:val="auto"/>
                <w:sz w:val="22"/>
                <w:szCs w:val="22"/>
                <w:shd w:val="clear" w:color="auto" w:fill="F2F2F2" w:themeFill="background1" w:themeFillShade="F2"/>
              </w:rPr>
              <w:t>Annotate to directors profile or if no profile is included, confirm</w:t>
            </w:r>
            <w:r w:rsidRPr="005272FB">
              <w:rPr>
                <w:rFonts w:ascii="Calibri" w:hAnsi="Calibri"/>
                <w:color w:val="auto"/>
                <w:sz w:val="22"/>
                <w:szCs w:val="22"/>
                <w:shd w:val="clear" w:color="auto" w:fill="F2F2F2" w:themeFill="background1" w:themeFillShade="F2"/>
              </w:rPr>
              <w:t>.]</w:t>
            </w:r>
          </w:p>
        </w:tc>
        <w:tc>
          <w:tcPr>
            <w:tcW w:w="7797" w:type="dxa"/>
            <w:tcBorders>
              <w:top w:val="single" w:sz="4" w:space="0" w:color="2E6D30"/>
              <w:left w:val="single" w:sz="4" w:space="0" w:color="2E6D30"/>
              <w:bottom w:val="single" w:sz="4" w:space="0" w:color="2E6D30"/>
            </w:tcBorders>
          </w:tcPr>
          <w:p w14:paraId="5316DF91" w14:textId="77777777" w:rsidR="0075421E" w:rsidRPr="000E5A3C" w:rsidRDefault="0075421E" w:rsidP="000E5A3C">
            <w:pPr>
              <w:pStyle w:val="Default"/>
              <w:spacing w:line="300" w:lineRule="exact"/>
              <w:jc w:val="both"/>
              <w:rPr>
                <w:rFonts w:ascii="Calibri" w:hAnsi="Calibri"/>
                <w:color w:val="auto"/>
                <w:sz w:val="22"/>
                <w:szCs w:val="22"/>
                <w:lang w:val="en-US"/>
              </w:rPr>
            </w:pPr>
          </w:p>
        </w:tc>
      </w:tr>
      <w:tr w:rsidR="006F68D3" w:rsidRPr="00354BC2" w14:paraId="730B3D33"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4BDAF53A" w14:textId="746C57DD" w:rsidR="006F68D3" w:rsidRDefault="00F44FA9" w:rsidP="000E5A3C">
            <w:pPr>
              <w:pStyle w:val="Default"/>
              <w:rPr>
                <w:rFonts w:ascii="Calibri" w:hAnsi="Calibri"/>
                <w:sz w:val="22"/>
                <w:szCs w:val="22"/>
              </w:rPr>
            </w:pPr>
            <w:permStart w:id="58880751" w:edGrp="everyone" w:colFirst="2" w:colLast="2"/>
            <w:permStart w:id="305806997" w:edGrp="everyone" w:colFirst="3" w:colLast="3"/>
            <w:permStart w:id="1075998445" w:edGrp="everyone" w:colFirst="4" w:colLast="4"/>
            <w:r>
              <w:rPr>
                <w:rFonts w:ascii="Calibri" w:hAnsi="Calibri"/>
                <w:sz w:val="22"/>
                <w:szCs w:val="22"/>
              </w:rPr>
              <w:lastRenderedPageBreak/>
              <w:t>RB II</w:t>
            </w:r>
          </w:p>
          <w:p w14:paraId="72E298B6" w14:textId="012184FD" w:rsidR="00F44FA9" w:rsidRDefault="00F44FA9" w:rsidP="000E5A3C">
            <w:pPr>
              <w:pStyle w:val="Default"/>
              <w:rPr>
                <w:rFonts w:ascii="Calibri" w:hAnsi="Calibri"/>
                <w:sz w:val="22"/>
                <w:szCs w:val="22"/>
              </w:rPr>
            </w:pPr>
            <w:r>
              <w:rPr>
                <w:rFonts w:ascii="Calibri" w:hAnsi="Calibri"/>
                <w:sz w:val="22"/>
                <w:szCs w:val="22"/>
              </w:rPr>
              <w:t>2.4.</w:t>
            </w:r>
            <w:r w:rsidR="0035529C">
              <w:rPr>
                <w:rFonts w:ascii="Calibri" w:hAnsi="Calibri"/>
                <w:sz w:val="22"/>
                <w:szCs w:val="22"/>
              </w:rPr>
              <w:t>6</w:t>
            </w:r>
          </w:p>
          <w:p w14:paraId="7B6C9B58" w14:textId="77777777" w:rsidR="00843082" w:rsidRDefault="00843082" w:rsidP="000E5A3C">
            <w:pPr>
              <w:pStyle w:val="Default"/>
              <w:rPr>
                <w:rFonts w:ascii="Calibri" w:hAnsi="Calibri"/>
                <w:sz w:val="22"/>
                <w:szCs w:val="22"/>
              </w:rPr>
            </w:pPr>
          </w:p>
          <w:p w14:paraId="66112C71" w14:textId="619B75B4" w:rsidR="00843082" w:rsidRPr="00354BC2" w:rsidRDefault="00843082" w:rsidP="000E5A3C">
            <w:pPr>
              <w:pStyle w:val="Default"/>
              <w:rPr>
                <w:rFonts w:ascii="Calibri" w:hAnsi="Calibri"/>
                <w:sz w:val="22"/>
                <w:szCs w:val="22"/>
              </w:rPr>
            </w:pPr>
            <w:r>
              <w:rPr>
                <w:rFonts w:ascii="Calibri" w:hAnsi="Calibri"/>
                <w:sz w:val="22"/>
                <w:szCs w:val="22"/>
              </w:rPr>
              <w:t>GEM 1.20</w:t>
            </w:r>
          </w:p>
        </w:tc>
        <w:tc>
          <w:tcPr>
            <w:tcW w:w="4253" w:type="dxa"/>
            <w:tcBorders>
              <w:top w:val="single" w:sz="4" w:space="0" w:color="2E6D30"/>
              <w:left w:val="single" w:sz="4" w:space="0" w:color="2E6D30"/>
              <w:bottom w:val="single" w:sz="4" w:space="0" w:color="2E6D30"/>
              <w:right w:val="single" w:sz="4" w:space="0" w:color="2E6D30"/>
            </w:tcBorders>
          </w:tcPr>
          <w:p w14:paraId="3BE2E123" w14:textId="0672A763" w:rsidR="006F68D3" w:rsidRPr="00354BC2" w:rsidRDefault="006F68D3" w:rsidP="000E5A3C">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Save as provided for in </w:t>
            </w:r>
            <w:r w:rsidR="009A52F0" w:rsidRPr="009A52F0">
              <w:rPr>
                <w:rFonts w:ascii="Calibri" w:hAnsi="Calibri" w:cs="Arial"/>
                <w:sz w:val="22"/>
                <w:szCs w:val="22"/>
              </w:rPr>
              <w:t>RB II 2.4.7</w:t>
            </w:r>
            <w:r w:rsidR="003A7C8B">
              <w:rPr>
                <w:rFonts w:ascii="Calibri" w:hAnsi="Calibri"/>
                <w:sz w:val="22"/>
                <w:szCs w:val="22"/>
              </w:rPr>
              <w:t>/GEM LR 1.21</w:t>
            </w:r>
            <w:r w:rsidRPr="00354BC2">
              <w:rPr>
                <w:rFonts w:ascii="Calibri" w:hAnsi="Calibri" w:cs="Arial"/>
                <w:sz w:val="22"/>
                <w:szCs w:val="22"/>
              </w:rPr>
              <w:t xml:space="preserve">, an issuer must have published or filed audited accounts that: </w:t>
            </w:r>
          </w:p>
          <w:p w14:paraId="09E3DFBF" w14:textId="77777777" w:rsidR="006F68D3" w:rsidRPr="00354BC2" w:rsidRDefault="006F68D3" w:rsidP="000E5A3C">
            <w:pPr>
              <w:pStyle w:val="Default"/>
              <w:spacing w:line="300" w:lineRule="exact"/>
              <w:jc w:val="both"/>
              <w:rPr>
                <w:rFonts w:ascii="Calibri" w:hAnsi="Calibri"/>
                <w:sz w:val="22"/>
                <w:szCs w:val="22"/>
              </w:rPr>
            </w:pPr>
          </w:p>
          <w:p w14:paraId="060B68AC" w14:textId="77777777" w:rsidR="006F68D3" w:rsidRPr="00354BC2" w:rsidRDefault="006F68D3" w:rsidP="000E5A3C">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(1) cover at least two years and the latest accounts must be in respect of a period ending not more than 18 months before the date of the listing particulars; and </w:t>
            </w:r>
          </w:p>
          <w:p w14:paraId="7EBB507E" w14:textId="77777777" w:rsidR="006F68D3" w:rsidRPr="00354BC2" w:rsidRDefault="006F68D3" w:rsidP="000E5A3C">
            <w:pPr>
              <w:pStyle w:val="Default"/>
              <w:spacing w:line="300" w:lineRule="exact"/>
              <w:jc w:val="both"/>
              <w:rPr>
                <w:rFonts w:ascii="Calibri" w:hAnsi="Calibri"/>
                <w:sz w:val="22"/>
                <w:szCs w:val="22"/>
              </w:rPr>
            </w:pPr>
          </w:p>
          <w:p w14:paraId="730BF2F2" w14:textId="77777777" w:rsidR="006F68D3" w:rsidRPr="00354BC2" w:rsidRDefault="006F68D3" w:rsidP="000E5A3C">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(2) have been independently audited. </w:t>
            </w:r>
          </w:p>
          <w:p w14:paraId="2C7433D0" w14:textId="77777777" w:rsidR="006F68D3" w:rsidRPr="00354BC2" w:rsidRDefault="006F68D3" w:rsidP="000E5A3C">
            <w:pPr>
              <w:pStyle w:val="Default"/>
              <w:spacing w:line="300" w:lineRule="exact"/>
              <w:jc w:val="both"/>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00F47CD2" w14:textId="77777777" w:rsidR="006F68D3" w:rsidRPr="00354BC2" w:rsidRDefault="006F68D3" w:rsidP="000E5A3C">
            <w:pPr>
              <w:pStyle w:val="Default"/>
              <w:spacing w:line="300" w:lineRule="exact"/>
              <w:jc w:val="both"/>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3E6537FD" w14:textId="34CE3FF4" w:rsidR="006F68D3" w:rsidRPr="00627353" w:rsidRDefault="006F68D3" w:rsidP="000E5A3C">
            <w:pPr>
              <w:pStyle w:val="Default"/>
              <w:spacing w:line="300" w:lineRule="exact"/>
              <w:jc w:val="both"/>
              <w:rPr>
                <w:rFonts w:ascii="Calibri" w:hAnsi="Calibri"/>
                <w:sz w:val="22"/>
                <w:szCs w:val="22"/>
              </w:rPr>
            </w:pPr>
            <w:r w:rsidRPr="00354BC2">
              <w:rPr>
                <w:rFonts w:ascii="Calibri" w:hAnsi="Calibri"/>
                <w:color w:val="auto"/>
                <w:sz w:val="22"/>
                <w:szCs w:val="22"/>
              </w:rPr>
              <w:t xml:space="preserve">Annotate to document or mark as N/A if </w:t>
            </w:r>
            <w:r w:rsidR="00D428CF" w:rsidRPr="00D428CF">
              <w:rPr>
                <w:rFonts w:ascii="Calibri" w:hAnsi="Calibri"/>
                <w:color w:val="auto"/>
                <w:sz w:val="22"/>
                <w:szCs w:val="22"/>
              </w:rPr>
              <w:t>RB II 2.4.7</w:t>
            </w:r>
            <w:r w:rsidR="00E747FC">
              <w:rPr>
                <w:rFonts w:ascii="Calibri" w:hAnsi="Calibri"/>
                <w:sz w:val="22"/>
                <w:szCs w:val="22"/>
              </w:rPr>
              <w:t xml:space="preserve">/GEM LR 1.21 </w:t>
            </w:r>
            <w:r w:rsidR="00F44FA9">
              <w:rPr>
                <w:rFonts w:ascii="Calibri" w:hAnsi="Calibri"/>
                <w:sz w:val="22"/>
                <w:szCs w:val="22"/>
              </w:rPr>
              <w:t xml:space="preserve"> </w:t>
            </w:r>
            <w:r w:rsidRPr="00354BC2">
              <w:rPr>
                <w:rFonts w:ascii="Calibri" w:hAnsi="Calibri"/>
                <w:color w:val="auto"/>
                <w:sz w:val="22"/>
                <w:szCs w:val="22"/>
              </w:rPr>
              <w:t>is addressed.</w:t>
            </w:r>
          </w:p>
        </w:tc>
        <w:tc>
          <w:tcPr>
            <w:tcW w:w="7797" w:type="dxa"/>
            <w:tcBorders>
              <w:top w:val="single" w:sz="4" w:space="0" w:color="2E6D30"/>
              <w:left w:val="single" w:sz="4" w:space="0" w:color="2E6D30"/>
              <w:bottom w:val="single" w:sz="4" w:space="0" w:color="2E6D30"/>
            </w:tcBorders>
          </w:tcPr>
          <w:p w14:paraId="00DE8119" w14:textId="77777777" w:rsidR="006F68D3" w:rsidRPr="00354BC2" w:rsidRDefault="006F68D3" w:rsidP="000E5A3C">
            <w:pPr>
              <w:pStyle w:val="Default"/>
              <w:spacing w:line="300" w:lineRule="exact"/>
              <w:jc w:val="both"/>
              <w:rPr>
                <w:rFonts w:ascii="Calibri" w:hAnsi="Calibri"/>
                <w:color w:val="auto"/>
                <w:sz w:val="22"/>
                <w:szCs w:val="22"/>
              </w:rPr>
            </w:pPr>
          </w:p>
        </w:tc>
      </w:tr>
      <w:tr w:rsidR="006F68D3" w:rsidRPr="00354BC2" w14:paraId="3EC244D4" w14:textId="77777777" w:rsidTr="000E5A3C">
        <w:trPr>
          <w:cantSplit/>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00B4CA38" w14:textId="77777777" w:rsidR="00F44FA9" w:rsidRDefault="00F44FA9" w:rsidP="000E5A3C">
            <w:pPr>
              <w:pStyle w:val="Default"/>
              <w:rPr>
                <w:rFonts w:ascii="Calibri" w:hAnsi="Calibri"/>
                <w:sz w:val="22"/>
                <w:szCs w:val="22"/>
              </w:rPr>
            </w:pPr>
            <w:permStart w:id="1854542934" w:edGrp="everyone" w:colFirst="2" w:colLast="2"/>
            <w:permStart w:id="179307142" w:edGrp="everyone" w:colFirst="3" w:colLast="3"/>
            <w:permStart w:id="823602723" w:edGrp="everyone" w:colFirst="4" w:colLast="4"/>
            <w:permEnd w:id="58880751"/>
            <w:permEnd w:id="305806997"/>
            <w:permEnd w:id="1075998445"/>
            <w:r>
              <w:rPr>
                <w:rFonts w:ascii="Calibri" w:hAnsi="Calibri"/>
                <w:sz w:val="22"/>
                <w:szCs w:val="22"/>
              </w:rPr>
              <w:lastRenderedPageBreak/>
              <w:t>RB II</w:t>
            </w:r>
          </w:p>
          <w:p w14:paraId="17875A85" w14:textId="0D527895" w:rsidR="006F68D3" w:rsidRDefault="006F68D3" w:rsidP="000E5A3C">
            <w:pPr>
              <w:pStyle w:val="Default"/>
              <w:rPr>
                <w:rFonts w:ascii="Calibri" w:hAnsi="Calibri"/>
                <w:sz w:val="22"/>
                <w:szCs w:val="22"/>
              </w:rPr>
            </w:pPr>
            <w:r>
              <w:rPr>
                <w:rFonts w:ascii="Calibri" w:hAnsi="Calibri"/>
                <w:sz w:val="22"/>
                <w:szCs w:val="22"/>
              </w:rPr>
              <w:t>2.4.</w:t>
            </w:r>
            <w:r w:rsidR="00D428CF">
              <w:rPr>
                <w:rFonts w:ascii="Calibri" w:hAnsi="Calibri"/>
                <w:sz w:val="22"/>
                <w:szCs w:val="22"/>
              </w:rPr>
              <w:t>7</w:t>
            </w:r>
            <w:r>
              <w:rPr>
                <w:rFonts w:ascii="Calibri" w:hAnsi="Calibri"/>
                <w:sz w:val="22"/>
                <w:szCs w:val="22"/>
              </w:rPr>
              <w:t xml:space="preserve"> </w:t>
            </w:r>
          </w:p>
          <w:p w14:paraId="6AD833D1" w14:textId="77777777" w:rsidR="00843082" w:rsidRDefault="00843082" w:rsidP="000E5A3C">
            <w:pPr>
              <w:pStyle w:val="Default"/>
              <w:rPr>
                <w:rFonts w:ascii="Calibri" w:hAnsi="Calibri"/>
                <w:sz w:val="22"/>
                <w:szCs w:val="22"/>
              </w:rPr>
            </w:pPr>
          </w:p>
          <w:p w14:paraId="1137B24F" w14:textId="0348CD4B" w:rsidR="00843082" w:rsidRPr="00354BC2" w:rsidRDefault="00843082" w:rsidP="000E5A3C">
            <w:pPr>
              <w:pStyle w:val="Default"/>
              <w:rPr>
                <w:rFonts w:ascii="Calibri" w:hAnsi="Calibri"/>
                <w:sz w:val="22"/>
                <w:szCs w:val="22"/>
              </w:rPr>
            </w:pPr>
            <w:r>
              <w:rPr>
                <w:rFonts w:ascii="Calibri" w:hAnsi="Calibri"/>
                <w:sz w:val="22"/>
                <w:szCs w:val="22"/>
              </w:rPr>
              <w:t>GEM 1.21</w:t>
            </w:r>
          </w:p>
        </w:tc>
        <w:tc>
          <w:tcPr>
            <w:tcW w:w="4253" w:type="dxa"/>
            <w:tcBorders>
              <w:top w:val="single" w:sz="4" w:space="0" w:color="2E6D30"/>
              <w:left w:val="single" w:sz="4" w:space="0" w:color="2E6D30"/>
              <w:bottom w:val="single" w:sz="4" w:space="0" w:color="2E6D30"/>
              <w:right w:val="single" w:sz="4" w:space="0" w:color="2E6D30"/>
            </w:tcBorders>
          </w:tcPr>
          <w:p w14:paraId="20C04B8E" w14:textId="77777777" w:rsidR="006F68D3" w:rsidRPr="00354BC2" w:rsidRDefault="006F68D3" w:rsidP="000E5A3C">
            <w:pPr>
              <w:pStyle w:val="ISEIndentedL1MainBodytext"/>
              <w:spacing w:line="300" w:lineRule="exact"/>
              <w:jc w:val="both"/>
              <w:rPr>
                <w:rFonts w:ascii="Calibri" w:hAnsi="Calibri" w:cs="Arial"/>
                <w:sz w:val="22"/>
                <w:szCs w:val="22"/>
              </w:rPr>
            </w:pPr>
            <w:r w:rsidRPr="00354BC2">
              <w:rPr>
                <w:rFonts w:ascii="Calibri" w:hAnsi="Calibri" w:cs="Arial"/>
                <w:sz w:val="22"/>
                <w:szCs w:val="22"/>
              </w:rPr>
              <w:t xml:space="preserve">Accounts relating to a shorter period than two years may be accepted if Euronext Dublin is satisfied that: </w:t>
            </w:r>
          </w:p>
          <w:p w14:paraId="0C1F4BAC" w14:textId="77777777" w:rsidR="006F68D3" w:rsidRPr="00354BC2" w:rsidRDefault="006F68D3" w:rsidP="000E5A3C">
            <w:pPr>
              <w:pStyle w:val="Default"/>
              <w:spacing w:line="300" w:lineRule="exact"/>
              <w:jc w:val="both"/>
              <w:rPr>
                <w:rFonts w:ascii="Calibri" w:hAnsi="Calibri"/>
                <w:sz w:val="22"/>
                <w:szCs w:val="22"/>
              </w:rPr>
            </w:pPr>
          </w:p>
          <w:p w14:paraId="27A6CB18" w14:textId="77777777" w:rsidR="006F68D3" w:rsidRDefault="006F68D3" w:rsidP="000E5A3C">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(1) such acceptance is desirable in the interests of the applicant or of investors and investors have the necessary information available to arrive at an informed judgment concerning the applicant and the securities for which listing is sought; </w:t>
            </w:r>
          </w:p>
          <w:p w14:paraId="44CA27BE" w14:textId="77777777" w:rsidR="006F68D3" w:rsidRPr="000043E0" w:rsidRDefault="006F68D3" w:rsidP="000E5A3C">
            <w:pPr>
              <w:pStyle w:val="Default"/>
            </w:pPr>
          </w:p>
          <w:p w14:paraId="1A637D91" w14:textId="77777777" w:rsidR="006F68D3" w:rsidRPr="00354BC2" w:rsidRDefault="006F68D3" w:rsidP="000E5A3C">
            <w:pPr>
              <w:pStyle w:val="ISEIndentedL2MainBodytext"/>
              <w:spacing w:line="300" w:lineRule="exact"/>
              <w:jc w:val="both"/>
              <w:rPr>
                <w:rFonts w:ascii="Calibri" w:hAnsi="Calibri" w:cs="Arial"/>
                <w:sz w:val="22"/>
                <w:szCs w:val="22"/>
              </w:rPr>
            </w:pPr>
            <w:r w:rsidRPr="00354BC2">
              <w:rPr>
                <w:rFonts w:ascii="Calibri" w:hAnsi="Calibri" w:cs="Arial"/>
                <w:sz w:val="22"/>
                <w:szCs w:val="22"/>
              </w:rPr>
              <w:t xml:space="preserve">(2) where the application is in respect of guaranteed securities, the guarantor has published or filed accounts </w:t>
            </w:r>
            <w:r>
              <w:rPr>
                <w:rFonts w:ascii="Calibri" w:hAnsi="Calibri" w:cs="Arial"/>
                <w:sz w:val="22"/>
                <w:szCs w:val="22"/>
              </w:rPr>
              <w:t>which cover at least two years.</w:t>
            </w:r>
          </w:p>
          <w:p w14:paraId="75D4D979" w14:textId="77777777" w:rsidR="006F68D3" w:rsidRPr="00354BC2" w:rsidRDefault="006F68D3" w:rsidP="000E5A3C">
            <w:pPr>
              <w:pStyle w:val="Default"/>
              <w:spacing w:line="300" w:lineRule="exact"/>
              <w:jc w:val="both"/>
              <w:rPr>
                <w:rFonts w:ascii="Calibri" w:hAnsi="Calibri"/>
                <w:sz w:val="22"/>
                <w:szCs w:val="22"/>
              </w:rPr>
            </w:pPr>
          </w:p>
          <w:p w14:paraId="01A7E0D6" w14:textId="77777777" w:rsidR="006F68D3" w:rsidRPr="00354BC2" w:rsidRDefault="006F68D3" w:rsidP="000E5A3C">
            <w:pPr>
              <w:pStyle w:val="Default"/>
              <w:spacing w:line="300" w:lineRule="exact"/>
              <w:jc w:val="both"/>
              <w:rPr>
                <w:rFonts w:ascii="Calibri" w:hAnsi="Calibri"/>
                <w:sz w:val="22"/>
                <w:szCs w:val="22"/>
              </w:rPr>
            </w:pPr>
            <w:r w:rsidRPr="00354BC2">
              <w:rPr>
                <w:rFonts w:ascii="Calibri" w:hAnsi="Calibri"/>
                <w:sz w:val="22"/>
                <w:szCs w:val="22"/>
              </w:rPr>
              <w:t>In exceptional circumstances, Euronext Dublin may waive the requirement for accounts. Euronext Dublin must be consulted at an early stage.</w:t>
            </w:r>
          </w:p>
          <w:p w14:paraId="2069182F" w14:textId="77777777" w:rsidR="006F68D3" w:rsidRPr="00354BC2" w:rsidRDefault="006F68D3" w:rsidP="000E5A3C">
            <w:pPr>
              <w:pStyle w:val="Default"/>
              <w:spacing w:line="300" w:lineRule="exact"/>
              <w:jc w:val="both"/>
              <w:rPr>
                <w:rFonts w:ascii="Calibri" w:hAnsi="Calibri"/>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7AD17D84" w14:textId="77777777" w:rsidR="006F68D3" w:rsidRPr="00354BC2" w:rsidRDefault="006F68D3" w:rsidP="000E5A3C">
            <w:pPr>
              <w:pStyle w:val="Default"/>
              <w:spacing w:line="300" w:lineRule="exact"/>
              <w:jc w:val="both"/>
              <w:rPr>
                <w:rFonts w:ascii="Calibri" w:hAnsi="Calibri"/>
                <w:sz w:val="22"/>
                <w:szCs w:val="22"/>
              </w:rPr>
            </w:pPr>
            <w:r w:rsidRPr="00354BC2">
              <w:rPr>
                <w:rFonts w:ascii="Calibri" w:hAnsi="Calibri"/>
                <w:sz w:val="22"/>
                <w:szCs w:val="22"/>
              </w:rPr>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51C9305E" w14:textId="5AE9A97B"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 xml:space="preserve">Annotate to document or mark as N/A if </w:t>
            </w:r>
            <w:r w:rsidR="003F3B43" w:rsidRPr="003F3B43">
              <w:rPr>
                <w:rFonts w:ascii="Calibri" w:hAnsi="Calibri"/>
                <w:color w:val="auto"/>
                <w:sz w:val="22"/>
                <w:szCs w:val="22"/>
              </w:rPr>
              <w:t>RB II 2.4.6</w:t>
            </w:r>
            <w:r w:rsidR="003F3B43">
              <w:rPr>
                <w:rFonts w:ascii="Calibri" w:hAnsi="Calibri"/>
                <w:color w:val="auto"/>
                <w:sz w:val="22"/>
                <w:szCs w:val="22"/>
              </w:rPr>
              <w:t xml:space="preserve"> </w:t>
            </w:r>
            <w:r w:rsidR="002467D8">
              <w:rPr>
                <w:rFonts w:ascii="Calibri" w:hAnsi="Calibri"/>
                <w:color w:val="auto"/>
                <w:sz w:val="22"/>
                <w:szCs w:val="22"/>
              </w:rPr>
              <w:t>/</w:t>
            </w:r>
            <w:r w:rsidR="003F3B43">
              <w:rPr>
                <w:rFonts w:ascii="Calibri" w:hAnsi="Calibri"/>
                <w:color w:val="auto"/>
                <w:sz w:val="22"/>
                <w:szCs w:val="22"/>
              </w:rPr>
              <w:t xml:space="preserve"> </w:t>
            </w:r>
            <w:r w:rsidR="002467D8">
              <w:rPr>
                <w:rFonts w:ascii="Calibri" w:hAnsi="Calibri"/>
                <w:color w:val="auto"/>
                <w:sz w:val="22"/>
                <w:szCs w:val="22"/>
              </w:rPr>
              <w:t>GEM LR 1.20</w:t>
            </w:r>
            <w:r w:rsidR="00260FD7">
              <w:rPr>
                <w:rFonts w:ascii="Calibri" w:hAnsi="Calibri"/>
                <w:color w:val="auto"/>
                <w:sz w:val="22"/>
                <w:szCs w:val="22"/>
              </w:rPr>
              <w:t xml:space="preserve"> </w:t>
            </w:r>
            <w:r w:rsidRPr="00354BC2">
              <w:rPr>
                <w:rFonts w:ascii="Calibri" w:hAnsi="Calibri"/>
                <w:color w:val="auto"/>
                <w:sz w:val="22"/>
                <w:szCs w:val="22"/>
              </w:rPr>
              <w:t xml:space="preserve"> is addressed.</w:t>
            </w:r>
          </w:p>
          <w:p w14:paraId="2E516EAD" w14:textId="77777777" w:rsidR="006F68D3" w:rsidRPr="00354BC2" w:rsidRDefault="006F68D3" w:rsidP="000E5A3C">
            <w:pPr>
              <w:pStyle w:val="Default"/>
              <w:spacing w:line="300" w:lineRule="exact"/>
              <w:jc w:val="both"/>
              <w:rPr>
                <w:rFonts w:ascii="Calibri" w:hAnsi="Calibri"/>
                <w:color w:val="auto"/>
                <w:sz w:val="22"/>
                <w:szCs w:val="22"/>
              </w:rPr>
            </w:pPr>
          </w:p>
          <w:p w14:paraId="050FA53D" w14:textId="77777777" w:rsidR="006F68D3" w:rsidRPr="00354BC2" w:rsidRDefault="006F68D3" w:rsidP="000E5A3C">
            <w:pPr>
              <w:pStyle w:val="Default"/>
              <w:spacing w:line="300" w:lineRule="exact"/>
              <w:jc w:val="both"/>
              <w:rPr>
                <w:rFonts w:ascii="Calibri" w:hAnsi="Calibri"/>
                <w:sz w:val="22"/>
                <w:szCs w:val="22"/>
              </w:rPr>
            </w:pPr>
            <w:r w:rsidRPr="00354BC2">
              <w:rPr>
                <w:rFonts w:ascii="Calibri" w:hAnsi="Calibri"/>
                <w:color w:val="auto"/>
                <w:sz w:val="22"/>
                <w:szCs w:val="22"/>
              </w:rPr>
              <w:t>If Omission Letter applies, please file a copy with the Euronext Dublin.  Euronext Dublin will not review regulated market Omission Letters as we will accept the Central Bank’s decision on omission requests.</w:t>
            </w:r>
          </w:p>
        </w:tc>
        <w:tc>
          <w:tcPr>
            <w:tcW w:w="7797" w:type="dxa"/>
            <w:tcBorders>
              <w:top w:val="single" w:sz="4" w:space="0" w:color="2E6D30"/>
              <w:left w:val="single" w:sz="4" w:space="0" w:color="2E6D30"/>
              <w:bottom w:val="single" w:sz="4" w:space="0" w:color="2E6D30"/>
            </w:tcBorders>
          </w:tcPr>
          <w:p w14:paraId="06171661" w14:textId="77777777" w:rsidR="006F68D3" w:rsidRPr="00354BC2" w:rsidRDefault="006F68D3" w:rsidP="000E5A3C">
            <w:pPr>
              <w:pStyle w:val="Default"/>
              <w:spacing w:line="300" w:lineRule="exact"/>
              <w:jc w:val="both"/>
              <w:rPr>
                <w:rFonts w:ascii="Calibri" w:hAnsi="Calibri"/>
                <w:color w:val="auto"/>
                <w:sz w:val="22"/>
                <w:szCs w:val="22"/>
              </w:rPr>
            </w:pPr>
          </w:p>
        </w:tc>
      </w:tr>
      <w:tr w:rsidR="006F68D3" w:rsidRPr="00354BC2" w14:paraId="7862FA8D"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13FBB38C" w14:textId="57FBFFE9" w:rsidR="006F68D3" w:rsidRDefault="008217D4" w:rsidP="000E5A3C">
            <w:pPr>
              <w:pStyle w:val="Default"/>
              <w:rPr>
                <w:rFonts w:ascii="Calibri" w:hAnsi="Calibri"/>
                <w:sz w:val="22"/>
                <w:szCs w:val="22"/>
              </w:rPr>
            </w:pPr>
            <w:permStart w:id="210534191" w:edGrp="everyone" w:colFirst="2" w:colLast="2"/>
            <w:permStart w:id="622926099" w:edGrp="everyone" w:colFirst="3" w:colLast="3"/>
            <w:permStart w:id="1429150573" w:edGrp="everyone" w:colFirst="4" w:colLast="4"/>
            <w:permEnd w:id="1854542934"/>
            <w:permEnd w:id="179307142"/>
            <w:permEnd w:id="823602723"/>
            <w:r>
              <w:rPr>
                <w:rFonts w:ascii="Calibri" w:hAnsi="Calibri"/>
                <w:sz w:val="22"/>
                <w:szCs w:val="22"/>
              </w:rPr>
              <w:t>RB II</w:t>
            </w:r>
          </w:p>
          <w:p w14:paraId="58AA8974" w14:textId="77777777" w:rsidR="00E763F5" w:rsidRDefault="00E763F5" w:rsidP="000E5A3C">
            <w:pPr>
              <w:pStyle w:val="Default"/>
              <w:rPr>
                <w:rFonts w:ascii="Calibri" w:hAnsi="Calibri"/>
                <w:sz w:val="22"/>
                <w:szCs w:val="22"/>
              </w:rPr>
            </w:pPr>
            <w:r>
              <w:rPr>
                <w:rFonts w:ascii="Calibri" w:hAnsi="Calibri"/>
                <w:sz w:val="22"/>
                <w:szCs w:val="22"/>
              </w:rPr>
              <w:t>2.6.2</w:t>
            </w:r>
          </w:p>
          <w:p w14:paraId="6CC7B465" w14:textId="77777777" w:rsidR="00843082" w:rsidRDefault="00843082" w:rsidP="000E5A3C">
            <w:pPr>
              <w:pStyle w:val="Default"/>
              <w:rPr>
                <w:rFonts w:ascii="Calibri" w:hAnsi="Calibri"/>
                <w:sz w:val="22"/>
                <w:szCs w:val="22"/>
              </w:rPr>
            </w:pPr>
          </w:p>
          <w:p w14:paraId="3DD75EB2" w14:textId="6097A955" w:rsidR="00843082" w:rsidRPr="00354BC2" w:rsidRDefault="00843082" w:rsidP="000E5A3C">
            <w:pPr>
              <w:pStyle w:val="Default"/>
              <w:rPr>
                <w:rFonts w:ascii="Calibri" w:hAnsi="Calibri"/>
                <w:sz w:val="22"/>
                <w:szCs w:val="22"/>
              </w:rPr>
            </w:pPr>
            <w:r>
              <w:rPr>
                <w:rFonts w:ascii="Calibri" w:hAnsi="Calibri"/>
                <w:sz w:val="22"/>
                <w:szCs w:val="22"/>
              </w:rPr>
              <w:t>GEM 1.22</w:t>
            </w:r>
          </w:p>
        </w:tc>
        <w:tc>
          <w:tcPr>
            <w:tcW w:w="4253" w:type="dxa"/>
            <w:tcBorders>
              <w:top w:val="single" w:sz="4" w:space="0" w:color="2E6D30"/>
              <w:left w:val="single" w:sz="4" w:space="0" w:color="2E6D30"/>
              <w:bottom w:val="single" w:sz="4" w:space="0" w:color="2E6D30"/>
              <w:right w:val="single" w:sz="4" w:space="0" w:color="2E6D30"/>
            </w:tcBorders>
          </w:tcPr>
          <w:p w14:paraId="03EAA48D" w14:textId="3D420322" w:rsidR="006F68D3" w:rsidRPr="00260FD7" w:rsidRDefault="00260FD7" w:rsidP="000E5A3C">
            <w:pPr>
              <w:pStyle w:val="Default"/>
              <w:rPr>
                <w:rFonts w:ascii="Calibri" w:hAnsi="Calibri"/>
                <w:color w:val="auto"/>
                <w:sz w:val="22"/>
                <w:szCs w:val="22"/>
              </w:rPr>
            </w:pPr>
            <w:r w:rsidRPr="00260FD7">
              <w:rPr>
                <w:rFonts w:ascii="Calibri" w:hAnsi="Calibri"/>
                <w:color w:val="auto"/>
                <w:sz w:val="22"/>
                <w:szCs w:val="22"/>
              </w:rPr>
              <w:t>The Issuer must be carrying on as its main activity, either by itself or through one or more of its Subsidiary Undertakings, an independent business which is supported by its historic revenue earning record, and must have done so for at least the period covered by the accounts required by LR 2.4.</w:t>
            </w:r>
            <w:r w:rsidR="008F21A8">
              <w:rPr>
                <w:rFonts w:ascii="Calibri" w:hAnsi="Calibri"/>
                <w:color w:val="auto"/>
                <w:sz w:val="22"/>
                <w:szCs w:val="22"/>
              </w:rPr>
              <w:t>6</w:t>
            </w:r>
            <w:r w:rsidR="00795050">
              <w:rPr>
                <w:rFonts w:ascii="Calibri" w:hAnsi="Calibri"/>
                <w:color w:val="auto"/>
                <w:sz w:val="22"/>
                <w:szCs w:val="22"/>
              </w:rPr>
              <w:t>/GEM LR 1.20</w:t>
            </w:r>
            <w:r w:rsidRPr="00260FD7">
              <w:rPr>
                <w:rFonts w:ascii="Calibri" w:hAnsi="Calibri"/>
                <w:color w:val="auto"/>
                <w:sz w:val="22"/>
                <w:szCs w:val="22"/>
              </w:rPr>
              <w:t xml:space="preserve"> (subject to LR 2.4.</w:t>
            </w:r>
            <w:r w:rsidR="008F21A8">
              <w:rPr>
                <w:rFonts w:ascii="Calibri" w:hAnsi="Calibri"/>
                <w:color w:val="auto"/>
                <w:sz w:val="22"/>
                <w:szCs w:val="22"/>
              </w:rPr>
              <w:t>7</w:t>
            </w:r>
            <w:r w:rsidR="00F72261">
              <w:rPr>
                <w:rFonts w:ascii="Calibri" w:hAnsi="Calibri"/>
                <w:color w:val="auto"/>
                <w:sz w:val="22"/>
                <w:szCs w:val="22"/>
              </w:rPr>
              <w:t>/GEM LR 1.21</w:t>
            </w:r>
            <w:r w:rsidRPr="00260FD7">
              <w:rPr>
                <w:rFonts w:ascii="Calibri" w:hAnsi="Calibri"/>
                <w:color w:val="auto"/>
                <w:sz w:val="22"/>
                <w:szCs w:val="22"/>
              </w:rPr>
              <w:t>).</w:t>
            </w:r>
          </w:p>
          <w:p w14:paraId="300DC1D6" w14:textId="77777777" w:rsidR="00260FD7" w:rsidRPr="00260FD7" w:rsidRDefault="00260FD7" w:rsidP="000E5A3C">
            <w:pPr>
              <w:pStyle w:val="Default"/>
              <w:rPr>
                <w:rFonts w:ascii="Calibri" w:hAnsi="Calibri"/>
                <w:color w:val="auto"/>
                <w:sz w:val="22"/>
                <w:szCs w:val="22"/>
              </w:rPr>
            </w:pPr>
          </w:p>
          <w:p w14:paraId="333F831C" w14:textId="77777777" w:rsidR="006F68D3" w:rsidRDefault="00260FD7" w:rsidP="000E5A3C">
            <w:pPr>
              <w:pStyle w:val="Default"/>
              <w:rPr>
                <w:rFonts w:ascii="Calibri" w:hAnsi="Calibri"/>
                <w:color w:val="auto"/>
                <w:sz w:val="22"/>
                <w:szCs w:val="22"/>
              </w:rPr>
            </w:pPr>
            <w:r w:rsidRPr="00260FD7">
              <w:rPr>
                <w:rFonts w:ascii="Calibri" w:hAnsi="Calibri"/>
                <w:color w:val="auto"/>
                <w:sz w:val="22"/>
                <w:szCs w:val="22"/>
              </w:rPr>
              <w:lastRenderedPageBreak/>
              <w:t>An Applicant whose business does not meet these requirements may be Admitted to Listing if Euronext Dublin is satisfied that such Admission is desirable in the interests of the Applicant and investors and that investors have the necessary information available to arrive at an informed judgment concerning the Applicant and the Securities for which listing is sought.</w:t>
            </w:r>
          </w:p>
          <w:p w14:paraId="2799FCCB" w14:textId="11EFAFFF" w:rsidR="00A16D33" w:rsidRPr="00260FD7" w:rsidRDefault="00A16D33" w:rsidP="000E5A3C">
            <w:pPr>
              <w:pStyle w:val="Default"/>
              <w:rPr>
                <w:rFonts w:ascii="Calibri" w:hAnsi="Calibri"/>
                <w:color w:val="auto"/>
                <w:sz w:val="22"/>
                <w:szCs w:val="22"/>
              </w:rPr>
            </w:pPr>
          </w:p>
        </w:tc>
        <w:tc>
          <w:tcPr>
            <w:tcW w:w="850" w:type="dxa"/>
            <w:tcBorders>
              <w:top w:val="single" w:sz="4" w:space="0" w:color="2E6D30"/>
              <w:left w:val="single" w:sz="4" w:space="0" w:color="2E6D30"/>
              <w:bottom w:val="single" w:sz="4" w:space="0" w:color="2E6D30"/>
              <w:right w:val="single" w:sz="4" w:space="0" w:color="2E6D30"/>
            </w:tcBorders>
          </w:tcPr>
          <w:p w14:paraId="5983C8F8" w14:textId="77777777" w:rsidR="006F68D3" w:rsidRPr="00354BC2" w:rsidRDefault="006F68D3" w:rsidP="000E5A3C">
            <w:pPr>
              <w:pStyle w:val="Default"/>
              <w:rPr>
                <w:rFonts w:ascii="Calibri" w:hAnsi="Calibri"/>
                <w:sz w:val="22"/>
                <w:szCs w:val="22"/>
              </w:rPr>
            </w:pPr>
            <w:r w:rsidRPr="00354BC2">
              <w:rPr>
                <w:rFonts w:ascii="Calibri" w:hAnsi="Calibri"/>
                <w:sz w:val="22"/>
                <w:szCs w:val="22"/>
              </w:rPr>
              <w:lastRenderedPageBreak/>
              <w:fldChar w:fldCharType="begin">
                <w:ffData>
                  <w:name w:val="Text1"/>
                  <w:enabled/>
                  <w:calcOnExit w:val="0"/>
                  <w:textInput/>
                </w:ffData>
              </w:fldChar>
            </w:r>
            <w:r w:rsidRPr="00354BC2">
              <w:rPr>
                <w:rFonts w:ascii="Calibri" w:hAnsi="Calibri"/>
                <w:sz w:val="22"/>
                <w:szCs w:val="22"/>
              </w:rPr>
              <w:instrText xml:space="preserve"> FORMTEXT </w:instrText>
            </w:r>
            <w:r w:rsidRPr="00354BC2">
              <w:rPr>
                <w:rFonts w:ascii="Calibri" w:hAnsi="Calibri"/>
                <w:sz w:val="22"/>
                <w:szCs w:val="22"/>
              </w:rPr>
            </w:r>
            <w:r w:rsidRPr="00354BC2">
              <w:rPr>
                <w:rFonts w:ascii="Calibri" w:hAnsi="Calibri"/>
                <w:sz w:val="22"/>
                <w:szCs w:val="22"/>
              </w:rPr>
              <w:fldChar w:fldCharType="separate"/>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eastAsia="MS Mincho" w:hAnsi="Calibri"/>
                <w:sz w:val="22"/>
                <w:szCs w:val="22"/>
              </w:rPr>
              <w:t> </w:t>
            </w:r>
            <w:r w:rsidRPr="00354BC2">
              <w:rPr>
                <w:rFonts w:ascii="Calibri" w:hAnsi="Calibri"/>
                <w:sz w:val="22"/>
                <w:szCs w:val="22"/>
              </w:rPr>
              <w:fldChar w:fldCharType="end"/>
            </w:r>
          </w:p>
        </w:tc>
        <w:tc>
          <w:tcPr>
            <w:tcW w:w="2268" w:type="dxa"/>
            <w:tcBorders>
              <w:top w:val="single" w:sz="4" w:space="0" w:color="2E6D30"/>
              <w:left w:val="single" w:sz="4" w:space="0" w:color="2E6D30"/>
              <w:bottom w:val="single" w:sz="4" w:space="0" w:color="2E6D30"/>
            </w:tcBorders>
          </w:tcPr>
          <w:p w14:paraId="2FC1A80A"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document.</w:t>
            </w:r>
          </w:p>
          <w:p w14:paraId="33584839" w14:textId="77777777" w:rsidR="006F68D3" w:rsidRPr="00354BC2" w:rsidRDefault="006F68D3" w:rsidP="000E5A3C">
            <w:pPr>
              <w:pStyle w:val="Default"/>
              <w:spacing w:line="300" w:lineRule="exact"/>
              <w:jc w:val="both"/>
              <w:rPr>
                <w:rFonts w:ascii="Calibri" w:hAnsi="Calibri"/>
                <w:color w:val="auto"/>
                <w:sz w:val="22"/>
                <w:szCs w:val="22"/>
              </w:rPr>
            </w:pPr>
          </w:p>
          <w:p w14:paraId="5CD77C36" w14:textId="77777777" w:rsidR="006F68D3" w:rsidRPr="00354BC2" w:rsidRDefault="006F68D3" w:rsidP="000E5A3C">
            <w:pPr>
              <w:pStyle w:val="Default"/>
              <w:spacing w:line="300" w:lineRule="exact"/>
              <w:jc w:val="both"/>
              <w:rPr>
                <w:rFonts w:ascii="Calibri" w:hAnsi="Calibri"/>
                <w:color w:val="auto"/>
                <w:sz w:val="22"/>
                <w:szCs w:val="22"/>
              </w:rPr>
            </w:pPr>
            <w:r w:rsidRPr="00354BC2">
              <w:rPr>
                <w:rFonts w:ascii="Calibri" w:hAnsi="Calibri"/>
                <w:color w:val="auto"/>
                <w:sz w:val="22"/>
                <w:szCs w:val="22"/>
              </w:rPr>
              <w:t xml:space="preserve">If Omission Letter applies, please file a copy with the Euronext Dublin.  Euronext Dublin will not review regulated market </w:t>
            </w:r>
            <w:r w:rsidRPr="00354BC2">
              <w:rPr>
                <w:rFonts w:ascii="Calibri" w:hAnsi="Calibri"/>
                <w:color w:val="auto"/>
                <w:sz w:val="22"/>
                <w:szCs w:val="22"/>
              </w:rPr>
              <w:lastRenderedPageBreak/>
              <w:t>Omission Letters as we will accept the Central Bank’s decision on omission requests.</w:t>
            </w:r>
          </w:p>
        </w:tc>
        <w:tc>
          <w:tcPr>
            <w:tcW w:w="7797" w:type="dxa"/>
            <w:tcBorders>
              <w:top w:val="single" w:sz="4" w:space="0" w:color="2E6D30"/>
              <w:left w:val="single" w:sz="4" w:space="0" w:color="2E6D30"/>
              <w:bottom w:val="single" w:sz="4" w:space="0" w:color="2E6D30"/>
            </w:tcBorders>
          </w:tcPr>
          <w:p w14:paraId="24980E22" w14:textId="77777777" w:rsidR="006F68D3" w:rsidRPr="000E5A3C" w:rsidRDefault="006F68D3" w:rsidP="000E5A3C">
            <w:pPr>
              <w:pStyle w:val="Default"/>
              <w:spacing w:line="300" w:lineRule="exact"/>
              <w:jc w:val="both"/>
              <w:rPr>
                <w:rFonts w:ascii="Calibri" w:hAnsi="Calibri"/>
                <w:color w:val="auto"/>
                <w:sz w:val="22"/>
                <w:szCs w:val="22"/>
                <w:lang w:val="en-US"/>
              </w:rPr>
            </w:pPr>
          </w:p>
        </w:tc>
      </w:tr>
      <w:permEnd w:id="210534191"/>
      <w:permEnd w:id="622926099"/>
      <w:permEnd w:id="1429150573"/>
      <w:tr w:rsidR="0041486A" w:rsidRPr="00354BC2" w14:paraId="0BFE44BC"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1192739B" w14:textId="77777777" w:rsidR="0041486A" w:rsidRDefault="0041486A" w:rsidP="0041486A">
            <w:pPr>
              <w:pStyle w:val="Default"/>
              <w:rPr>
                <w:rFonts w:ascii="Calibri" w:hAnsi="Calibri"/>
                <w:color w:val="auto"/>
                <w:sz w:val="22"/>
                <w:szCs w:val="22"/>
              </w:rPr>
            </w:pPr>
            <w:r w:rsidRPr="0041486A">
              <w:rPr>
                <w:rFonts w:ascii="Calibri" w:hAnsi="Calibri"/>
                <w:color w:val="auto"/>
                <w:sz w:val="22"/>
                <w:szCs w:val="22"/>
              </w:rPr>
              <w:t>RB I 6201(iii)</w:t>
            </w:r>
          </w:p>
          <w:p w14:paraId="031002CB" w14:textId="77777777" w:rsidR="00FF6F52" w:rsidRDefault="00FF6F52" w:rsidP="0041486A">
            <w:pPr>
              <w:pStyle w:val="Default"/>
              <w:rPr>
                <w:rFonts w:ascii="Calibri" w:hAnsi="Calibri"/>
                <w:color w:val="auto"/>
                <w:sz w:val="22"/>
                <w:szCs w:val="22"/>
              </w:rPr>
            </w:pPr>
          </w:p>
          <w:p w14:paraId="2F50A95B" w14:textId="21821F48" w:rsidR="00FF6F52" w:rsidRPr="0041486A" w:rsidRDefault="00FF6F52" w:rsidP="0041486A">
            <w:pPr>
              <w:pStyle w:val="Default"/>
              <w:rPr>
                <w:rFonts w:ascii="Calibri" w:hAnsi="Calibri"/>
                <w:color w:val="auto"/>
                <w:sz w:val="22"/>
                <w:szCs w:val="22"/>
              </w:rPr>
            </w:pPr>
            <w:r>
              <w:rPr>
                <w:rFonts w:ascii="Calibri" w:hAnsi="Calibri"/>
                <w:color w:val="auto"/>
                <w:sz w:val="22"/>
                <w:szCs w:val="22"/>
              </w:rPr>
              <w:t>GEM 1.16</w:t>
            </w:r>
          </w:p>
        </w:tc>
        <w:tc>
          <w:tcPr>
            <w:tcW w:w="4253" w:type="dxa"/>
            <w:tcBorders>
              <w:top w:val="single" w:sz="4" w:space="0" w:color="2E6D30"/>
              <w:left w:val="single" w:sz="4" w:space="0" w:color="2E6D30"/>
              <w:bottom w:val="single" w:sz="4" w:space="0" w:color="2E6D30"/>
              <w:right w:val="single" w:sz="4" w:space="0" w:color="2E6D30"/>
            </w:tcBorders>
          </w:tcPr>
          <w:p w14:paraId="0B598E04" w14:textId="71150E29" w:rsidR="0041486A" w:rsidRPr="0041486A" w:rsidRDefault="0041486A" w:rsidP="0041486A">
            <w:pPr>
              <w:widowControl w:val="0"/>
              <w:rPr>
                <w:rFonts w:ascii="Calibri" w:hAnsi="Calibri" w:cs="Arial"/>
                <w:sz w:val="22"/>
                <w:szCs w:val="22"/>
                <w:lang w:val="en-GB" w:eastAsia="en-GB"/>
              </w:rPr>
            </w:pPr>
            <w:r w:rsidRPr="0041486A">
              <w:rPr>
                <w:rFonts w:ascii="Calibri" w:hAnsi="Calibri" w:cs="Arial"/>
                <w:sz w:val="22"/>
                <w:szCs w:val="22"/>
                <w:lang w:val="en-GB" w:eastAsia="en-GB"/>
              </w:rPr>
              <w:t>Adequate procedures must be available for the clearing and settlement of Transactions in respect of such Securities</w:t>
            </w:r>
            <w:r>
              <w:rPr>
                <w:rFonts w:ascii="Calibri" w:hAnsi="Calibri" w:cs="Arial"/>
                <w:sz w:val="22"/>
                <w:szCs w:val="22"/>
                <w:lang w:val="en-GB" w:eastAsia="en-GB"/>
              </w:rPr>
              <w:t>.</w:t>
            </w:r>
          </w:p>
          <w:p w14:paraId="447DD3BC" w14:textId="77777777" w:rsidR="0041486A" w:rsidRPr="0041486A" w:rsidRDefault="0041486A" w:rsidP="0041486A">
            <w:pPr>
              <w:widowControl w:val="0"/>
              <w:tabs>
                <w:tab w:val="left" w:pos="709"/>
              </w:tabs>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2A30BEAC" w14:textId="371E3AE0" w:rsidR="0041486A" w:rsidRPr="00354BC2" w:rsidRDefault="005272FB" w:rsidP="0041486A">
            <w:pPr>
              <w:pStyle w:val="Default"/>
              <w:rPr>
                <w:rFonts w:ascii="Calibri" w:hAnsi="Calibri"/>
                <w:sz w:val="22"/>
                <w:szCs w:val="22"/>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B0F8B20" w14:textId="63F621C4" w:rsidR="0041486A" w:rsidRPr="00354BC2" w:rsidRDefault="0041486A" w:rsidP="0041486A">
            <w:pPr>
              <w:pStyle w:val="Default"/>
              <w:spacing w:line="300" w:lineRule="exact"/>
              <w:jc w:val="both"/>
              <w:rPr>
                <w:rFonts w:ascii="Calibri" w:hAnsi="Calibri"/>
                <w:color w:val="auto"/>
                <w:sz w:val="22"/>
                <w:szCs w:val="22"/>
              </w:rPr>
            </w:pPr>
            <w:r>
              <w:rPr>
                <w:rFonts w:ascii="Calibri" w:hAnsi="Calibri"/>
                <w:color w:val="auto"/>
                <w:sz w:val="22"/>
                <w:szCs w:val="22"/>
              </w:rPr>
              <w:t>[</w:t>
            </w:r>
            <w:r w:rsidRPr="005272FB">
              <w:rPr>
                <w:rFonts w:ascii="Calibri" w:hAnsi="Calibri"/>
                <w:color w:val="auto"/>
                <w:sz w:val="22"/>
                <w:szCs w:val="22"/>
                <w:shd w:val="clear" w:color="auto" w:fill="F2F2F2" w:themeFill="background1" w:themeFillShade="F2"/>
              </w:rPr>
              <w:t xml:space="preserve"> Confirm or annotate to </w:t>
            </w:r>
            <w:r w:rsidR="00246DB0" w:rsidRPr="005272FB">
              <w:rPr>
                <w:rFonts w:ascii="Calibri" w:hAnsi="Calibri"/>
                <w:color w:val="auto"/>
                <w:sz w:val="22"/>
                <w:szCs w:val="22"/>
                <w:shd w:val="clear" w:color="auto" w:fill="F2F2F2" w:themeFill="background1" w:themeFillShade="F2"/>
              </w:rPr>
              <w:t>settlement proce</w:t>
            </w:r>
            <w:r w:rsidRPr="005272FB">
              <w:rPr>
                <w:rFonts w:ascii="Calibri" w:hAnsi="Calibri"/>
                <w:color w:val="auto"/>
                <w:sz w:val="22"/>
                <w:szCs w:val="22"/>
                <w:shd w:val="clear" w:color="auto" w:fill="F2F2F2" w:themeFill="background1" w:themeFillShade="F2"/>
              </w:rPr>
              <w:t>dures.]</w:t>
            </w:r>
          </w:p>
        </w:tc>
        <w:tc>
          <w:tcPr>
            <w:tcW w:w="7797" w:type="dxa"/>
            <w:tcBorders>
              <w:top w:val="single" w:sz="4" w:space="0" w:color="2E6D30"/>
              <w:left w:val="single" w:sz="4" w:space="0" w:color="2E6D30"/>
              <w:bottom w:val="single" w:sz="4" w:space="0" w:color="2E6D30"/>
            </w:tcBorders>
          </w:tcPr>
          <w:p w14:paraId="0E591EC6" w14:textId="77777777" w:rsidR="0041486A" w:rsidRPr="000E5A3C" w:rsidRDefault="0041486A" w:rsidP="0041486A">
            <w:pPr>
              <w:pStyle w:val="Default"/>
              <w:spacing w:line="300" w:lineRule="exact"/>
              <w:jc w:val="both"/>
              <w:rPr>
                <w:rFonts w:ascii="Calibri" w:hAnsi="Calibri"/>
                <w:color w:val="auto"/>
                <w:sz w:val="22"/>
                <w:szCs w:val="22"/>
                <w:lang w:val="en-US"/>
              </w:rPr>
            </w:pPr>
          </w:p>
        </w:tc>
      </w:tr>
      <w:tr w:rsidR="0041486A" w:rsidRPr="00354BC2" w14:paraId="50D70471"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98D5C8B" w14:textId="2D36F86E" w:rsidR="0041486A" w:rsidRPr="00E27A37" w:rsidRDefault="0041486A" w:rsidP="0041486A">
            <w:pPr>
              <w:pStyle w:val="Default"/>
              <w:rPr>
                <w:rFonts w:ascii="Calibri" w:hAnsi="Calibri"/>
                <w:color w:val="auto"/>
                <w:sz w:val="22"/>
                <w:szCs w:val="22"/>
              </w:rPr>
            </w:pPr>
            <w:r w:rsidRPr="00E27A37">
              <w:rPr>
                <w:rFonts w:ascii="Calibri" w:hAnsi="Calibri"/>
                <w:color w:val="auto"/>
                <w:sz w:val="22"/>
                <w:szCs w:val="22"/>
              </w:rPr>
              <w:t>RB I 6202</w:t>
            </w:r>
          </w:p>
        </w:tc>
        <w:tc>
          <w:tcPr>
            <w:tcW w:w="4253" w:type="dxa"/>
            <w:tcBorders>
              <w:top w:val="single" w:sz="4" w:space="0" w:color="2E6D30"/>
              <w:left w:val="single" w:sz="4" w:space="0" w:color="2E6D30"/>
              <w:bottom w:val="single" w:sz="4" w:space="0" w:color="2E6D30"/>
              <w:right w:val="single" w:sz="4" w:space="0" w:color="2E6D30"/>
            </w:tcBorders>
          </w:tcPr>
          <w:p w14:paraId="75AEFD71" w14:textId="77777777" w:rsidR="0041486A" w:rsidRDefault="0041486A" w:rsidP="0041486A">
            <w:pPr>
              <w:widowControl w:val="0"/>
              <w:rPr>
                <w:rFonts w:ascii="Calibri" w:hAnsi="Calibri" w:cs="Arial"/>
                <w:sz w:val="22"/>
                <w:szCs w:val="22"/>
                <w:lang w:val="en-GB" w:eastAsia="en-GB"/>
              </w:rPr>
            </w:pPr>
            <w:r w:rsidRPr="00E27A37">
              <w:rPr>
                <w:rFonts w:ascii="Calibri" w:hAnsi="Calibri" w:cs="Arial"/>
                <w:sz w:val="22"/>
                <w:szCs w:val="22"/>
                <w:lang w:val="en-GB" w:eastAsia="en-GB"/>
              </w:rPr>
              <w:t>The Issuer shall ensure that Securities of the same class have identical rights  in accordance with National Regulations, the Issuer’s articles of association and other constitutional documents.</w:t>
            </w:r>
          </w:p>
          <w:p w14:paraId="6F242FC3" w14:textId="7EE36BE4" w:rsidR="00A16D33" w:rsidRPr="00E27A37" w:rsidRDefault="00A16D33" w:rsidP="0041486A">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5A4941ED" w14:textId="2097B5D5" w:rsidR="0041486A" w:rsidRPr="00354BC2" w:rsidRDefault="005272FB" w:rsidP="0041486A">
            <w:pPr>
              <w:pStyle w:val="Default"/>
              <w:rPr>
                <w:rFonts w:ascii="Calibri" w:hAnsi="Calibri"/>
                <w:sz w:val="22"/>
                <w:szCs w:val="22"/>
              </w:rPr>
            </w:pPr>
            <w:r w:rsidRPr="005272FB">
              <w:rPr>
                <w:rFonts w:ascii="Calibri" w:hAnsi="Calibri"/>
                <w:sz w:val="22"/>
                <w:szCs w:val="22"/>
                <w:shd w:val="clear" w:color="auto" w:fill="F2F2F2" w:themeFill="background1" w:themeFillShade="F2"/>
              </w:rPr>
              <w:t xml:space="preserve">[          </w:t>
            </w:r>
            <w:r>
              <w:rPr>
                <w:rFonts w:ascii="Calibri" w:hAnsi="Calibri"/>
                <w:sz w:val="22"/>
                <w:szCs w:val="22"/>
              </w:rPr>
              <w:t xml:space="preserve">]  </w:t>
            </w:r>
          </w:p>
        </w:tc>
        <w:tc>
          <w:tcPr>
            <w:tcW w:w="2268" w:type="dxa"/>
            <w:tcBorders>
              <w:top w:val="single" w:sz="4" w:space="0" w:color="2E6D30"/>
              <w:left w:val="single" w:sz="4" w:space="0" w:color="2E6D30"/>
              <w:bottom w:val="single" w:sz="4" w:space="0" w:color="2E6D30"/>
            </w:tcBorders>
          </w:tcPr>
          <w:p w14:paraId="47730520" w14:textId="46BE96E6" w:rsidR="0041486A" w:rsidRPr="00354BC2" w:rsidRDefault="00FF50A3" w:rsidP="0041486A">
            <w:pPr>
              <w:pStyle w:val="Default"/>
              <w:spacing w:line="300" w:lineRule="exact"/>
              <w:jc w:val="both"/>
              <w:rPr>
                <w:rFonts w:ascii="Calibri" w:hAnsi="Calibri"/>
                <w:color w:val="auto"/>
                <w:sz w:val="22"/>
                <w:szCs w:val="22"/>
              </w:rPr>
            </w:pPr>
            <w:r w:rsidRPr="002442C5">
              <w:rPr>
                <w:rFonts w:ascii="Calibri" w:hAnsi="Calibri"/>
                <w:color w:val="auto"/>
                <w:sz w:val="22"/>
                <w:szCs w:val="22"/>
              </w:rPr>
              <w:t>[</w:t>
            </w:r>
            <w:r w:rsidR="002442C5" w:rsidRPr="005272FB">
              <w:rPr>
                <w:rFonts w:ascii="Calibri" w:hAnsi="Calibri"/>
                <w:color w:val="auto"/>
                <w:sz w:val="22"/>
                <w:szCs w:val="22"/>
                <w:shd w:val="clear" w:color="auto" w:fill="F2F2F2" w:themeFill="background1" w:themeFillShade="F2"/>
              </w:rPr>
              <w:t>Confirm</w:t>
            </w:r>
            <w:r w:rsidR="00DA09C7" w:rsidRPr="005272FB">
              <w:rPr>
                <w:rFonts w:ascii="Calibri" w:hAnsi="Calibri"/>
                <w:color w:val="auto"/>
                <w:sz w:val="22"/>
                <w:szCs w:val="22"/>
                <w:shd w:val="clear" w:color="auto" w:fill="F2F2F2" w:themeFill="background1" w:themeFillShade="F2"/>
              </w:rPr>
              <w:t>ation.</w:t>
            </w:r>
            <w:r w:rsidR="002442C5" w:rsidRPr="005272FB">
              <w:rPr>
                <w:rFonts w:ascii="Calibri" w:hAnsi="Calibri"/>
                <w:color w:val="auto"/>
                <w:sz w:val="22"/>
                <w:szCs w:val="22"/>
                <w:shd w:val="clear" w:color="auto" w:fill="F2F2F2" w:themeFill="background1" w:themeFillShade="F2"/>
              </w:rPr>
              <w:t>]</w:t>
            </w:r>
          </w:p>
        </w:tc>
        <w:tc>
          <w:tcPr>
            <w:tcW w:w="7797" w:type="dxa"/>
            <w:tcBorders>
              <w:top w:val="single" w:sz="4" w:space="0" w:color="2E6D30"/>
              <w:left w:val="single" w:sz="4" w:space="0" w:color="2E6D30"/>
              <w:bottom w:val="single" w:sz="4" w:space="0" w:color="2E6D30"/>
            </w:tcBorders>
          </w:tcPr>
          <w:p w14:paraId="22988946" w14:textId="77777777" w:rsidR="0041486A" w:rsidRPr="000E5A3C" w:rsidRDefault="0041486A" w:rsidP="0041486A">
            <w:pPr>
              <w:pStyle w:val="Default"/>
              <w:spacing w:line="300" w:lineRule="exact"/>
              <w:jc w:val="both"/>
              <w:rPr>
                <w:rFonts w:ascii="Calibri" w:hAnsi="Calibri"/>
                <w:color w:val="auto"/>
                <w:sz w:val="22"/>
                <w:szCs w:val="22"/>
                <w:lang w:val="en-US"/>
              </w:rPr>
            </w:pPr>
          </w:p>
        </w:tc>
      </w:tr>
      <w:tr w:rsidR="0041486A" w:rsidRPr="00354BC2" w14:paraId="2620D3AB"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4EB01AF" w14:textId="6A77F867" w:rsidR="0041486A" w:rsidRPr="00E27A37" w:rsidRDefault="0041486A" w:rsidP="0041486A">
            <w:pPr>
              <w:pStyle w:val="Default"/>
              <w:rPr>
                <w:rFonts w:ascii="Calibri" w:hAnsi="Calibri"/>
                <w:color w:val="auto"/>
                <w:sz w:val="22"/>
                <w:szCs w:val="22"/>
              </w:rPr>
            </w:pPr>
            <w:r w:rsidRPr="00E27A37">
              <w:rPr>
                <w:rFonts w:ascii="Calibri" w:hAnsi="Calibri"/>
                <w:color w:val="auto"/>
                <w:sz w:val="22"/>
                <w:szCs w:val="22"/>
              </w:rPr>
              <w:t>RB I 6204</w:t>
            </w:r>
          </w:p>
        </w:tc>
        <w:tc>
          <w:tcPr>
            <w:tcW w:w="4253" w:type="dxa"/>
            <w:tcBorders>
              <w:top w:val="single" w:sz="4" w:space="0" w:color="2E6D30"/>
              <w:left w:val="single" w:sz="4" w:space="0" w:color="2E6D30"/>
              <w:bottom w:val="single" w:sz="4" w:space="0" w:color="2E6D30"/>
              <w:right w:val="single" w:sz="4" w:space="0" w:color="2E6D30"/>
            </w:tcBorders>
          </w:tcPr>
          <w:p w14:paraId="3E4A1B55" w14:textId="77777777" w:rsidR="0041486A" w:rsidRDefault="0041486A" w:rsidP="0041486A">
            <w:pPr>
              <w:widowControl w:val="0"/>
              <w:rPr>
                <w:rFonts w:ascii="Calibri" w:hAnsi="Calibri" w:cs="Arial"/>
                <w:sz w:val="22"/>
                <w:szCs w:val="22"/>
                <w:lang w:val="en-GB" w:eastAsia="en-GB"/>
              </w:rPr>
            </w:pPr>
            <w:r w:rsidRPr="00E27A37">
              <w:rPr>
                <w:rFonts w:ascii="Calibri" w:hAnsi="Calibri" w:cs="Arial"/>
                <w:sz w:val="22"/>
                <w:szCs w:val="22"/>
                <w:lang w:val="en-GB" w:eastAsia="en-GB"/>
              </w:rPr>
              <w:t>The Issuer shall ensure that the form of Securities complies with the requirements of applicable National Regulations.</w:t>
            </w:r>
          </w:p>
          <w:p w14:paraId="36AC7150" w14:textId="4B3B5574" w:rsidR="00A16D33" w:rsidRPr="00E27A37" w:rsidRDefault="00A16D33" w:rsidP="0041486A">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1083E2A2" w14:textId="524EE9F2" w:rsidR="0041486A" w:rsidRPr="00354BC2" w:rsidRDefault="005272FB" w:rsidP="0041486A">
            <w:pPr>
              <w:pStyle w:val="Default"/>
              <w:rPr>
                <w:rFonts w:ascii="Calibri" w:hAnsi="Calibri"/>
                <w:sz w:val="22"/>
                <w:szCs w:val="22"/>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2E9A08CA" w14:textId="125A71A2" w:rsidR="0041486A" w:rsidRPr="00354BC2" w:rsidRDefault="00DA09C7" w:rsidP="0041486A">
            <w:pPr>
              <w:pStyle w:val="Default"/>
              <w:spacing w:line="300" w:lineRule="exact"/>
              <w:jc w:val="both"/>
              <w:rPr>
                <w:rFonts w:ascii="Calibri" w:hAnsi="Calibri"/>
                <w:color w:val="auto"/>
                <w:sz w:val="22"/>
                <w:szCs w:val="22"/>
              </w:rPr>
            </w:pPr>
            <w:r>
              <w:rPr>
                <w:rFonts w:ascii="Calibri" w:hAnsi="Calibri"/>
                <w:color w:val="auto"/>
                <w:sz w:val="22"/>
                <w:szCs w:val="22"/>
              </w:rPr>
              <w:t>[</w:t>
            </w:r>
            <w:r w:rsidRPr="005272FB">
              <w:rPr>
                <w:rFonts w:ascii="Calibri" w:hAnsi="Calibri"/>
                <w:color w:val="auto"/>
                <w:sz w:val="22"/>
                <w:szCs w:val="22"/>
                <w:shd w:val="clear" w:color="auto" w:fill="F2F2F2" w:themeFill="background1" w:themeFillShade="F2"/>
              </w:rPr>
              <w:t>Confirmation.]</w:t>
            </w:r>
          </w:p>
        </w:tc>
        <w:tc>
          <w:tcPr>
            <w:tcW w:w="7797" w:type="dxa"/>
            <w:tcBorders>
              <w:top w:val="single" w:sz="4" w:space="0" w:color="2E6D30"/>
              <w:left w:val="single" w:sz="4" w:space="0" w:color="2E6D30"/>
              <w:bottom w:val="single" w:sz="4" w:space="0" w:color="2E6D30"/>
            </w:tcBorders>
          </w:tcPr>
          <w:p w14:paraId="6650001A" w14:textId="77777777" w:rsidR="0041486A" w:rsidRPr="000E5A3C" w:rsidRDefault="0041486A" w:rsidP="0041486A">
            <w:pPr>
              <w:pStyle w:val="Default"/>
              <w:spacing w:line="300" w:lineRule="exact"/>
              <w:jc w:val="both"/>
              <w:rPr>
                <w:rFonts w:ascii="Calibri" w:hAnsi="Calibri"/>
                <w:color w:val="auto"/>
                <w:sz w:val="22"/>
                <w:szCs w:val="22"/>
                <w:lang w:val="en-US"/>
              </w:rPr>
            </w:pPr>
          </w:p>
        </w:tc>
      </w:tr>
      <w:tr w:rsidR="0041486A" w:rsidRPr="00354BC2" w14:paraId="4411A0B8" w14:textId="77777777" w:rsidTr="000E5A3C">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3EA544C1" w14:textId="1340341F" w:rsidR="0041486A" w:rsidRPr="0041486A" w:rsidRDefault="0041486A" w:rsidP="0041486A">
            <w:pPr>
              <w:pStyle w:val="Default"/>
              <w:rPr>
                <w:rFonts w:ascii="Calibri" w:hAnsi="Calibri"/>
                <w:color w:val="auto"/>
                <w:sz w:val="22"/>
                <w:szCs w:val="22"/>
              </w:rPr>
            </w:pPr>
            <w:r w:rsidRPr="0041486A">
              <w:rPr>
                <w:rFonts w:ascii="Calibri" w:hAnsi="Calibri"/>
                <w:color w:val="auto"/>
                <w:sz w:val="22"/>
                <w:szCs w:val="22"/>
              </w:rPr>
              <w:t>RB I 6303/2</w:t>
            </w:r>
          </w:p>
        </w:tc>
        <w:tc>
          <w:tcPr>
            <w:tcW w:w="4253" w:type="dxa"/>
            <w:tcBorders>
              <w:top w:val="single" w:sz="4" w:space="0" w:color="2E6D30"/>
              <w:left w:val="single" w:sz="4" w:space="0" w:color="2E6D30"/>
              <w:bottom w:val="single" w:sz="4" w:space="0" w:color="2E6D30"/>
              <w:right w:val="single" w:sz="4" w:space="0" w:color="2E6D30"/>
            </w:tcBorders>
          </w:tcPr>
          <w:p w14:paraId="6AA572D5" w14:textId="77777777" w:rsidR="0041486A" w:rsidRPr="0041486A" w:rsidRDefault="0041486A" w:rsidP="0041486A">
            <w:pPr>
              <w:widowControl w:val="0"/>
              <w:ind w:left="993" w:hanging="993"/>
              <w:rPr>
                <w:rFonts w:ascii="Calibri" w:hAnsi="Calibri" w:cs="Arial"/>
                <w:sz w:val="22"/>
                <w:szCs w:val="22"/>
                <w:lang w:val="en-GB" w:eastAsia="en-GB"/>
              </w:rPr>
            </w:pPr>
            <w:r w:rsidRPr="0041486A">
              <w:rPr>
                <w:rFonts w:ascii="Calibri" w:hAnsi="Calibri" w:cs="Arial"/>
                <w:sz w:val="22"/>
                <w:szCs w:val="22"/>
                <w:lang w:val="en-GB" w:eastAsia="en-GB"/>
              </w:rPr>
              <w:t xml:space="preserve">The application for admission to trading </w:t>
            </w:r>
          </w:p>
          <w:p w14:paraId="14BD42ED" w14:textId="68E56107" w:rsidR="0041486A" w:rsidRPr="0041486A" w:rsidRDefault="0041486A" w:rsidP="0041486A">
            <w:pPr>
              <w:widowControl w:val="0"/>
              <w:ind w:left="993" w:hanging="993"/>
              <w:rPr>
                <w:rFonts w:ascii="Calibri" w:hAnsi="Calibri" w:cs="Arial"/>
                <w:sz w:val="22"/>
                <w:szCs w:val="22"/>
                <w:lang w:val="en-GB" w:eastAsia="en-GB"/>
              </w:rPr>
            </w:pPr>
            <w:r w:rsidRPr="0041486A">
              <w:rPr>
                <w:rFonts w:ascii="Calibri" w:hAnsi="Calibri" w:cs="Arial"/>
                <w:sz w:val="22"/>
                <w:szCs w:val="22"/>
                <w:lang w:val="en-GB" w:eastAsia="en-GB"/>
              </w:rPr>
              <w:t xml:space="preserve">must relate to all </w:t>
            </w:r>
            <w:r w:rsidR="002F1589">
              <w:rPr>
                <w:rFonts w:ascii="Calibri" w:hAnsi="Calibri" w:cs="Arial"/>
                <w:sz w:val="22"/>
                <w:szCs w:val="22"/>
                <w:lang w:val="en-GB" w:eastAsia="en-GB"/>
              </w:rPr>
              <w:t xml:space="preserve">securities </w:t>
            </w:r>
            <w:r w:rsidRPr="0041486A">
              <w:rPr>
                <w:rFonts w:ascii="Calibri" w:hAnsi="Calibri" w:cs="Arial"/>
                <w:sz w:val="22"/>
                <w:szCs w:val="22"/>
                <w:lang w:val="en-GB" w:eastAsia="en-GB"/>
              </w:rPr>
              <w:t xml:space="preserve">ranking </w:t>
            </w:r>
            <w:proofErr w:type="spellStart"/>
            <w:r w:rsidRPr="0041486A">
              <w:rPr>
                <w:rFonts w:ascii="Calibri" w:hAnsi="Calibri" w:cs="Arial"/>
                <w:sz w:val="22"/>
                <w:szCs w:val="22"/>
                <w:lang w:val="en-GB" w:eastAsia="en-GB"/>
              </w:rPr>
              <w:t>pari</w:t>
            </w:r>
            <w:proofErr w:type="spellEnd"/>
            <w:r w:rsidRPr="0041486A">
              <w:rPr>
                <w:rFonts w:ascii="Calibri" w:hAnsi="Calibri" w:cs="Arial"/>
                <w:sz w:val="22"/>
                <w:szCs w:val="22"/>
                <w:lang w:val="en-GB" w:eastAsia="en-GB"/>
              </w:rPr>
              <w:t xml:space="preserve"> </w:t>
            </w:r>
          </w:p>
          <w:p w14:paraId="6A027BE7" w14:textId="683357D4" w:rsidR="0041486A" w:rsidRPr="0041486A" w:rsidRDefault="0041486A" w:rsidP="0041486A">
            <w:pPr>
              <w:widowControl w:val="0"/>
              <w:ind w:left="993" w:hanging="993"/>
              <w:rPr>
                <w:rFonts w:ascii="Calibri" w:hAnsi="Calibri" w:cs="Arial"/>
                <w:sz w:val="22"/>
                <w:szCs w:val="22"/>
                <w:lang w:val="en-GB" w:eastAsia="en-GB"/>
              </w:rPr>
            </w:pPr>
            <w:r w:rsidRPr="0041486A">
              <w:rPr>
                <w:rFonts w:ascii="Calibri" w:hAnsi="Calibri" w:cs="Arial"/>
                <w:sz w:val="22"/>
                <w:szCs w:val="22"/>
                <w:lang w:val="en-GB" w:eastAsia="en-GB"/>
              </w:rPr>
              <w:t>passu.</w:t>
            </w:r>
          </w:p>
          <w:p w14:paraId="654B6FC3" w14:textId="77777777" w:rsidR="0041486A" w:rsidRPr="0041486A" w:rsidRDefault="0041486A" w:rsidP="0041486A">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1A0B68E7" w14:textId="0665D25A" w:rsidR="0041486A" w:rsidRPr="00354BC2" w:rsidRDefault="005272FB" w:rsidP="0041486A">
            <w:pPr>
              <w:pStyle w:val="Default"/>
              <w:rPr>
                <w:rFonts w:ascii="Calibri" w:hAnsi="Calibri"/>
                <w:sz w:val="22"/>
                <w:szCs w:val="22"/>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tcBorders>
          </w:tcPr>
          <w:p w14:paraId="42C43052" w14:textId="3318036A" w:rsidR="0041486A" w:rsidRPr="00354BC2" w:rsidRDefault="0041486A" w:rsidP="0041486A">
            <w:pPr>
              <w:pStyle w:val="Default"/>
              <w:spacing w:line="300" w:lineRule="exact"/>
              <w:jc w:val="both"/>
              <w:rPr>
                <w:rFonts w:ascii="Calibri" w:hAnsi="Calibri"/>
                <w:color w:val="auto"/>
                <w:sz w:val="22"/>
                <w:szCs w:val="22"/>
              </w:rPr>
            </w:pPr>
            <w:r>
              <w:rPr>
                <w:rFonts w:ascii="Calibri" w:hAnsi="Calibri"/>
                <w:color w:val="auto"/>
                <w:sz w:val="22"/>
                <w:szCs w:val="22"/>
              </w:rPr>
              <w:t>[</w:t>
            </w:r>
            <w:r w:rsidRPr="005272FB">
              <w:rPr>
                <w:rFonts w:ascii="Calibri" w:hAnsi="Calibri"/>
                <w:color w:val="auto"/>
                <w:sz w:val="22"/>
                <w:szCs w:val="22"/>
                <w:shd w:val="clear" w:color="auto" w:fill="F2F2F2" w:themeFill="background1" w:themeFillShade="F2"/>
              </w:rPr>
              <w:t>Annotate to application statement</w:t>
            </w:r>
            <w:r>
              <w:rPr>
                <w:rFonts w:ascii="Calibri" w:hAnsi="Calibri"/>
                <w:color w:val="auto"/>
                <w:sz w:val="22"/>
                <w:szCs w:val="22"/>
              </w:rPr>
              <w:t>.]</w:t>
            </w:r>
          </w:p>
        </w:tc>
        <w:tc>
          <w:tcPr>
            <w:tcW w:w="7797" w:type="dxa"/>
            <w:tcBorders>
              <w:top w:val="single" w:sz="4" w:space="0" w:color="2E6D30"/>
              <w:left w:val="single" w:sz="4" w:space="0" w:color="2E6D30"/>
              <w:bottom w:val="single" w:sz="4" w:space="0" w:color="2E6D30"/>
            </w:tcBorders>
          </w:tcPr>
          <w:p w14:paraId="7B7EA1C9" w14:textId="0BBEFB37" w:rsidR="0041486A" w:rsidRPr="004926FE" w:rsidRDefault="0041486A" w:rsidP="0041486A">
            <w:pPr>
              <w:pStyle w:val="Default"/>
              <w:spacing w:line="300" w:lineRule="exact"/>
              <w:jc w:val="both"/>
              <w:rPr>
                <w:rFonts w:ascii="Calibri" w:hAnsi="Calibri"/>
                <w:b/>
                <w:color w:val="auto"/>
                <w:sz w:val="22"/>
                <w:szCs w:val="22"/>
                <w:lang w:val="en-US"/>
              </w:rPr>
            </w:pPr>
          </w:p>
        </w:tc>
      </w:tr>
      <w:tr w:rsidR="00FA51CF" w:rsidRPr="007963B0" w14:paraId="4D80F0B1" w14:textId="77777777" w:rsidTr="00B1001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21EC7B48" w14:textId="77777777" w:rsidR="00FA51CF" w:rsidRPr="007963B0" w:rsidRDefault="00FA51CF" w:rsidP="00FA51CF">
            <w:pPr>
              <w:pStyle w:val="Default"/>
              <w:rPr>
                <w:rFonts w:ascii="Calibri" w:hAnsi="Calibri"/>
                <w:color w:val="auto"/>
                <w:sz w:val="22"/>
                <w:szCs w:val="22"/>
              </w:rPr>
            </w:pPr>
            <w:r>
              <w:rPr>
                <w:rFonts w:ascii="Calibri" w:hAnsi="Calibri"/>
                <w:color w:val="auto"/>
                <w:sz w:val="22"/>
                <w:szCs w:val="22"/>
              </w:rPr>
              <w:t>GEM 1.30</w:t>
            </w:r>
          </w:p>
        </w:tc>
        <w:tc>
          <w:tcPr>
            <w:tcW w:w="4253" w:type="dxa"/>
            <w:tcBorders>
              <w:top w:val="single" w:sz="4" w:space="0" w:color="2E6D30"/>
              <w:left w:val="single" w:sz="4" w:space="0" w:color="2E6D30"/>
              <w:bottom w:val="single" w:sz="4" w:space="0" w:color="2E6D30"/>
              <w:right w:val="single" w:sz="4" w:space="0" w:color="2E6D30"/>
            </w:tcBorders>
          </w:tcPr>
          <w:p w14:paraId="3CCECAE7" w14:textId="77777777" w:rsidR="00FA51CF" w:rsidRDefault="00FA51CF" w:rsidP="00FA51CF">
            <w:pPr>
              <w:widowControl w:val="0"/>
              <w:rPr>
                <w:rFonts w:ascii="Calibri" w:hAnsi="Calibri" w:cs="Arial"/>
                <w:sz w:val="22"/>
                <w:szCs w:val="22"/>
                <w:lang w:val="en-GB" w:eastAsia="en-GB"/>
              </w:rPr>
            </w:pPr>
            <w:r w:rsidRPr="00EC6A32">
              <w:rPr>
                <w:rFonts w:ascii="Calibri" w:hAnsi="Calibri" w:cs="Arial"/>
                <w:sz w:val="22"/>
                <w:szCs w:val="22"/>
                <w:lang w:val="en-GB" w:eastAsia="en-GB"/>
              </w:rPr>
              <w:t>Where bonds admitted to listing and trading on GEM are made available to</w:t>
            </w:r>
            <w:r>
              <w:rPr>
                <w:rFonts w:ascii="Calibri" w:hAnsi="Calibri" w:cs="Arial"/>
                <w:sz w:val="22"/>
                <w:szCs w:val="22"/>
                <w:lang w:val="en-GB" w:eastAsia="en-GB"/>
              </w:rPr>
              <w:t xml:space="preserve"> </w:t>
            </w:r>
            <w:r w:rsidRPr="00EC6A32">
              <w:rPr>
                <w:rFonts w:ascii="Calibri" w:hAnsi="Calibri" w:cs="Arial"/>
                <w:sz w:val="22"/>
                <w:szCs w:val="22"/>
                <w:lang w:val="en-GB" w:eastAsia="en-GB"/>
              </w:rPr>
              <w:t>retail investors, the following statement must be included in the listing particulars:</w:t>
            </w:r>
          </w:p>
          <w:p w14:paraId="644ACA78" w14:textId="77777777" w:rsidR="00FA51CF" w:rsidRPr="00EC6A32" w:rsidRDefault="00FA51CF" w:rsidP="00FA51CF">
            <w:pPr>
              <w:widowControl w:val="0"/>
              <w:rPr>
                <w:rFonts w:ascii="Calibri" w:hAnsi="Calibri" w:cs="Arial"/>
                <w:sz w:val="22"/>
                <w:szCs w:val="22"/>
                <w:lang w:val="en-GB" w:eastAsia="en-GB"/>
              </w:rPr>
            </w:pPr>
          </w:p>
          <w:p w14:paraId="24465388" w14:textId="77777777" w:rsidR="00FA51CF" w:rsidRDefault="00FA51CF" w:rsidP="00FA51CF">
            <w:pPr>
              <w:widowControl w:val="0"/>
              <w:rPr>
                <w:rFonts w:ascii="Calibri" w:hAnsi="Calibri" w:cs="Arial"/>
                <w:sz w:val="22"/>
                <w:szCs w:val="22"/>
                <w:lang w:val="en-GB" w:eastAsia="en-GB"/>
              </w:rPr>
            </w:pPr>
            <w:r w:rsidRPr="00EC6A32">
              <w:rPr>
                <w:rFonts w:ascii="Calibri" w:hAnsi="Calibri" w:cs="Arial"/>
                <w:sz w:val="22"/>
                <w:szCs w:val="22"/>
                <w:lang w:val="en-GB" w:eastAsia="en-GB"/>
              </w:rPr>
              <w:lastRenderedPageBreak/>
              <w:t>“Issuers on GEM, a multilateral trading facility (MTF), are not subject to the same rules as issuers on a regulated market. The risk in investing in debt securities on GEM may therefore be higher than investing in debt securities listed on a regulated market. Investors should take this into account when making investment decisions”</w:t>
            </w:r>
          </w:p>
          <w:p w14:paraId="13FAAEB8" w14:textId="77777777" w:rsidR="00FA51CF" w:rsidRPr="007963B0" w:rsidRDefault="00FA51CF" w:rsidP="00FA51CF">
            <w:pPr>
              <w:widowControl w:val="0"/>
              <w:ind w:left="993" w:hanging="993"/>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130D7880" w14:textId="6576796E" w:rsidR="00FA51CF" w:rsidRPr="0053588E" w:rsidRDefault="00FA51CF" w:rsidP="00FA51CF">
            <w:pPr>
              <w:pStyle w:val="Default"/>
              <w:rPr>
                <w:rFonts w:ascii="Calibri" w:hAnsi="Calibri"/>
                <w:sz w:val="22"/>
                <w:szCs w:val="22"/>
              </w:rPr>
            </w:pPr>
            <w:r>
              <w:rPr>
                <w:rFonts w:ascii="Calibri" w:hAnsi="Calibri"/>
                <w:sz w:val="22"/>
                <w:szCs w:val="22"/>
              </w:rPr>
              <w:lastRenderedPageBreak/>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right w:val="single" w:sz="4" w:space="0" w:color="auto"/>
            </w:tcBorders>
          </w:tcPr>
          <w:p w14:paraId="06D48E0F" w14:textId="77777777" w:rsidR="00FA51CF" w:rsidRPr="0053588E" w:rsidRDefault="00FA51CF" w:rsidP="00FA51CF">
            <w:pPr>
              <w:pStyle w:val="Default"/>
              <w:spacing w:line="300" w:lineRule="exact"/>
              <w:jc w:val="both"/>
              <w:rPr>
                <w:rFonts w:ascii="Calibri" w:hAnsi="Calibri"/>
                <w:color w:val="auto"/>
                <w:sz w:val="22"/>
                <w:szCs w:val="22"/>
              </w:rPr>
            </w:pPr>
          </w:p>
        </w:tc>
        <w:tc>
          <w:tcPr>
            <w:tcW w:w="7797" w:type="dxa"/>
            <w:tcBorders>
              <w:top w:val="single" w:sz="4" w:space="0" w:color="2E6D30"/>
              <w:left w:val="single" w:sz="4" w:space="0" w:color="2E6D30"/>
              <w:bottom w:val="single" w:sz="4" w:space="0" w:color="2E6D30"/>
            </w:tcBorders>
          </w:tcPr>
          <w:p w14:paraId="2C90E3D3" w14:textId="7622437E" w:rsidR="00FA51CF" w:rsidRPr="00B10010" w:rsidRDefault="00FA51CF" w:rsidP="00FA51CF">
            <w:pPr>
              <w:pStyle w:val="Default"/>
              <w:spacing w:line="300" w:lineRule="exact"/>
              <w:jc w:val="both"/>
              <w:rPr>
                <w:rFonts w:ascii="Calibri" w:hAnsi="Calibri"/>
                <w:b/>
                <w:color w:val="auto"/>
                <w:sz w:val="22"/>
                <w:szCs w:val="22"/>
                <w:lang w:val="en-US"/>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p>
        </w:tc>
      </w:tr>
      <w:tr w:rsidR="00FA51CF" w:rsidRPr="007963B0" w14:paraId="00D00F70" w14:textId="77777777" w:rsidTr="00B1001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669E8460" w14:textId="77777777" w:rsidR="00FA51CF" w:rsidRPr="007963B0" w:rsidRDefault="00FA51CF" w:rsidP="00FA51CF">
            <w:pPr>
              <w:pStyle w:val="Default"/>
              <w:rPr>
                <w:rFonts w:ascii="Calibri" w:hAnsi="Calibri"/>
                <w:color w:val="auto"/>
                <w:sz w:val="22"/>
                <w:szCs w:val="22"/>
              </w:rPr>
            </w:pPr>
            <w:r>
              <w:rPr>
                <w:rFonts w:ascii="Calibri" w:hAnsi="Calibri"/>
                <w:color w:val="auto"/>
                <w:sz w:val="22"/>
                <w:szCs w:val="22"/>
              </w:rPr>
              <w:t>GEM 1.31</w:t>
            </w:r>
          </w:p>
        </w:tc>
        <w:tc>
          <w:tcPr>
            <w:tcW w:w="4253" w:type="dxa"/>
            <w:tcBorders>
              <w:top w:val="single" w:sz="4" w:space="0" w:color="2E6D30"/>
              <w:left w:val="single" w:sz="4" w:space="0" w:color="2E6D30"/>
              <w:bottom w:val="single" w:sz="4" w:space="0" w:color="2E6D30"/>
              <w:right w:val="single" w:sz="4" w:space="0" w:color="2E6D30"/>
            </w:tcBorders>
          </w:tcPr>
          <w:p w14:paraId="2D588106" w14:textId="77777777" w:rsidR="00FA51CF" w:rsidRPr="00905420" w:rsidRDefault="00FA51CF" w:rsidP="00FA51CF">
            <w:pPr>
              <w:widowControl w:val="0"/>
              <w:rPr>
                <w:rFonts w:ascii="Calibri" w:hAnsi="Calibri" w:cs="Arial"/>
                <w:sz w:val="22"/>
                <w:szCs w:val="22"/>
                <w:lang w:val="en-GB" w:eastAsia="en-GB"/>
              </w:rPr>
            </w:pPr>
            <w:r w:rsidRPr="00905420">
              <w:rPr>
                <w:rFonts w:ascii="Calibri" w:hAnsi="Calibri" w:cs="Arial"/>
                <w:sz w:val="22"/>
                <w:szCs w:val="22"/>
                <w:lang w:val="en-GB" w:eastAsia="en-GB"/>
              </w:rPr>
              <w:t xml:space="preserve">Issuers must make it clear in the listing particulars that they have complied with the </w:t>
            </w:r>
          </w:p>
          <w:p w14:paraId="375A93F4" w14:textId="77777777" w:rsidR="00FA51CF" w:rsidRDefault="00FA51CF" w:rsidP="00FA51CF">
            <w:pPr>
              <w:widowControl w:val="0"/>
              <w:rPr>
                <w:rFonts w:ascii="Calibri" w:hAnsi="Calibri" w:cs="Arial"/>
                <w:sz w:val="22"/>
                <w:szCs w:val="22"/>
                <w:lang w:val="en-GB" w:eastAsia="en-GB"/>
              </w:rPr>
            </w:pPr>
            <w:r w:rsidRPr="00905420">
              <w:rPr>
                <w:rFonts w:ascii="Calibri" w:hAnsi="Calibri" w:cs="Arial"/>
                <w:sz w:val="22"/>
                <w:szCs w:val="22"/>
                <w:lang w:val="en-GB" w:eastAsia="en-GB"/>
              </w:rPr>
              <w:t>product governance requirements as set out in Directive 2014/65/EU, as amended outlining the target market assessment in respect of the Notes and which channels for distribution of the Notes are appropriate.</w:t>
            </w:r>
          </w:p>
          <w:p w14:paraId="2FC0FC78" w14:textId="77777777" w:rsidR="00FA51CF" w:rsidRPr="007963B0" w:rsidRDefault="00FA51CF" w:rsidP="00FA51CF">
            <w:pPr>
              <w:widowControl w:val="0"/>
              <w:ind w:left="993" w:hanging="993"/>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19A26329" w14:textId="3BC4FE5D" w:rsidR="00FA51CF" w:rsidRPr="0053588E" w:rsidRDefault="00FA51CF" w:rsidP="00FA51CF">
            <w:pPr>
              <w:pStyle w:val="Default"/>
              <w:rPr>
                <w:rFonts w:ascii="Calibri" w:hAnsi="Calibri"/>
                <w:sz w:val="22"/>
                <w:szCs w:val="22"/>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right w:val="single" w:sz="4" w:space="0" w:color="auto"/>
            </w:tcBorders>
          </w:tcPr>
          <w:p w14:paraId="05C2CE07" w14:textId="77777777" w:rsidR="00FA51CF" w:rsidRPr="0053588E" w:rsidRDefault="00FA51CF" w:rsidP="00FA51CF">
            <w:pPr>
              <w:pStyle w:val="Default"/>
              <w:spacing w:line="300" w:lineRule="exact"/>
              <w:jc w:val="both"/>
              <w:rPr>
                <w:rFonts w:ascii="Calibri" w:hAnsi="Calibri"/>
                <w:color w:val="auto"/>
                <w:sz w:val="22"/>
                <w:szCs w:val="22"/>
              </w:rPr>
            </w:pPr>
          </w:p>
        </w:tc>
        <w:tc>
          <w:tcPr>
            <w:tcW w:w="7797" w:type="dxa"/>
            <w:tcBorders>
              <w:top w:val="single" w:sz="4" w:space="0" w:color="2E6D30"/>
              <w:left w:val="single" w:sz="4" w:space="0" w:color="2E6D30"/>
              <w:bottom w:val="single" w:sz="4" w:space="0" w:color="2E6D30"/>
            </w:tcBorders>
          </w:tcPr>
          <w:p w14:paraId="1D668384" w14:textId="225E4FF5" w:rsidR="00FA51CF" w:rsidRPr="00B10010" w:rsidRDefault="00FA51CF" w:rsidP="00FA51CF">
            <w:pPr>
              <w:pStyle w:val="Default"/>
              <w:spacing w:line="300" w:lineRule="exact"/>
              <w:jc w:val="both"/>
              <w:rPr>
                <w:rFonts w:ascii="Calibri" w:hAnsi="Calibri"/>
                <w:b/>
                <w:color w:val="auto"/>
                <w:sz w:val="22"/>
                <w:szCs w:val="22"/>
                <w:lang w:val="en-US"/>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p>
        </w:tc>
      </w:tr>
      <w:tr w:rsidR="00FA51CF" w:rsidRPr="007963B0" w14:paraId="22BAF607" w14:textId="77777777" w:rsidTr="00B10010">
        <w:trPr>
          <w:trHeight w:val="397"/>
        </w:trPr>
        <w:tc>
          <w:tcPr>
            <w:tcW w:w="1134" w:type="dxa"/>
            <w:tcBorders>
              <w:top w:val="single" w:sz="4" w:space="0" w:color="2E6D30"/>
              <w:bottom w:val="single" w:sz="4" w:space="0" w:color="2E6D30"/>
              <w:right w:val="single" w:sz="4" w:space="0" w:color="2E6D30"/>
            </w:tcBorders>
            <w:tcMar>
              <w:left w:w="0" w:type="dxa"/>
              <w:right w:w="0" w:type="dxa"/>
            </w:tcMar>
          </w:tcPr>
          <w:p w14:paraId="79BEE68E" w14:textId="77777777" w:rsidR="00FA51CF" w:rsidRDefault="00FA51CF" w:rsidP="00FA51CF">
            <w:pPr>
              <w:pStyle w:val="Default"/>
              <w:rPr>
                <w:rFonts w:ascii="Calibri" w:hAnsi="Calibri"/>
                <w:sz w:val="22"/>
                <w:szCs w:val="22"/>
              </w:rPr>
            </w:pPr>
            <w:r>
              <w:rPr>
                <w:rFonts w:ascii="Calibri" w:hAnsi="Calibri"/>
                <w:sz w:val="22"/>
                <w:szCs w:val="22"/>
              </w:rPr>
              <w:t xml:space="preserve">RB II </w:t>
            </w:r>
          </w:p>
          <w:p w14:paraId="2B9FD364" w14:textId="77777777" w:rsidR="00FA51CF" w:rsidRDefault="00FA51CF" w:rsidP="00FA51CF">
            <w:pPr>
              <w:pStyle w:val="Default"/>
              <w:rPr>
                <w:rFonts w:ascii="Calibri" w:hAnsi="Calibri"/>
                <w:sz w:val="22"/>
                <w:szCs w:val="22"/>
              </w:rPr>
            </w:pPr>
            <w:r>
              <w:rPr>
                <w:rFonts w:ascii="Calibri" w:hAnsi="Calibri"/>
                <w:sz w:val="22"/>
                <w:szCs w:val="22"/>
              </w:rPr>
              <w:t xml:space="preserve">2.1.11 and 2.1.12 </w:t>
            </w:r>
          </w:p>
          <w:p w14:paraId="2D7D7C45" w14:textId="77777777" w:rsidR="00FA51CF" w:rsidRDefault="00FA51CF" w:rsidP="00FA51CF">
            <w:pPr>
              <w:pStyle w:val="Default"/>
              <w:rPr>
                <w:rFonts w:ascii="Calibri" w:hAnsi="Calibri"/>
                <w:sz w:val="22"/>
                <w:szCs w:val="22"/>
              </w:rPr>
            </w:pPr>
          </w:p>
          <w:p w14:paraId="6B9C13C0" w14:textId="42152DD8" w:rsidR="00FA51CF" w:rsidRDefault="00FA51CF" w:rsidP="00FA51CF">
            <w:pPr>
              <w:pStyle w:val="Default"/>
              <w:rPr>
                <w:rFonts w:ascii="Calibri" w:hAnsi="Calibri"/>
                <w:color w:val="auto"/>
                <w:sz w:val="22"/>
                <w:szCs w:val="22"/>
              </w:rPr>
            </w:pPr>
            <w:r>
              <w:rPr>
                <w:rFonts w:ascii="Calibri" w:hAnsi="Calibri"/>
                <w:sz w:val="22"/>
                <w:szCs w:val="22"/>
              </w:rPr>
              <w:t>GEM 1.23</w:t>
            </w:r>
          </w:p>
        </w:tc>
        <w:tc>
          <w:tcPr>
            <w:tcW w:w="4253" w:type="dxa"/>
            <w:tcBorders>
              <w:top w:val="single" w:sz="4" w:space="0" w:color="2E6D30"/>
              <w:left w:val="single" w:sz="4" w:space="0" w:color="2E6D30"/>
              <w:bottom w:val="single" w:sz="4" w:space="0" w:color="2E6D30"/>
              <w:right w:val="single" w:sz="4" w:space="0" w:color="2E6D30"/>
            </w:tcBorders>
          </w:tcPr>
          <w:p w14:paraId="418C9BF3" w14:textId="77777777" w:rsidR="00FA51CF" w:rsidRDefault="00FA51CF" w:rsidP="00FA51CF">
            <w:pPr>
              <w:pStyle w:val="ISEIndentedL1MainBodytext"/>
              <w:spacing w:line="300" w:lineRule="exact"/>
              <w:jc w:val="both"/>
              <w:rPr>
                <w:rFonts w:ascii="Calibri" w:hAnsi="Calibri" w:cs="Arial"/>
                <w:sz w:val="22"/>
                <w:szCs w:val="22"/>
              </w:rPr>
            </w:pPr>
            <w:r w:rsidRPr="00F87DED">
              <w:rPr>
                <w:rFonts w:ascii="Calibri" w:hAnsi="Calibri" w:cs="Arial"/>
                <w:sz w:val="22"/>
                <w:szCs w:val="22"/>
              </w:rPr>
              <w:t xml:space="preserve">Convertible Securities may be </w:t>
            </w:r>
            <w:r>
              <w:rPr>
                <w:rFonts w:ascii="Calibri" w:hAnsi="Calibri" w:cs="Arial"/>
                <w:sz w:val="22"/>
                <w:szCs w:val="22"/>
              </w:rPr>
              <w:t>admitted to l</w:t>
            </w:r>
            <w:r w:rsidRPr="00F87DED">
              <w:rPr>
                <w:rFonts w:ascii="Calibri" w:hAnsi="Calibri" w:cs="Arial"/>
                <w:sz w:val="22"/>
                <w:szCs w:val="22"/>
              </w:rPr>
              <w:t xml:space="preserve">isting </w:t>
            </w:r>
            <w:r>
              <w:rPr>
                <w:rFonts w:ascii="Calibri" w:hAnsi="Calibri" w:cs="Arial"/>
                <w:sz w:val="22"/>
                <w:szCs w:val="22"/>
              </w:rPr>
              <w:t>if the s</w:t>
            </w:r>
            <w:r w:rsidRPr="00F87DED">
              <w:rPr>
                <w:rFonts w:ascii="Calibri" w:hAnsi="Calibri" w:cs="Arial"/>
                <w:sz w:val="22"/>
                <w:szCs w:val="22"/>
              </w:rPr>
              <w:t>ecurities into which they are convertible</w:t>
            </w:r>
            <w:r>
              <w:rPr>
                <w:rFonts w:ascii="Calibri" w:hAnsi="Calibri" w:cs="Arial"/>
                <w:sz w:val="22"/>
                <w:szCs w:val="22"/>
              </w:rPr>
              <w:t xml:space="preserve"> are already, or will become at the same time securities admitted to trading on a market operated by a securities exchange including:</w:t>
            </w:r>
            <w:r w:rsidRPr="00F87DED">
              <w:rPr>
                <w:rFonts w:ascii="Calibri" w:hAnsi="Calibri" w:cs="Arial"/>
                <w:sz w:val="22"/>
                <w:szCs w:val="22"/>
              </w:rPr>
              <w:t xml:space="preserve"> </w:t>
            </w:r>
          </w:p>
          <w:p w14:paraId="4A478302" w14:textId="77777777" w:rsidR="00FA51CF" w:rsidRPr="00354BC2" w:rsidRDefault="00FA51CF" w:rsidP="00FA51CF">
            <w:pPr>
              <w:pStyle w:val="ISEIndentedL1MainBodytext"/>
              <w:numPr>
                <w:ilvl w:val="0"/>
                <w:numId w:val="1"/>
              </w:numPr>
              <w:spacing w:line="300" w:lineRule="exact"/>
              <w:jc w:val="both"/>
              <w:rPr>
                <w:rFonts w:ascii="Calibri" w:hAnsi="Calibri" w:cs="Arial"/>
                <w:sz w:val="22"/>
                <w:szCs w:val="22"/>
              </w:rPr>
            </w:pPr>
            <w:r w:rsidRPr="00354BC2">
              <w:rPr>
                <w:rFonts w:ascii="Calibri" w:hAnsi="Calibri" w:cs="Arial"/>
                <w:sz w:val="22"/>
                <w:szCs w:val="22"/>
              </w:rPr>
              <w:t>a regulated market; or</w:t>
            </w:r>
          </w:p>
          <w:p w14:paraId="3479B360" w14:textId="77777777" w:rsidR="00FA51CF" w:rsidRPr="00354BC2" w:rsidRDefault="00FA51CF" w:rsidP="00FA51CF">
            <w:pPr>
              <w:pStyle w:val="ISEIndentedL1MainBodytext"/>
              <w:numPr>
                <w:ilvl w:val="0"/>
                <w:numId w:val="1"/>
              </w:numPr>
              <w:spacing w:line="300" w:lineRule="exact"/>
              <w:jc w:val="both"/>
              <w:rPr>
                <w:rFonts w:ascii="Calibri" w:hAnsi="Calibri" w:cs="Arial"/>
                <w:sz w:val="22"/>
                <w:szCs w:val="22"/>
              </w:rPr>
            </w:pPr>
            <w:r w:rsidRPr="00354BC2">
              <w:rPr>
                <w:rFonts w:ascii="Calibri" w:hAnsi="Calibri" w:cs="Arial"/>
                <w:sz w:val="22"/>
                <w:szCs w:val="22"/>
              </w:rPr>
              <w:t xml:space="preserve">a Multilateral Trading Facility as defined by Directive 2014/65/EU on Markets in Financial Instruments. </w:t>
            </w:r>
          </w:p>
          <w:p w14:paraId="3BE346F0" w14:textId="77777777" w:rsidR="00FA51CF" w:rsidRPr="00354BC2" w:rsidRDefault="00FA51CF" w:rsidP="00FA51CF">
            <w:pPr>
              <w:pStyle w:val="ISEIndentedL1MainBodytext"/>
              <w:numPr>
                <w:ilvl w:val="0"/>
                <w:numId w:val="1"/>
              </w:numPr>
              <w:spacing w:line="300" w:lineRule="exact"/>
              <w:jc w:val="both"/>
              <w:rPr>
                <w:rFonts w:ascii="Calibri" w:hAnsi="Calibri" w:cs="Arial"/>
                <w:sz w:val="22"/>
                <w:szCs w:val="22"/>
              </w:rPr>
            </w:pPr>
            <w:r w:rsidRPr="00354BC2">
              <w:rPr>
                <w:rFonts w:ascii="Calibri" w:hAnsi="Calibri" w:cs="Arial"/>
                <w:sz w:val="22"/>
                <w:szCs w:val="22"/>
              </w:rPr>
              <w:t>any such market as deemed equivalent by Euronext Dublin.</w:t>
            </w:r>
          </w:p>
          <w:p w14:paraId="19252F98" w14:textId="77777777" w:rsidR="00FA51CF" w:rsidRPr="00354BC2" w:rsidRDefault="00FA51CF" w:rsidP="00FA51CF">
            <w:pPr>
              <w:pStyle w:val="ISEIndentedL1MainBodytext"/>
              <w:spacing w:line="300" w:lineRule="exact"/>
              <w:jc w:val="both"/>
              <w:rPr>
                <w:rFonts w:ascii="Calibri" w:hAnsi="Calibri" w:cs="Arial"/>
                <w:sz w:val="22"/>
                <w:szCs w:val="22"/>
              </w:rPr>
            </w:pPr>
          </w:p>
          <w:p w14:paraId="429F9BDB" w14:textId="77777777" w:rsidR="00FA51CF" w:rsidRPr="00354BC2" w:rsidRDefault="00FA51CF" w:rsidP="00FA51CF">
            <w:pPr>
              <w:pStyle w:val="ISEIndentedL1MainBodytext"/>
              <w:spacing w:line="300" w:lineRule="exact"/>
              <w:jc w:val="both"/>
              <w:rPr>
                <w:rFonts w:ascii="Calibri" w:hAnsi="Calibri" w:cs="Arial"/>
                <w:sz w:val="22"/>
                <w:szCs w:val="22"/>
              </w:rPr>
            </w:pPr>
            <w:r w:rsidRPr="00354BC2">
              <w:rPr>
                <w:rFonts w:ascii="Calibri" w:hAnsi="Calibri" w:cs="Arial"/>
                <w:sz w:val="22"/>
                <w:szCs w:val="22"/>
              </w:rPr>
              <w:lastRenderedPageBreak/>
              <w:t xml:space="preserve">Euronext Dublin may dispense with the rule if it is satisfied that holders of the convertible securities have at their disposal all the information necessary to form an opinion about the value of the underlying securities. </w:t>
            </w:r>
          </w:p>
          <w:p w14:paraId="5DAE980C" w14:textId="77777777" w:rsidR="00FA51CF" w:rsidRPr="00905420" w:rsidRDefault="00FA51CF" w:rsidP="00FA51CF">
            <w:pPr>
              <w:widowControl w:val="0"/>
              <w:rPr>
                <w:rFonts w:ascii="Calibri" w:hAnsi="Calibri" w:cs="Arial"/>
                <w:sz w:val="22"/>
                <w:szCs w:val="22"/>
                <w:lang w:val="en-GB" w:eastAsia="en-GB"/>
              </w:rPr>
            </w:pPr>
          </w:p>
        </w:tc>
        <w:tc>
          <w:tcPr>
            <w:tcW w:w="850" w:type="dxa"/>
            <w:tcBorders>
              <w:top w:val="single" w:sz="4" w:space="0" w:color="2E6D30"/>
              <w:left w:val="single" w:sz="4" w:space="0" w:color="2E6D30"/>
              <w:bottom w:val="single" w:sz="4" w:space="0" w:color="2E6D30"/>
              <w:right w:val="single" w:sz="4" w:space="0" w:color="2E6D30"/>
            </w:tcBorders>
          </w:tcPr>
          <w:p w14:paraId="0E0BE266" w14:textId="38D708A2" w:rsidR="00FA51CF" w:rsidRDefault="00FA51CF" w:rsidP="00FA51CF">
            <w:pPr>
              <w:pStyle w:val="Default"/>
              <w:rPr>
                <w:rFonts w:ascii="Calibri" w:hAnsi="Calibri"/>
                <w:sz w:val="22"/>
                <w:szCs w:val="22"/>
              </w:rPr>
            </w:pPr>
            <w:r>
              <w:rPr>
                <w:rFonts w:ascii="Calibri" w:hAnsi="Calibri"/>
                <w:sz w:val="22"/>
                <w:szCs w:val="22"/>
              </w:rPr>
              <w:lastRenderedPageBreak/>
              <w:t>[</w:t>
            </w:r>
            <w:r w:rsidRPr="005272FB">
              <w:rPr>
                <w:rFonts w:ascii="Calibri" w:hAnsi="Calibri"/>
                <w:sz w:val="22"/>
                <w:szCs w:val="22"/>
                <w:shd w:val="clear" w:color="auto" w:fill="F2F2F2" w:themeFill="background1" w:themeFillShade="F2"/>
              </w:rPr>
              <w:t xml:space="preserve">         </w:t>
            </w:r>
            <w:r>
              <w:rPr>
                <w:rFonts w:ascii="Calibri" w:hAnsi="Calibri"/>
                <w:sz w:val="22"/>
                <w:szCs w:val="22"/>
              </w:rPr>
              <w:t>]</w:t>
            </w:r>
          </w:p>
        </w:tc>
        <w:tc>
          <w:tcPr>
            <w:tcW w:w="2268" w:type="dxa"/>
            <w:tcBorders>
              <w:top w:val="single" w:sz="4" w:space="0" w:color="2E6D30"/>
              <w:left w:val="single" w:sz="4" w:space="0" w:color="2E6D30"/>
              <w:bottom w:val="single" w:sz="4" w:space="0" w:color="2E6D30"/>
              <w:right w:val="single" w:sz="4" w:space="0" w:color="auto"/>
            </w:tcBorders>
          </w:tcPr>
          <w:p w14:paraId="78F914F4" w14:textId="0C8164F8" w:rsidR="00FA51CF" w:rsidRPr="0053588E" w:rsidRDefault="00FA51CF" w:rsidP="00FA51CF">
            <w:pPr>
              <w:pStyle w:val="Default"/>
              <w:spacing w:line="300" w:lineRule="exact"/>
              <w:jc w:val="both"/>
              <w:rPr>
                <w:rFonts w:ascii="Calibri" w:hAnsi="Calibri"/>
                <w:color w:val="auto"/>
                <w:sz w:val="22"/>
                <w:szCs w:val="22"/>
              </w:rPr>
            </w:pPr>
            <w:r w:rsidRPr="00354BC2">
              <w:rPr>
                <w:rFonts w:ascii="Calibri" w:hAnsi="Calibri"/>
                <w:color w:val="auto"/>
                <w:sz w:val="22"/>
                <w:szCs w:val="22"/>
              </w:rPr>
              <w:t>Annotate to document.</w:t>
            </w:r>
          </w:p>
        </w:tc>
        <w:tc>
          <w:tcPr>
            <w:tcW w:w="7797" w:type="dxa"/>
            <w:tcBorders>
              <w:top w:val="single" w:sz="4" w:space="0" w:color="2E6D30"/>
              <w:left w:val="single" w:sz="4" w:space="0" w:color="2E6D30"/>
              <w:bottom w:val="single" w:sz="4" w:space="0" w:color="2E6D30"/>
            </w:tcBorders>
          </w:tcPr>
          <w:p w14:paraId="06A5D3CC" w14:textId="36038E25" w:rsidR="00FA51CF" w:rsidRPr="00B10010" w:rsidRDefault="00FA51CF" w:rsidP="00FA51CF">
            <w:pPr>
              <w:pStyle w:val="Default"/>
              <w:spacing w:line="300" w:lineRule="exact"/>
              <w:jc w:val="both"/>
              <w:rPr>
                <w:rFonts w:ascii="Calibri" w:hAnsi="Calibri"/>
                <w:b/>
                <w:color w:val="auto"/>
                <w:sz w:val="22"/>
                <w:szCs w:val="22"/>
                <w:lang w:val="en-US"/>
              </w:rPr>
            </w:pPr>
            <w:r>
              <w:rPr>
                <w:rFonts w:ascii="Calibri" w:hAnsi="Calibri"/>
                <w:sz w:val="22"/>
                <w:szCs w:val="22"/>
              </w:rPr>
              <w:t>[</w:t>
            </w:r>
            <w:r w:rsidRPr="005272FB">
              <w:rPr>
                <w:rFonts w:ascii="Calibri" w:hAnsi="Calibri"/>
                <w:sz w:val="22"/>
                <w:szCs w:val="22"/>
                <w:shd w:val="clear" w:color="auto" w:fill="F2F2F2" w:themeFill="background1" w:themeFillShade="F2"/>
              </w:rPr>
              <w:t xml:space="preserve">     </w:t>
            </w:r>
          </w:p>
        </w:tc>
      </w:tr>
    </w:tbl>
    <w:p w14:paraId="3C3863BC" w14:textId="77777777" w:rsidR="006F68D3" w:rsidRPr="00D96F6D" w:rsidRDefault="006F68D3" w:rsidP="006F68D3">
      <w:pPr>
        <w:pStyle w:val="spacingreturntopofpage"/>
        <w:tabs>
          <w:tab w:val="left" w:pos="3192"/>
        </w:tabs>
      </w:pPr>
    </w:p>
    <w:sectPr w:rsidR="006F68D3" w:rsidRPr="00D96F6D" w:rsidSect="00DD4D70">
      <w:headerReference w:type="default" r:id="rId10"/>
      <w:footerReference w:type="even" r:id="rId11"/>
      <w:footerReference w:type="default" r:id="rId12"/>
      <w:headerReference w:type="first" r:id="rId13"/>
      <w:footerReference w:type="first" r:id="rId14"/>
      <w:pgSz w:w="16840" w:h="11907" w:orient="landscape" w:code="9"/>
      <w:pgMar w:top="1134" w:right="907" w:bottom="1134" w:left="1247"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602D4" w14:textId="77777777" w:rsidR="00DD4D70" w:rsidRDefault="00DD4D70">
      <w:r>
        <w:separator/>
      </w:r>
    </w:p>
  </w:endnote>
  <w:endnote w:type="continuationSeparator" w:id="0">
    <w:p w14:paraId="2DCFE6D1" w14:textId="77777777" w:rsidR="00DD4D70" w:rsidRDefault="00DD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0580C" w14:textId="404DC996" w:rsidR="00BF3812" w:rsidRDefault="00BF3812">
    <w:pPr>
      <w:pStyle w:val="Footer"/>
    </w:pPr>
    <w:r>
      <w:rPr>
        <w:noProof/>
      </w:rPr>
      <mc:AlternateContent>
        <mc:Choice Requires="wps">
          <w:drawing>
            <wp:anchor distT="0" distB="0" distL="0" distR="0" simplePos="0" relativeHeight="251663360" behindDoc="0" locked="0" layoutInCell="1" allowOverlap="1" wp14:anchorId="033B5F7B" wp14:editId="657D7F98">
              <wp:simplePos x="635" y="635"/>
              <wp:positionH relativeFrom="page">
                <wp:align>center</wp:align>
              </wp:positionH>
              <wp:positionV relativeFrom="page">
                <wp:align>bottom</wp:align>
              </wp:positionV>
              <wp:extent cx="443865" cy="443865"/>
              <wp:effectExtent l="0" t="0" r="1905" b="0"/>
              <wp:wrapNone/>
              <wp:docPr id="323054156"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A129E3" w14:textId="14D0E4A6" w:rsidR="00BF3812" w:rsidRPr="00BF3812" w:rsidRDefault="00BF3812" w:rsidP="00BF3812">
                          <w:pPr>
                            <w:rPr>
                              <w:rFonts w:ascii="Calibri" w:eastAsia="Calibri" w:hAnsi="Calibri" w:cs="Calibri"/>
                              <w:noProof/>
                              <w:color w:val="FFEF00"/>
                              <w:sz w:val="20"/>
                              <w:szCs w:val="20"/>
                            </w:rPr>
                          </w:pPr>
                          <w:r w:rsidRPr="00BF3812">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3B5F7B" id="_x0000_t202" coordsize="21600,21600" o:spt="202" path="m,l,21600r21600,l21600,xe">
              <v:stroke joinstyle="miter"/>
              <v:path gradientshapeok="t" o:connecttype="rect"/>
            </v:shapetype>
            <v:shape id="Text Box 2" o:spid="_x0000_s1026" type="#_x0000_t202" alt="PRIVATE"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FA129E3" w14:textId="14D0E4A6" w:rsidR="00BF3812" w:rsidRPr="00BF3812" w:rsidRDefault="00BF3812" w:rsidP="00BF3812">
                    <w:pPr>
                      <w:rPr>
                        <w:rFonts w:ascii="Calibri" w:eastAsia="Calibri" w:hAnsi="Calibri" w:cs="Calibri"/>
                        <w:noProof/>
                        <w:color w:val="FFEF00"/>
                        <w:sz w:val="20"/>
                        <w:szCs w:val="20"/>
                      </w:rPr>
                    </w:pPr>
                    <w:r w:rsidRPr="00BF3812">
                      <w:rPr>
                        <w:rFonts w:ascii="Calibri" w:eastAsia="Calibri" w:hAnsi="Calibri" w:cs="Calibri"/>
                        <w:noProof/>
                        <w:color w:val="FFEF00"/>
                        <w:sz w:val="20"/>
                        <w:szCs w:val="20"/>
                      </w:rPr>
                      <w:t>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2044" w14:textId="5BB8DC83" w:rsidR="006F0823" w:rsidRPr="00354BC2" w:rsidRDefault="00BF3812" w:rsidP="00A64ADF">
    <w:pPr>
      <w:pStyle w:val="ISEFooterGreen"/>
      <w:rPr>
        <w:rFonts w:ascii="Calibri" w:hAnsi="Calibri"/>
        <w:sz w:val="18"/>
        <w:szCs w:val="18"/>
      </w:rPr>
    </w:pPr>
    <w:r>
      <w:rPr>
        <w:rFonts w:ascii="Calibri" w:hAnsi="Calibri"/>
        <w:noProof/>
        <w:sz w:val="18"/>
        <w:szCs w:val="18"/>
      </w:rPr>
      <mc:AlternateContent>
        <mc:Choice Requires="wps">
          <w:drawing>
            <wp:anchor distT="0" distB="0" distL="0" distR="0" simplePos="0" relativeHeight="251664384" behindDoc="0" locked="0" layoutInCell="1" allowOverlap="1" wp14:anchorId="5DF07151" wp14:editId="29E58A0F">
              <wp:simplePos x="792480" y="7010400"/>
              <wp:positionH relativeFrom="page">
                <wp:align>center</wp:align>
              </wp:positionH>
              <wp:positionV relativeFrom="page">
                <wp:align>bottom</wp:align>
              </wp:positionV>
              <wp:extent cx="443865" cy="443865"/>
              <wp:effectExtent l="0" t="0" r="1905" b="0"/>
              <wp:wrapNone/>
              <wp:docPr id="1247596089"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B08B97" w14:textId="6AE7EE14" w:rsidR="00BF3812" w:rsidRPr="00BF3812" w:rsidRDefault="00BF3812" w:rsidP="00BF3812">
                          <w:pPr>
                            <w:rPr>
                              <w:rFonts w:ascii="Calibri" w:eastAsia="Calibri" w:hAnsi="Calibri" w:cs="Calibri"/>
                              <w:noProof/>
                              <w:color w:val="FFEF00"/>
                              <w:sz w:val="20"/>
                              <w:szCs w:val="20"/>
                            </w:rPr>
                          </w:pPr>
                          <w:r w:rsidRPr="00BF3812">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F07151" id="_x0000_t202" coordsize="21600,21600" o:spt="202" path="m,l,21600r21600,l21600,xe">
              <v:stroke joinstyle="miter"/>
              <v:path gradientshapeok="t" o:connecttype="rect"/>
            </v:shapetype>
            <v:shape id="Text Box 3" o:spid="_x0000_s1027" type="#_x0000_t202" alt="PRIVATE"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7B08B97" w14:textId="6AE7EE14" w:rsidR="00BF3812" w:rsidRPr="00BF3812" w:rsidRDefault="00BF3812" w:rsidP="00BF3812">
                    <w:pPr>
                      <w:rPr>
                        <w:rFonts w:ascii="Calibri" w:eastAsia="Calibri" w:hAnsi="Calibri" w:cs="Calibri"/>
                        <w:noProof/>
                        <w:color w:val="FFEF00"/>
                        <w:sz w:val="20"/>
                        <w:szCs w:val="20"/>
                      </w:rPr>
                    </w:pPr>
                    <w:r w:rsidRPr="00BF3812">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1312" behindDoc="0" locked="1" layoutInCell="1" allowOverlap="1" wp14:anchorId="34F50D03" wp14:editId="3800FF30">
              <wp:simplePos x="0" y="0"/>
              <wp:positionH relativeFrom="page">
                <wp:posOffset>6353810</wp:posOffset>
              </wp:positionH>
              <wp:positionV relativeFrom="page">
                <wp:posOffset>10203180</wp:posOffset>
              </wp:positionV>
              <wp:extent cx="504190" cy="360045"/>
              <wp:effectExtent l="635" t="190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79B4C2" w14:textId="77777777" w:rsidR="006F0823"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50D03" id="_x0000_s1028" type="#_x0000_t202" style="position:absolute;margin-left:500.3pt;margin-top:803.4pt;width:39.7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" filled="f" stroked="f">
              <v:textbox inset="0,0,0,0">
                <w:txbxContent>
                  <w:p w14:paraId="7879B4C2" w14:textId="77777777" w:rsidR="006F0823"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8</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Submit completed form to</w:t>
    </w:r>
    <w:r w:rsidR="00E42368">
      <w:rPr>
        <w:rFonts w:ascii="Calibri" w:hAnsi="Calibri"/>
        <w:sz w:val="18"/>
        <w:szCs w:val="18"/>
      </w:rPr>
      <w:t xml:space="preserve"> </w:t>
    </w:r>
    <w:hyperlink r:id="rId1" w:history="1">
      <w:r w:rsidR="00E42368" w:rsidRPr="001868A1">
        <w:rPr>
          <w:rStyle w:val="Hyperlink"/>
          <w:rFonts w:ascii="Calibri" w:hAnsi="Calibri"/>
          <w:sz w:val="18"/>
          <w:szCs w:val="18"/>
        </w:rPr>
        <w:t>debt@euronext.com</w:t>
      </w:r>
    </w:hyperlink>
    <w:r w:rsidR="00E42368">
      <w:rPr>
        <w:rFonts w:ascii="Calibri" w:hAnsi="Calibri"/>
        <w:sz w:val="18"/>
        <w:szCs w:val="18"/>
      </w:rPr>
      <w:t xml:space="preserve"> </w:t>
    </w:r>
    <w:r w:rsidR="00E42368" w:rsidRPr="00354BC2">
      <w:rPr>
        <w:rFonts w:ascii="Calibri" w:hAnsi="Calibri"/>
        <w:sz w:val="18"/>
        <w:szCs w:val="18"/>
      </w:rPr>
      <w:t>in PDF form</w:t>
    </w:r>
  </w:p>
  <w:p w14:paraId="5F67921D" w14:textId="77777777" w:rsidR="006F0823" w:rsidRPr="00F315CD" w:rsidRDefault="006F0823" w:rsidP="00A64ADF">
    <w:pPr>
      <w:pStyle w:val="ISEFooterGreen"/>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B830" w14:textId="3CB8BE41" w:rsidR="006F0823" w:rsidRDefault="00BF3812" w:rsidP="00A64ADF">
    <w:pPr>
      <w:pStyle w:val="ISEFooterGreen"/>
    </w:pPr>
    <w:r>
      <w:rPr>
        <w:rFonts w:ascii="Calibri" w:hAnsi="Calibri"/>
        <w:noProof/>
        <w:sz w:val="18"/>
        <w:szCs w:val="18"/>
      </w:rPr>
      <mc:AlternateContent>
        <mc:Choice Requires="wps">
          <w:drawing>
            <wp:anchor distT="0" distB="0" distL="0" distR="0" simplePos="0" relativeHeight="251662336" behindDoc="0" locked="0" layoutInCell="1" allowOverlap="1" wp14:anchorId="16678B8C" wp14:editId="3787E306">
              <wp:simplePos x="792480" y="7009130"/>
              <wp:positionH relativeFrom="page">
                <wp:align>center</wp:align>
              </wp:positionH>
              <wp:positionV relativeFrom="page">
                <wp:align>bottom</wp:align>
              </wp:positionV>
              <wp:extent cx="443865" cy="443865"/>
              <wp:effectExtent l="0" t="0" r="1905" b="0"/>
              <wp:wrapNone/>
              <wp:docPr id="1052721598"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930E67" w14:textId="339C7536" w:rsidR="00BF3812" w:rsidRPr="00BF3812" w:rsidRDefault="00BF3812" w:rsidP="00BF3812">
                          <w:pPr>
                            <w:rPr>
                              <w:rFonts w:ascii="Calibri" w:eastAsia="Calibri" w:hAnsi="Calibri" w:cs="Calibri"/>
                              <w:noProof/>
                              <w:color w:val="FFEF00"/>
                              <w:sz w:val="20"/>
                              <w:szCs w:val="20"/>
                            </w:rPr>
                          </w:pPr>
                          <w:r w:rsidRPr="00BF3812">
                            <w:rPr>
                              <w:rFonts w:ascii="Calibri" w:eastAsia="Calibri" w:hAnsi="Calibri" w:cs="Calibri"/>
                              <w:noProof/>
                              <w:color w:val="FFEF00"/>
                              <w:sz w:val="20"/>
                              <w:szCs w:val="2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678B8C" id="_x0000_t202" coordsize="21600,21600" o:spt="202" path="m,l,21600r21600,l21600,xe">
              <v:stroke joinstyle="miter"/>
              <v:path gradientshapeok="t" o:connecttype="rect"/>
            </v:shapetype>
            <v:shape id="Text Box 1" o:spid="_x0000_s1029" type="#_x0000_t202" alt="PRIVATE"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B930E67" w14:textId="339C7536" w:rsidR="00BF3812" w:rsidRPr="00BF3812" w:rsidRDefault="00BF3812" w:rsidP="00BF3812">
                    <w:pPr>
                      <w:rPr>
                        <w:rFonts w:ascii="Calibri" w:eastAsia="Calibri" w:hAnsi="Calibri" w:cs="Calibri"/>
                        <w:noProof/>
                        <w:color w:val="FFEF00"/>
                        <w:sz w:val="20"/>
                        <w:szCs w:val="20"/>
                      </w:rPr>
                    </w:pPr>
                    <w:r w:rsidRPr="00BF3812">
                      <w:rPr>
                        <w:rFonts w:ascii="Calibri" w:eastAsia="Calibri" w:hAnsi="Calibri" w:cs="Calibri"/>
                        <w:noProof/>
                        <w:color w:val="FFEF00"/>
                        <w:sz w:val="20"/>
                        <w:szCs w:val="20"/>
                      </w:rPr>
                      <w:t>PRIVATE</w:t>
                    </w:r>
                  </w:p>
                </w:txbxContent>
              </v:textbox>
              <w10:wrap anchorx="page" anchory="page"/>
            </v:shape>
          </w:pict>
        </mc:Fallback>
      </mc:AlternateContent>
    </w:r>
    <w:r w:rsidR="006F68D3" w:rsidRPr="00354BC2">
      <w:rPr>
        <w:rFonts w:ascii="Calibri" w:hAnsi="Calibri"/>
        <w:noProof/>
        <w:sz w:val="18"/>
        <w:szCs w:val="18"/>
      </w:rPr>
      <mc:AlternateContent>
        <mc:Choice Requires="wps">
          <w:drawing>
            <wp:anchor distT="0" distB="0" distL="114300" distR="114300" simplePos="0" relativeHeight="251660288" behindDoc="0" locked="1" layoutInCell="1" allowOverlap="1" wp14:anchorId="1D2A1701" wp14:editId="72C130CA">
              <wp:simplePos x="0" y="0"/>
              <wp:positionH relativeFrom="page">
                <wp:posOffset>6582410</wp:posOffset>
              </wp:positionH>
              <wp:positionV relativeFrom="page">
                <wp:posOffset>10212705</wp:posOffset>
              </wp:positionV>
              <wp:extent cx="504190" cy="360045"/>
              <wp:effectExtent l="63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750EC" w14:textId="77777777" w:rsidR="006F0823"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A1701" id="_x0000_s1030" type="#_x0000_t202" style="position:absolute;margin-left:518.3pt;margin-top:804.15pt;width:39.7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" filled="f" stroked="f">
              <v:textbox inset="0,0,0,0">
                <w:txbxContent>
                  <w:p w14:paraId="745750EC" w14:textId="77777777" w:rsidR="006F0823" w:rsidRPr="003170E2" w:rsidRDefault="00E42368" w:rsidP="00A64ADF">
                    <w:pPr>
                      <w:pStyle w:val="ISEPagenumber"/>
                      <w:rPr>
                        <w:b w:val="0"/>
                      </w:rPr>
                    </w:pPr>
                    <w:r w:rsidRPr="00B304F4">
                      <w:rPr>
                        <w:color w:val="auto"/>
                      </w:rPr>
                      <w:fldChar w:fldCharType="begin"/>
                    </w:r>
                    <w:r w:rsidRPr="00B304F4">
                      <w:rPr>
                        <w:color w:val="auto"/>
                      </w:rPr>
                      <w:instrText xml:space="preserve"> PAGE </w:instrText>
                    </w:r>
                    <w:r w:rsidRPr="00B304F4">
                      <w:rPr>
                        <w:color w:val="auto"/>
                      </w:rPr>
                      <w:fldChar w:fldCharType="separate"/>
                    </w:r>
                    <w:r>
                      <w:rPr>
                        <w:noProof/>
                        <w:color w:val="auto"/>
                      </w:rPr>
                      <w:t>1</w:t>
                    </w:r>
                    <w:r w:rsidRPr="00B304F4">
                      <w:rPr>
                        <w:color w:val="auto"/>
                      </w:rPr>
                      <w:fldChar w:fldCharType="end"/>
                    </w:r>
                    <w:r>
                      <w:t xml:space="preserve"> </w:t>
                    </w:r>
                    <w:r w:rsidRPr="003170E2">
                      <w:rPr>
                        <w:b w:val="0"/>
                      </w:rPr>
                      <w:t xml:space="preserve">of </w:t>
                    </w:r>
                    <w:r w:rsidRPr="003170E2">
                      <w:rPr>
                        <w:b w:val="0"/>
                      </w:rPr>
                      <w:fldChar w:fldCharType="begin"/>
                    </w:r>
                    <w:r w:rsidRPr="003170E2">
                      <w:rPr>
                        <w:b w:val="0"/>
                      </w:rPr>
                      <w:instrText xml:space="preserve"> NUMPAGES </w:instrText>
                    </w:r>
                    <w:r w:rsidRPr="003170E2">
                      <w:rPr>
                        <w:b w:val="0"/>
                      </w:rPr>
                      <w:fldChar w:fldCharType="separate"/>
                    </w:r>
                    <w:r>
                      <w:rPr>
                        <w:b w:val="0"/>
                        <w:noProof/>
                      </w:rPr>
                      <w:t>8</w:t>
                    </w:r>
                    <w:r w:rsidRPr="003170E2">
                      <w:rPr>
                        <w:b w:val="0"/>
                      </w:rPr>
                      <w:fldChar w:fldCharType="end"/>
                    </w:r>
                  </w:p>
                </w:txbxContent>
              </v:textbox>
              <w10:wrap anchorx="page" anchory="page"/>
              <w10:anchorlock/>
            </v:shape>
          </w:pict>
        </mc:Fallback>
      </mc:AlternateContent>
    </w:r>
    <w:r w:rsidR="00E42368" w:rsidRPr="00354BC2">
      <w:rPr>
        <w:rFonts w:ascii="Calibri" w:hAnsi="Calibri"/>
        <w:sz w:val="18"/>
        <w:szCs w:val="18"/>
      </w:rPr>
      <w:t xml:space="preserve">Submit completed form to </w:t>
    </w:r>
    <w:hyperlink r:id="rId1" w:history="1">
      <w:r w:rsidR="00E42368" w:rsidRPr="00D45D98">
        <w:rPr>
          <w:rStyle w:val="Hyperlink"/>
          <w:rFonts w:ascii="Calibri" w:hAnsi="Calibri"/>
          <w:sz w:val="18"/>
          <w:szCs w:val="18"/>
        </w:rPr>
        <w:t>debt@euronext.com</w:t>
      </w:r>
    </w:hyperlink>
    <w:r w:rsidR="00E42368">
      <w:rPr>
        <w:rFonts w:ascii="Calibri" w:hAnsi="Calibri"/>
        <w:b/>
        <w:sz w:val="18"/>
        <w:szCs w:val="18"/>
      </w:rPr>
      <w:t xml:space="preserve"> </w:t>
    </w:r>
    <w:r w:rsidR="00E42368" w:rsidRPr="00354BC2">
      <w:rPr>
        <w:rFonts w:ascii="Calibri" w:hAnsi="Calibri"/>
        <w:sz w:val="18"/>
        <w:szCs w:val="18"/>
      </w:rPr>
      <w:t xml:space="preserve">in PDF form  </w:t>
    </w:r>
  </w:p>
  <w:p w14:paraId="594DED77" w14:textId="77777777" w:rsidR="006F0823" w:rsidRPr="00F315CD" w:rsidRDefault="006F0823" w:rsidP="00A64ADF">
    <w:pPr>
      <w:pStyle w:val="ISEFooterGre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640DF" w14:textId="77777777" w:rsidR="00DD4D70" w:rsidRDefault="00DD4D70">
      <w:r>
        <w:separator/>
      </w:r>
    </w:p>
  </w:footnote>
  <w:footnote w:type="continuationSeparator" w:id="0">
    <w:p w14:paraId="77852D55" w14:textId="77777777" w:rsidR="00DD4D70" w:rsidRDefault="00DD4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5C4A" w14:textId="73B4348D" w:rsidR="006F0823" w:rsidRPr="00354BC2" w:rsidRDefault="006F68D3" w:rsidP="00997F5A">
    <w:pPr>
      <w:pStyle w:val="ISEHeader"/>
      <w:rPr>
        <w:rFonts w:ascii="Calibri" w:hAnsi="Calibri"/>
        <w:b/>
        <w:sz w:val="18"/>
        <w:szCs w:val="18"/>
      </w:rPr>
    </w:pPr>
    <w:r w:rsidRPr="00354BC2">
      <w:rPr>
        <w:rFonts w:ascii="Calibri" w:hAnsi="Calibri"/>
        <w:noProof/>
        <w:sz w:val="18"/>
        <w:szCs w:val="18"/>
      </w:rPr>
      <mc:AlternateContent>
        <mc:Choice Requires="wps">
          <w:drawing>
            <wp:anchor distT="0" distB="0" distL="114300" distR="114300" simplePos="0" relativeHeight="251659264" behindDoc="0" locked="1" layoutInCell="1" allowOverlap="1" wp14:anchorId="5651BF90" wp14:editId="192ED6D9">
              <wp:simplePos x="0" y="0"/>
              <wp:positionH relativeFrom="page">
                <wp:posOffset>1423035</wp:posOffset>
              </wp:positionH>
              <wp:positionV relativeFrom="page">
                <wp:posOffset>440055</wp:posOffset>
              </wp:positionV>
              <wp:extent cx="5328285" cy="0"/>
              <wp:effectExtent l="13335" t="11430" r="11430"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line">
                        <a:avLst/>
                      </a:prstGeom>
                      <a:noFill/>
                      <a:ln w="12700">
                        <a:solidFill>
                          <a:srgbClr val="2E6D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5CF5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05pt,34.65pt" to="531.6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" strokecolor="#2e6d30" strokeweight="1pt">
              <w10:wrap anchorx="page" anchory="page"/>
              <w10:anchorlock/>
            </v:line>
          </w:pict>
        </mc:Fallback>
      </mc:AlternateContent>
    </w:r>
    <w:r w:rsidR="00E42368" w:rsidRPr="00354BC2">
      <w:rPr>
        <w:rFonts w:ascii="Calibri" w:hAnsi="Calibri"/>
        <w:sz w:val="18"/>
        <w:szCs w:val="18"/>
      </w:rPr>
      <w:t xml:space="preserve">Euronext Dublin </w:t>
    </w:r>
    <w:r w:rsidR="00BF3812" w:rsidRPr="004C4664">
      <w:rPr>
        <w:rFonts w:ascii="Calibri" w:hAnsi="Calibri"/>
        <w:sz w:val="18"/>
        <w:szCs w:val="18"/>
      </w:rPr>
      <w:t xml:space="preserve">and Global Exchange Market </w:t>
    </w:r>
    <w:r w:rsidR="00E42368" w:rsidRPr="00354BC2">
      <w:rPr>
        <w:rFonts w:ascii="Calibri" w:hAnsi="Calibri"/>
        <w:b/>
        <w:sz w:val="18"/>
        <w:szCs w:val="18"/>
      </w:rPr>
      <w:t xml:space="preserve">– Listing Conditions – Debt Security </w:t>
    </w:r>
    <w:r w:rsidR="00E42368" w:rsidRPr="00354BC2">
      <w:rPr>
        <w:rFonts w:ascii="Calibri" w:hAnsi="Calibri"/>
        <w:sz w:val="18"/>
        <w:szCs w:val="18"/>
      </w:rPr>
      <w:t>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C3AA7" w14:textId="77777777" w:rsidR="006F0823" w:rsidRDefault="006F0823" w:rsidP="000F3EDB"/>
  <w:p w14:paraId="11D30637" w14:textId="77777777" w:rsidR="006F0823" w:rsidRDefault="006F68D3">
    <w:r w:rsidRPr="00E954B0">
      <w:rPr>
        <w:noProof/>
      </w:rPr>
      <w:drawing>
        <wp:inline distT="0" distB="0" distL="0" distR="0" wp14:anchorId="194A98C6" wp14:editId="5DD3B094">
          <wp:extent cx="2314575" cy="990600"/>
          <wp:effectExtent l="0" t="0" r="9525" b="0"/>
          <wp:docPr id="1" name="Picture 1" descr="euronext_colou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next_colou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F05"/>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 w15:restartNumberingAfterBreak="0">
    <w:nsid w:val="0B23691C"/>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2" w15:restartNumberingAfterBreak="0">
    <w:nsid w:val="0CC1697A"/>
    <w:multiLevelType w:val="hybridMultilevel"/>
    <w:tmpl w:val="7526CA62"/>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1B31607B"/>
    <w:multiLevelType w:val="hybridMultilevel"/>
    <w:tmpl w:val="0FC8D228"/>
    <w:lvl w:ilvl="0" w:tplc="84C88336">
      <w:start w:val="6601"/>
      <w:numFmt w:val="decimal"/>
      <w:lvlText w:val="%1"/>
      <w:lvlJc w:val="left"/>
      <w:pPr>
        <w:ind w:left="721" w:hanging="580"/>
      </w:pPr>
      <w:rPr>
        <w:rFonts w:hint="default"/>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4" w15:restartNumberingAfterBreak="0">
    <w:nsid w:val="3B7F3B2E"/>
    <w:multiLevelType w:val="hybridMultilevel"/>
    <w:tmpl w:val="2B8E547E"/>
    <w:lvl w:ilvl="0" w:tplc="19701FF4">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5" w15:restartNumberingAfterBreak="0">
    <w:nsid w:val="3D092FB3"/>
    <w:multiLevelType w:val="hybridMultilevel"/>
    <w:tmpl w:val="462C811C"/>
    <w:lvl w:ilvl="0" w:tplc="D8BA04AC">
      <w:start w:val="1"/>
      <w:numFmt w:val="lowerRoman"/>
      <w:lvlText w:val="(%1)"/>
      <w:lvlJc w:val="left"/>
      <w:pPr>
        <w:tabs>
          <w:tab w:val="num" w:pos="1713"/>
        </w:tabs>
        <w:ind w:left="1713" w:hanging="72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15:restartNumberingAfterBreak="0">
    <w:nsid w:val="4A7D6382"/>
    <w:multiLevelType w:val="hybridMultilevel"/>
    <w:tmpl w:val="7506DF32"/>
    <w:lvl w:ilvl="0" w:tplc="D8BA04A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E81BA1"/>
    <w:multiLevelType w:val="hybridMultilevel"/>
    <w:tmpl w:val="4FC2256E"/>
    <w:lvl w:ilvl="0" w:tplc="B1F8F38E">
      <w:start w:val="4"/>
      <w:numFmt w:val="lowerRoman"/>
      <w:lvlText w:val="(%1)"/>
      <w:lvlJc w:val="left"/>
      <w:pPr>
        <w:ind w:left="2161" w:hanging="72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num w:numId="1" w16cid:durableId="1620646981">
    <w:abstractNumId w:val="2"/>
  </w:num>
  <w:num w:numId="2" w16cid:durableId="1921213962">
    <w:abstractNumId w:val="5"/>
  </w:num>
  <w:num w:numId="3" w16cid:durableId="1618566487">
    <w:abstractNumId w:val="6"/>
  </w:num>
  <w:num w:numId="4" w16cid:durableId="1670209463">
    <w:abstractNumId w:val="1"/>
  </w:num>
  <w:num w:numId="5" w16cid:durableId="577909652">
    <w:abstractNumId w:val="3"/>
  </w:num>
  <w:num w:numId="6" w16cid:durableId="74713401">
    <w:abstractNumId w:val="4"/>
  </w:num>
  <w:num w:numId="7" w16cid:durableId="1169249247">
    <w:abstractNumId w:val="0"/>
  </w:num>
  <w:num w:numId="8" w16cid:durableId="13024922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D3"/>
    <w:rsid w:val="000057E9"/>
    <w:rsid w:val="00030867"/>
    <w:rsid w:val="000569E6"/>
    <w:rsid w:val="000967A2"/>
    <w:rsid w:val="00096B57"/>
    <w:rsid w:val="000A1C2E"/>
    <w:rsid w:val="000A1E3F"/>
    <w:rsid w:val="001346EF"/>
    <w:rsid w:val="00180026"/>
    <w:rsid w:val="00184B4C"/>
    <w:rsid w:val="00210F2B"/>
    <w:rsid w:val="002306DC"/>
    <w:rsid w:val="002442C5"/>
    <w:rsid w:val="002467D8"/>
    <w:rsid w:val="00246DB0"/>
    <w:rsid w:val="00260FD7"/>
    <w:rsid w:val="002665B4"/>
    <w:rsid w:val="00281EC0"/>
    <w:rsid w:val="002F1589"/>
    <w:rsid w:val="0031675F"/>
    <w:rsid w:val="00335875"/>
    <w:rsid w:val="0035529C"/>
    <w:rsid w:val="00372FEC"/>
    <w:rsid w:val="003A2476"/>
    <w:rsid w:val="003A7C8B"/>
    <w:rsid w:val="003E0582"/>
    <w:rsid w:val="003E1584"/>
    <w:rsid w:val="003F3B43"/>
    <w:rsid w:val="003F5375"/>
    <w:rsid w:val="0041486A"/>
    <w:rsid w:val="004306EA"/>
    <w:rsid w:val="00444BD5"/>
    <w:rsid w:val="004544E5"/>
    <w:rsid w:val="00477EE1"/>
    <w:rsid w:val="004926FE"/>
    <w:rsid w:val="004A750E"/>
    <w:rsid w:val="004C4664"/>
    <w:rsid w:val="0050646C"/>
    <w:rsid w:val="00514C02"/>
    <w:rsid w:val="00526587"/>
    <w:rsid w:val="005272FB"/>
    <w:rsid w:val="00557FD5"/>
    <w:rsid w:val="005C0DFC"/>
    <w:rsid w:val="005C721B"/>
    <w:rsid w:val="00627353"/>
    <w:rsid w:val="00676861"/>
    <w:rsid w:val="00684168"/>
    <w:rsid w:val="00684F0F"/>
    <w:rsid w:val="006B445F"/>
    <w:rsid w:val="006E5CAB"/>
    <w:rsid w:val="006F0823"/>
    <w:rsid w:val="006F68D3"/>
    <w:rsid w:val="00723848"/>
    <w:rsid w:val="00737731"/>
    <w:rsid w:val="0075421E"/>
    <w:rsid w:val="00783A19"/>
    <w:rsid w:val="00795050"/>
    <w:rsid w:val="008217D4"/>
    <w:rsid w:val="008276AE"/>
    <w:rsid w:val="00843082"/>
    <w:rsid w:val="00865911"/>
    <w:rsid w:val="008E0A48"/>
    <w:rsid w:val="008F21A8"/>
    <w:rsid w:val="008F45AA"/>
    <w:rsid w:val="00983917"/>
    <w:rsid w:val="00997645"/>
    <w:rsid w:val="009A52F0"/>
    <w:rsid w:val="00A16D33"/>
    <w:rsid w:val="00A22111"/>
    <w:rsid w:val="00A62E6F"/>
    <w:rsid w:val="00A7214A"/>
    <w:rsid w:val="00AA4BE3"/>
    <w:rsid w:val="00AC42DB"/>
    <w:rsid w:val="00B10010"/>
    <w:rsid w:val="00B45A46"/>
    <w:rsid w:val="00B66A55"/>
    <w:rsid w:val="00BB20C4"/>
    <w:rsid w:val="00BB21DD"/>
    <w:rsid w:val="00BF3812"/>
    <w:rsid w:val="00C51673"/>
    <w:rsid w:val="00C51897"/>
    <w:rsid w:val="00C54D0D"/>
    <w:rsid w:val="00C943D2"/>
    <w:rsid w:val="00CB3990"/>
    <w:rsid w:val="00CB6C48"/>
    <w:rsid w:val="00CF227B"/>
    <w:rsid w:val="00D15340"/>
    <w:rsid w:val="00D25E52"/>
    <w:rsid w:val="00D355F9"/>
    <w:rsid w:val="00D428CF"/>
    <w:rsid w:val="00D975B3"/>
    <w:rsid w:val="00DA09C7"/>
    <w:rsid w:val="00DC2845"/>
    <w:rsid w:val="00DC30D6"/>
    <w:rsid w:val="00DD4D70"/>
    <w:rsid w:val="00DE6CFF"/>
    <w:rsid w:val="00DF41D1"/>
    <w:rsid w:val="00E27A37"/>
    <w:rsid w:val="00E42368"/>
    <w:rsid w:val="00E50601"/>
    <w:rsid w:val="00E747FC"/>
    <w:rsid w:val="00E763F5"/>
    <w:rsid w:val="00E96116"/>
    <w:rsid w:val="00EA6CE1"/>
    <w:rsid w:val="00ED5DBA"/>
    <w:rsid w:val="00F44FA9"/>
    <w:rsid w:val="00F72261"/>
    <w:rsid w:val="00F7759C"/>
    <w:rsid w:val="00F85808"/>
    <w:rsid w:val="00F87DED"/>
    <w:rsid w:val="00FA51CF"/>
    <w:rsid w:val="00FB254C"/>
    <w:rsid w:val="00FF50A3"/>
    <w:rsid w:val="00FF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5C019"/>
  <w15:chartTrackingRefBased/>
  <w15:docId w15:val="{0BD65112-3754-47EA-A037-301788C2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8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EMainbodytext">
    <w:name w:val="ISE_Main body text"/>
    <w:basedOn w:val="ISETitleHeading"/>
    <w:link w:val="ISEMainbodytextChar"/>
    <w:rsid w:val="006F68D3"/>
    <w:pPr>
      <w:spacing w:after="80" w:line="320" w:lineRule="exact"/>
    </w:pPr>
    <w:rPr>
      <w:b w:val="0"/>
      <w:sz w:val="19"/>
      <w:szCs w:val="19"/>
      <w:lang w:val="en-GB"/>
    </w:rPr>
  </w:style>
  <w:style w:type="paragraph" w:customStyle="1" w:styleId="ISETitleHeading">
    <w:name w:val="ISE_Title Heading"/>
    <w:basedOn w:val="Normal"/>
    <w:link w:val="ISETitleHeadingChar"/>
    <w:rsid w:val="006F68D3"/>
    <w:pPr>
      <w:spacing w:after="280" w:line="640" w:lineRule="exact"/>
    </w:pPr>
    <w:rPr>
      <w:rFonts w:ascii="Arial" w:hAnsi="Arial" w:cs="Arial"/>
      <w:b/>
      <w:sz w:val="48"/>
      <w:szCs w:val="48"/>
    </w:rPr>
  </w:style>
  <w:style w:type="character" w:customStyle="1" w:styleId="ISETitleHeadingChar">
    <w:name w:val="ISE_Title Heading Char"/>
    <w:link w:val="ISETitleHeading"/>
    <w:rsid w:val="006F68D3"/>
    <w:rPr>
      <w:rFonts w:ascii="Arial" w:eastAsia="Times New Roman" w:hAnsi="Arial" w:cs="Arial"/>
      <w:b/>
      <w:sz w:val="48"/>
      <w:szCs w:val="48"/>
    </w:rPr>
  </w:style>
  <w:style w:type="character" w:customStyle="1" w:styleId="ISEMainbodytextChar">
    <w:name w:val="ISE_Main body text Char"/>
    <w:link w:val="ISEMainbodytext"/>
    <w:rsid w:val="006F68D3"/>
    <w:rPr>
      <w:rFonts w:ascii="Arial" w:eastAsia="Times New Roman" w:hAnsi="Arial" w:cs="Arial"/>
      <w:sz w:val="19"/>
      <w:szCs w:val="19"/>
      <w:lang w:val="en-GB"/>
    </w:rPr>
  </w:style>
  <w:style w:type="paragraph" w:customStyle="1" w:styleId="spacingreturntopofpage">
    <w:name w:val="spacing return_topofpage"/>
    <w:basedOn w:val="Normal"/>
    <w:rsid w:val="006F68D3"/>
    <w:pPr>
      <w:spacing w:line="360" w:lineRule="auto"/>
    </w:pPr>
    <w:rPr>
      <w:rFonts w:ascii="Arial" w:hAnsi="Arial" w:cs="Arial"/>
      <w:b/>
      <w:sz w:val="20"/>
      <w:szCs w:val="20"/>
    </w:rPr>
  </w:style>
  <w:style w:type="paragraph" w:customStyle="1" w:styleId="ISESubheading">
    <w:name w:val="ISE_Subheading"/>
    <w:basedOn w:val="ISETitleHeading"/>
    <w:rsid w:val="006F68D3"/>
    <w:pPr>
      <w:pBdr>
        <w:top w:val="single" w:sz="12" w:space="26" w:color="2E6D30"/>
      </w:pBdr>
      <w:spacing w:after="80" w:line="320" w:lineRule="exact"/>
    </w:pPr>
    <w:rPr>
      <w:bCs/>
      <w:color w:val="2E6D30"/>
      <w:sz w:val="24"/>
    </w:rPr>
  </w:style>
  <w:style w:type="paragraph" w:customStyle="1" w:styleId="ISEMainbodytextBold">
    <w:name w:val="ISE_Main body text Bold"/>
    <w:basedOn w:val="ISEMainbodytext"/>
    <w:link w:val="ISEMainbodytextBoldCharChar"/>
    <w:rsid w:val="006F68D3"/>
    <w:rPr>
      <w:b/>
    </w:rPr>
  </w:style>
  <w:style w:type="paragraph" w:customStyle="1" w:styleId="ISEPagenumber">
    <w:name w:val="ISE_Page number"/>
    <w:basedOn w:val="Normal"/>
    <w:rsid w:val="006F68D3"/>
    <w:pPr>
      <w:pBdr>
        <w:top w:val="single" w:sz="4" w:space="2" w:color="2E6D30"/>
      </w:pBdr>
      <w:spacing w:line="240" w:lineRule="atLeast"/>
    </w:pPr>
    <w:rPr>
      <w:rFonts w:ascii="Arial" w:hAnsi="Arial" w:cs="Arial"/>
      <w:b/>
      <w:color w:val="2E6D30"/>
      <w:sz w:val="16"/>
      <w:szCs w:val="16"/>
    </w:rPr>
  </w:style>
  <w:style w:type="paragraph" w:customStyle="1" w:styleId="ISEFooterGreen">
    <w:name w:val="ISE_Footer_Green"/>
    <w:basedOn w:val="Normal"/>
    <w:link w:val="ISEFooterGreenChar"/>
    <w:rsid w:val="006F68D3"/>
    <w:pPr>
      <w:pBdr>
        <w:top w:val="single" w:sz="4" w:space="2" w:color="2E6D30"/>
      </w:pBdr>
      <w:tabs>
        <w:tab w:val="center" w:pos="4320"/>
        <w:tab w:val="right" w:pos="8640"/>
      </w:tabs>
      <w:spacing w:line="240" w:lineRule="exact"/>
    </w:pPr>
    <w:rPr>
      <w:rFonts w:ascii="Arial" w:hAnsi="Arial" w:cs="Arial"/>
      <w:color w:val="2E6D30"/>
      <w:sz w:val="16"/>
      <w:szCs w:val="16"/>
    </w:rPr>
  </w:style>
  <w:style w:type="character" w:customStyle="1" w:styleId="ISEFooterGreenChar">
    <w:name w:val="ISE_Footer_Green Char"/>
    <w:link w:val="ISEFooterGreen"/>
    <w:rsid w:val="006F68D3"/>
    <w:rPr>
      <w:rFonts w:ascii="Arial" w:eastAsia="Times New Roman" w:hAnsi="Arial" w:cs="Arial"/>
      <w:color w:val="2E6D30"/>
      <w:sz w:val="16"/>
      <w:szCs w:val="16"/>
    </w:rPr>
  </w:style>
  <w:style w:type="paragraph" w:customStyle="1" w:styleId="ISETableColumnHeading">
    <w:name w:val="ISE_Table Column Heading"/>
    <w:basedOn w:val="ISEMainbodytext"/>
    <w:rsid w:val="006F68D3"/>
    <w:pPr>
      <w:tabs>
        <w:tab w:val="left" w:pos="2176"/>
      </w:tabs>
      <w:spacing w:line="260" w:lineRule="exact"/>
    </w:pPr>
    <w:rPr>
      <w:b/>
      <w:color w:val="2E6D30"/>
    </w:rPr>
  </w:style>
  <w:style w:type="paragraph" w:customStyle="1" w:styleId="ISEHeader">
    <w:name w:val="ISE_Header"/>
    <w:basedOn w:val="Normal"/>
    <w:rsid w:val="006F68D3"/>
    <w:pPr>
      <w:spacing w:line="240" w:lineRule="exact"/>
    </w:pPr>
    <w:rPr>
      <w:rFonts w:ascii="Arial" w:hAnsi="Arial" w:cs="Arial"/>
      <w:sz w:val="14"/>
      <w:szCs w:val="14"/>
      <w:lang w:val="en-GB"/>
    </w:rPr>
  </w:style>
  <w:style w:type="character" w:customStyle="1" w:styleId="ISEMainbodytextBoldCharChar">
    <w:name w:val="ISE_Main body text Bold Char Char"/>
    <w:basedOn w:val="ISEMainbodytextChar"/>
    <w:link w:val="ISEMainbodytextBold"/>
    <w:rsid w:val="006F68D3"/>
    <w:rPr>
      <w:rFonts w:ascii="Arial" w:eastAsia="Times New Roman" w:hAnsi="Arial" w:cs="Arial"/>
      <w:b/>
      <w:sz w:val="19"/>
      <w:szCs w:val="19"/>
      <w:lang w:val="en-GB"/>
    </w:rPr>
  </w:style>
  <w:style w:type="paragraph" w:styleId="Footer">
    <w:name w:val="footer"/>
    <w:basedOn w:val="Normal"/>
    <w:link w:val="FooterChar"/>
    <w:uiPriority w:val="99"/>
    <w:rsid w:val="006F68D3"/>
    <w:pPr>
      <w:tabs>
        <w:tab w:val="center" w:pos="4320"/>
        <w:tab w:val="right" w:pos="8640"/>
      </w:tabs>
    </w:pPr>
  </w:style>
  <w:style w:type="character" w:customStyle="1" w:styleId="FooterChar">
    <w:name w:val="Footer Char"/>
    <w:basedOn w:val="DefaultParagraphFont"/>
    <w:link w:val="Footer"/>
    <w:uiPriority w:val="99"/>
    <w:rsid w:val="006F68D3"/>
    <w:rPr>
      <w:rFonts w:ascii="Times New Roman" w:eastAsia="Times New Roman" w:hAnsi="Times New Roman" w:cs="Times New Roman"/>
      <w:sz w:val="24"/>
      <w:szCs w:val="24"/>
    </w:rPr>
  </w:style>
  <w:style w:type="character" w:styleId="Hyperlink">
    <w:name w:val="Hyperlink"/>
    <w:semiHidden/>
    <w:rsid w:val="006F68D3"/>
    <w:rPr>
      <w:color w:val="0000FF"/>
      <w:u w:val="single"/>
    </w:rPr>
  </w:style>
  <w:style w:type="paragraph" w:styleId="BodyTextIndent">
    <w:name w:val="Body Text Indent"/>
    <w:basedOn w:val="Normal"/>
    <w:link w:val="BodyTextIndentChar"/>
    <w:semiHidden/>
    <w:rsid w:val="006F68D3"/>
    <w:pPr>
      <w:spacing w:after="120"/>
      <w:ind w:left="283"/>
    </w:pPr>
  </w:style>
  <w:style w:type="character" w:customStyle="1" w:styleId="BodyTextIndentChar">
    <w:name w:val="Body Text Indent Char"/>
    <w:basedOn w:val="DefaultParagraphFont"/>
    <w:link w:val="BodyTextIndent"/>
    <w:semiHidden/>
    <w:rsid w:val="006F68D3"/>
    <w:rPr>
      <w:rFonts w:ascii="Times New Roman" w:eastAsia="Times New Roman" w:hAnsi="Times New Roman" w:cs="Times New Roman"/>
      <w:sz w:val="24"/>
      <w:szCs w:val="24"/>
    </w:rPr>
  </w:style>
  <w:style w:type="paragraph" w:customStyle="1" w:styleId="Default">
    <w:name w:val="Default"/>
    <w:rsid w:val="006F68D3"/>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ISEIndentedL1MainBodytext">
    <w:name w:val="ISE_Indented L1_Main Body text"/>
    <w:basedOn w:val="Default"/>
    <w:next w:val="Default"/>
    <w:rsid w:val="006F68D3"/>
    <w:rPr>
      <w:rFonts w:cs="Times New Roman"/>
      <w:color w:val="auto"/>
    </w:rPr>
  </w:style>
  <w:style w:type="paragraph" w:customStyle="1" w:styleId="ISEIndentedL2MainBodytext">
    <w:name w:val="ISE_Indented L2_Main Body text"/>
    <w:basedOn w:val="Default"/>
    <w:next w:val="Default"/>
    <w:rsid w:val="006F68D3"/>
    <w:rPr>
      <w:rFonts w:cs="Times New Roman"/>
      <w:color w:val="auto"/>
    </w:rPr>
  </w:style>
  <w:style w:type="paragraph" w:styleId="ListParagraph">
    <w:name w:val="List Paragraph"/>
    <w:basedOn w:val="Normal"/>
    <w:uiPriority w:val="34"/>
    <w:qFormat/>
    <w:rsid w:val="006F68D3"/>
    <w:pPr>
      <w:spacing w:before="120" w:after="120"/>
      <w:ind w:left="720"/>
      <w:contextualSpacing/>
      <w:jc w:val="both"/>
    </w:pPr>
    <w:rPr>
      <w:rFonts w:ascii="Arial" w:hAnsi="Arial"/>
      <w:sz w:val="20"/>
      <w:szCs w:val="20"/>
      <w:lang w:val="en-GB" w:eastAsia="en-GB"/>
    </w:rPr>
  </w:style>
  <w:style w:type="character" w:styleId="CommentReference">
    <w:name w:val="annotation reference"/>
    <w:basedOn w:val="DefaultParagraphFont"/>
    <w:uiPriority w:val="99"/>
    <w:semiHidden/>
    <w:unhideWhenUsed/>
    <w:rsid w:val="006F68D3"/>
    <w:rPr>
      <w:sz w:val="16"/>
      <w:szCs w:val="16"/>
    </w:rPr>
  </w:style>
  <w:style w:type="paragraph" w:styleId="CommentText">
    <w:name w:val="annotation text"/>
    <w:basedOn w:val="Normal"/>
    <w:link w:val="CommentTextChar"/>
    <w:uiPriority w:val="99"/>
    <w:semiHidden/>
    <w:unhideWhenUsed/>
    <w:rsid w:val="006F68D3"/>
    <w:rPr>
      <w:sz w:val="20"/>
      <w:szCs w:val="20"/>
    </w:rPr>
  </w:style>
  <w:style w:type="character" w:customStyle="1" w:styleId="CommentTextChar">
    <w:name w:val="Comment Text Char"/>
    <w:basedOn w:val="DefaultParagraphFont"/>
    <w:link w:val="CommentText"/>
    <w:uiPriority w:val="99"/>
    <w:semiHidden/>
    <w:rsid w:val="006F68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8D3"/>
    <w:rPr>
      <w:b/>
      <w:bCs/>
    </w:rPr>
  </w:style>
  <w:style w:type="character" w:customStyle="1" w:styleId="CommentSubjectChar">
    <w:name w:val="Comment Subject Char"/>
    <w:basedOn w:val="CommentTextChar"/>
    <w:link w:val="CommentSubject"/>
    <w:uiPriority w:val="99"/>
    <w:semiHidden/>
    <w:rsid w:val="006F68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F68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68D3"/>
    <w:rPr>
      <w:rFonts w:ascii="Segoe UI" w:eastAsia="Times New Roman" w:hAnsi="Segoe UI" w:cs="Segoe UI"/>
      <w:sz w:val="18"/>
      <w:szCs w:val="18"/>
    </w:rPr>
  </w:style>
  <w:style w:type="paragraph" w:styleId="Header">
    <w:name w:val="header"/>
    <w:basedOn w:val="Normal"/>
    <w:link w:val="HeaderChar"/>
    <w:uiPriority w:val="99"/>
    <w:unhideWhenUsed/>
    <w:rsid w:val="00BF3812"/>
    <w:pPr>
      <w:tabs>
        <w:tab w:val="center" w:pos="4680"/>
        <w:tab w:val="right" w:pos="9360"/>
      </w:tabs>
    </w:pPr>
  </w:style>
  <w:style w:type="character" w:customStyle="1" w:styleId="HeaderChar">
    <w:name w:val="Header Char"/>
    <w:basedOn w:val="DefaultParagraphFont"/>
    <w:link w:val="Header"/>
    <w:uiPriority w:val="99"/>
    <w:rsid w:val="00BF3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bt@euronex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94283A991E06489179F4BAF97A4721" ma:contentTypeVersion="17" ma:contentTypeDescription="Create a new document." ma:contentTypeScope="" ma:versionID="a8bfa55a79b24e13d87d398ebeb46629">
  <xsd:schema xmlns:xsd="http://www.w3.org/2001/XMLSchema" xmlns:xs="http://www.w3.org/2001/XMLSchema" xmlns:p="http://schemas.microsoft.com/office/2006/metadata/properties" xmlns:ns2="d1b76904-ca03-4d86-829a-42c0191bd825" xmlns:ns3="ade45116-747a-4090-a113-950f4e8274b3" targetNamespace="http://schemas.microsoft.com/office/2006/metadata/properties" ma:root="true" ma:fieldsID="02aa4a24fa0c969cbb8ddc3310ded493" ns2:_="" ns3:_="">
    <xsd:import namespace="d1b76904-ca03-4d86-829a-42c0191bd825"/>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76904-ca03-4d86-829a-42c0191bd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b76904-ca03-4d86-829a-42c0191bd825">
      <Terms xmlns="http://schemas.microsoft.com/office/infopath/2007/PartnerControls"/>
    </lcf76f155ced4ddcb4097134ff3c332f>
    <TaxCatchAll xmlns="ade45116-747a-4090-a113-950f4e8274b3" xsi:nil="true"/>
    <_Flow_SignoffStatus xmlns="d1b76904-ca03-4d86-829a-42c0191bd8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4E2C0-39AF-44E7-8DBE-2DD8C463A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76904-ca03-4d86-829a-42c0191bd825"/>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83E46-4FF9-41E2-A66E-530DDE5CC4BE}">
  <ds:schemaRefs>
    <ds:schemaRef ds:uri="http://schemas.microsoft.com/office/2006/metadata/properties"/>
    <ds:schemaRef ds:uri="http://schemas.microsoft.com/office/infopath/2007/PartnerControls"/>
    <ds:schemaRef ds:uri="d1b76904-ca03-4d86-829a-42c0191bd825"/>
    <ds:schemaRef ds:uri="ade45116-747a-4090-a113-950f4e8274b3"/>
  </ds:schemaRefs>
</ds:datastoreItem>
</file>

<file path=customXml/itemProps3.xml><?xml version="1.0" encoding="utf-8"?>
<ds:datastoreItem xmlns:ds="http://schemas.openxmlformats.org/officeDocument/2006/customXml" ds:itemID="{93629490-35C1-4B82-97F8-FA2494AC24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Kennedy</dc:creator>
  <cp:keywords/>
  <dc:description/>
  <cp:lastModifiedBy>Paul McCourt</cp:lastModifiedBy>
  <cp:revision>38</cp:revision>
  <cp:lastPrinted>2019-05-02T12:34:00Z</cp:lastPrinted>
  <dcterms:created xsi:type="dcterms:W3CDTF">2019-05-21T14:20:00Z</dcterms:created>
  <dcterms:modified xsi:type="dcterms:W3CDTF">2025-01-06T11:54:00Z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3ebf41be,13416a4c,4a5cce39</vt:lpwstr>
  </property>
  <property fmtid="{D5CDD505-2E9C-101B-9397-08002B2CF9AE}" pid="3" name="ClassificationContentMarkingFooterFontProps">
    <vt:lpwstr>#ffef00,10,Calibri</vt:lpwstr>
  </property>
  <property fmtid="{D5CDD505-2E9C-101B-9397-08002B2CF9AE}" pid="4" name="ClassificationContentMarkingFooterText">
    <vt:lpwstr>PRIVATE</vt:lpwstr>
  </property>
  <property fmtid="{D5CDD505-2E9C-101B-9397-08002B2CF9AE}" pid="5" name="MSIP_Label_ac0b9ce6-6e99-42a1-af95-429494370cbc_Enabled">
    <vt:lpwstr>true</vt:lpwstr>
  </property>
  <property fmtid="{D5CDD505-2E9C-101B-9397-08002B2CF9AE}" pid="6" name="MSIP_Label_ac0b9ce6-6e99-42a1-af95-429494370cbc_SetDate">
    <vt:lpwstr>2024-04-28T18:35:05Z</vt:lpwstr>
  </property>
  <property fmtid="{D5CDD505-2E9C-101B-9397-08002B2CF9AE}" pid="7" name="MSIP_Label_ac0b9ce6-6e99-42a1-af95-429494370cbc_Method">
    <vt:lpwstr>Standard</vt:lpwstr>
  </property>
  <property fmtid="{D5CDD505-2E9C-101B-9397-08002B2CF9AE}" pid="8" name="MSIP_Label_ac0b9ce6-6e99-42a1-af95-429494370cbc_Name">
    <vt:lpwstr>ac0b9ce6-6e99-42a1-af95-429494370cbc</vt:lpwstr>
  </property>
  <property fmtid="{D5CDD505-2E9C-101B-9397-08002B2CF9AE}" pid="9" name="MSIP_Label_ac0b9ce6-6e99-42a1-af95-429494370cbc_SiteId">
    <vt:lpwstr>315b1ee5-c224-498b-871e-c140611d6d07</vt:lpwstr>
  </property>
  <property fmtid="{D5CDD505-2E9C-101B-9397-08002B2CF9AE}" pid="10" name="MSIP_Label_ac0b9ce6-6e99-42a1-af95-429494370cbc_ActionId">
    <vt:lpwstr>12be1d99-916a-4aa7-aeac-d54e962c7827</vt:lpwstr>
  </property>
  <property fmtid="{D5CDD505-2E9C-101B-9397-08002B2CF9AE}" pid="11" name="MSIP_Label_ac0b9ce6-6e99-42a1-af95-429494370cbc_ContentBits">
    <vt:lpwstr>2</vt:lpwstr>
  </property>
  <property fmtid="{D5CDD505-2E9C-101B-9397-08002B2CF9AE}" pid="12" name="ContentTypeId">
    <vt:lpwstr>0x010100E194283A991E06489179F4BAF97A4721</vt:lpwstr>
  </property>
</Properties>
</file>